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7760009"/>
        <w:docPartObj>
          <w:docPartGallery w:val="Cover Pages"/>
          <w:docPartUnique/>
        </w:docPartObj>
      </w:sdtPr>
      <w:sdtEndPr>
        <w:rPr>
          <w:rFonts w:ascii="Times New Roman" w:hAnsi="Times New Roman" w:cs="Times New Roman"/>
          <w:i/>
          <w:szCs w:val="24"/>
        </w:rPr>
      </w:sdtEndPr>
      <w:sdtContent>
        <w:p w14:paraId="7720B68B" w14:textId="1D2D35C4" w:rsidR="00BE680A" w:rsidRDefault="00BE680A" w:rsidP="00305C30">
          <w:pPr>
            <w:spacing w:before="120" w:after="120" w:line="240" w:lineRule="auto"/>
          </w:pPr>
          <w:r>
            <w:rPr>
              <w:noProof/>
              <w:lang w:val="en-NZ" w:eastAsia="en-NZ"/>
            </w:rPr>
            <mc:AlternateContent>
              <mc:Choice Requires="wpg">
                <w:drawing>
                  <wp:anchor distT="0" distB="0" distL="114300" distR="114300" simplePos="0" relativeHeight="251664384" behindDoc="0" locked="0" layoutInCell="1" allowOverlap="1" wp14:anchorId="3D07EA3B" wp14:editId="73B1BD7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EAA3D5"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1cade4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10" o:title="" recolor="t" rotate="t" type="frame"/>
                    </v:rect>
                    <w10:wrap anchorx="page" anchory="page"/>
                  </v:group>
                </w:pict>
              </mc:Fallback>
            </mc:AlternateContent>
          </w:r>
          <w:r>
            <w:rPr>
              <w:noProof/>
              <w:lang w:val="en-NZ" w:eastAsia="en-NZ"/>
            </w:rPr>
            <mc:AlternateContent>
              <mc:Choice Requires="wps">
                <w:drawing>
                  <wp:anchor distT="0" distB="0" distL="114300" distR="114300" simplePos="0" relativeHeight="251663360" behindDoc="0" locked="0" layoutInCell="1" allowOverlap="1" wp14:anchorId="37F6C749" wp14:editId="0AFF462B">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05E1D" w14:textId="27BDE3BF" w:rsidR="004473D6" w:rsidRDefault="004473D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7F6C749" id="_x0000_t202" coordsize="21600,21600" o:spt="202" path="m,l,21600r21600,l21600,xe">
                    <v:stroke joinstyle="miter"/>
                    <v:path gradientshapeok="t" o:connecttype="rect"/>
                  </v:shapetype>
                  <v:shape id="Text Box 153" o:spid="_x0000_s1026"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1505E1D" w14:textId="27BDE3BF" w:rsidR="004473D6" w:rsidRDefault="004473D6">
                          <w:pPr>
                            <w:pStyle w:val="NoSpacing"/>
                            <w:jc w:val="right"/>
                            <w:rPr>
                              <w:color w:val="595959" w:themeColor="text1" w:themeTint="A6"/>
                              <w:sz w:val="20"/>
                              <w:szCs w:val="20"/>
                            </w:rPr>
                          </w:pPr>
                        </w:p>
                      </w:txbxContent>
                    </v:textbox>
                    <w10:wrap type="square" anchorx="page" anchory="page"/>
                  </v:shape>
                </w:pict>
              </mc:Fallback>
            </mc:AlternateContent>
          </w:r>
        </w:p>
        <w:p w14:paraId="7AC0502B" w14:textId="6A745F4A" w:rsidR="00BE680A" w:rsidRDefault="007A3ABD" w:rsidP="00305C30">
          <w:pPr>
            <w:spacing w:before="120" w:after="120" w:line="240" w:lineRule="auto"/>
            <w:rPr>
              <w:rFonts w:ascii="Times New Roman" w:hAnsi="Times New Roman" w:cs="Times New Roman"/>
              <w:i/>
              <w:sz w:val="24"/>
              <w:szCs w:val="24"/>
            </w:rPr>
          </w:pPr>
          <w:r>
            <w:rPr>
              <w:noProof/>
              <w:lang w:val="en-NZ" w:eastAsia="en-NZ"/>
            </w:rPr>
            <mc:AlternateContent>
              <mc:Choice Requires="wps">
                <w:drawing>
                  <wp:anchor distT="0" distB="0" distL="114300" distR="114300" simplePos="0" relativeHeight="251661312" behindDoc="0" locked="0" layoutInCell="1" allowOverlap="1" wp14:anchorId="1506807E" wp14:editId="04452326">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214870" cy="34575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14870" cy="3457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777B1" w14:textId="76579E6F" w:rsidR="004473D6" w:rsidRPr="003F0319" w:rsidRDefault="00467477"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7B67D" w14:textId="62E08D0C"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5344CE">
                                      <w:rPr>
                                        <w:rFonts w:ascii="Times New Roman" w:hAnsi="Times New Roman" w:cs="Times New Roman"/>
                                        <w:b/>
                                        <w:sz w:val="36"/>
                                        <w:szCs w:val="36"/>
                                      </w:rPr>
                                      <w:t>16</w:t>
                                    </w:r>
                                    <w:r w:rsidRPr="0072529E">
                                      <w:rPr>
                                        <w:rFonts w:ascii="Times New Roman" w:hAnsi="Times New Roman" w:cs="Times New Roman"/>
                                        <w:b/>
                                        <w:sz w:val="36"/>
                                        <w:szCs w:val="36"/>
                                      </w:rPr>
                                      <w:t xml:space="preserve"> – QUÝ </w:t>
                                    </w:r>
                                    <w:r w:rsidR="00E00774">
                                      <w:rPr>
                                        <w:rFonts w:ascii="Times New Roman" w:hAnsi="Times New Roman" w:cs="Times New Roman"/>
                                        <w:b/>
                                        <w:sz w:val="36"/>
                                        <w:szCs w:val="36"/>
                                      </w:rPr>
                                      <w:t>1</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E00774">
                                      <w:rPr>
                                        <w:rFonts w:ascii="Times New Roman" w:hAnsi="Times New Roman" w:cs="Times New Roman"/>
                                        <w:b/>
                                        <w:sz w:val="36"/>
                                        <w:szCs w:val="36"/>
                                      </w:rPr>
                                      <w:t>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06807E" id="Text Box 154" o:spid="_x0000_s1027" type="#_x0000_t202" style="position:absolute;margin-left:0;margin-top:0;width:568.1pt;height:272.25pt;z-index:25166131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" filled="f" stroked="f" strokeweight=".5pt">
                    <v:textbox inset="126pt,0,54pt,0">
                      <w:txbxContent>
                        <w:p w14:paraId="633777B1" w14:textId="76579E6F" w:rsidR="004473D6" w:rsidRPr="003F0319" w:rsidRDefault="00467477"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7B67D" w14:textId="62E08D0C"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5344CE">
                                <w:rPr>
                                  <w:rFonts w:ascii="Times New Roman" w:hAnsi="Times New Roman" w:cs="Times New Roman"/>
                                  <w:b/>
                                  <w:sz w:val="36"/>
                                  <w:szCs w:val="36"/>
                                </w:rPr>
                                <w:t>16</w:t>
                              </w:r>
                              <w:r w:rsidRPr="0072529E">
                                <w:rPr>
                                  <w:rFonts w:ascii="Times New Roman" w:hAnsi="Times New Roman" w:cs="Times New Roman"/>
                                  <w:b/>
                                  <w:sz w:val="36"/>
                                  <w:szCs w:val="36"/>
                                </w:rPr>
                                <w:t xml:space="preserve"> – QUÝ </w:t>
                              </w:r>
                              <w:r w:rsidR="00E00774">
                                <w:rPr>
                                  <w:rFonts w:ascii="Times New Roman" w:hAnsi="Times New Roman" w:cs="Times New Roman"/>
                                  <w:b/>
                                  <w:sz w:val="36"/>
                                  <w:szCs w:val="36"/>
                                </w:rPr>
                                <w:t>1</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E00774">
                                <w:rPr>
                                  <w:rFonts w:ascii="Times New Roman" w:hAnsi="Times New Roman" w:cs="Times New Roman"/>
                                  <w:b/>
                                  <w:sz w:val="36"/>
                                  <w:szCs w:val="36"/>
                                </w:rPr>
                                <w:t>2</w:t>
                              </w:r>
                            </w:p>
                          </w:sdtContent>
                        </w:sdt>
                      </w:txbxContent>
                    </v:textbox>
                    <w10:wrap type="square" anchorx="page" anchory="page"/>
                  </v:shape>
                </w:pict>
              </mc:Fallback>
            </mc:AlternateContent>
          </w:r>
          <w:r w:rsidR="00A66420">
            <w:rPr>
              <w:rFonts w:ascii="Times New Roman" w:hAnsi="Times New Roman" w:cs="Times New Roman"/>
              <w:i/>
              <w:noProof/>
              <w:szCs w:val="24"/>
              <w:lang w:val="en-NZ" w:eastAsia="en-NZ"/>
            </w:rPr>
            <w:drawing>
              <wp:anchor distT="0" distB="0" distL="114300" distR="114300" simplePos="0" relativeHeight="251665408" behindDoc="0" locked="0" layoutInCell="1" allowOverlap="1" wp14:anchorId="690100DD" wp14:editId="75CA7A57">
                <wp:simplePos x="0" y="0"/>
                <wp:positionH relativeFrom="margin">
                  <wp:align>center</wp:align>
                </wp:positionH>
                <wp:positionV relativeFrom="paragraph">
                  <wp:posOffset>2043430</wp:posOffset>
                </wp:positionV>
                <wp:extent cx="2188845" cy="1231265"/>
                <wp:effectExtent l="0" t="0" r="190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8845" cy="1231265"/>
                        </a:xfrm>
                        <a:prstGeom prst="rect">
                          <a:avLst/>
                        </a:prstGeom>
                        <a:noFill/>
                      </pic:spPr>
                    </pic:pic>
                  </a:graphicData>
                </a:graphic>
                <wp14:sizeRelH relativeFrom="page">
                  <wp14:pctWidth>0</wp14:pctWidth>
                </wp14:sizeRelH>
                <wp14:sizeRelV relativeFrom="page">
                  <wp14:pctHeight>0</wp14:pctHeight>
                </wp14:sizeRelV>
              </wp:anchor>
            </w:drawing>
          </w:r>
          <w:r w:rsidR="0072529E">
            <w:rPr>
              <w:noProof/>
              <w:lang w:val="en-NZ" w:eastAsia="en-NZ"/>
            </w:rPr>
            <mc:AlternateContent>
              <mc:Choice Requires="wps">
                <w:drawing>
                  <wp:anchor distT="0" distB="0" distL="114300" distR="114300" simplePos="0" relativeHeight="251662336" behindDoc="0" locked="0" layoutInCell="1" allowOverlap="1" wp14:anchorId="04BE4484" wp14:editId="46F39551">
                    <wp:simplePos x="0" y="0"/>
                    <wp:positionH relativeFrom="page">
                      <wp:posOffset>809625</wp:posOffset>
                    </wp:positionH>
                    <wp:positionV relativeFrom="page">
                      <wp:posOffset>7572375</wp:posOffset>
                    </wp:positionV>
                    <wp:extent cx="6600825" cy="1815153"/>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6600825" cy="18151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C371FC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TẠI NEW ZEALAND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BE4484" id="Text Box 152" o:spid="_x0000_s1028" type="#_x0000_t202" style="position:absolute;margin-left:63.75pt;margin-top:596.25pt;width:519.75pt;height:142.9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" filled="f" stroked="f" strokeweight=".5pt">
                    <v:textbox inset="126pt,0,54pt,0">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C371FC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TẠI NEW ZEALAND</w:t>
                          </w:r>
                        </w:p>
                      </w:txbxContent>
                    </v:textbox>
                    <w10:wrap type="square" anchorx="page" anchory="page"/>
                  </v:shape>
                </w:pict>
              </mc:Fallback>
            </mc:AlternateContent>
          </w:r>
          <w:r w:rsidR="00BE680A">
            <w:rPr>
              <w:rFonts w:ascii="Times New Roman" w:hAnsi="Times New Roman" w:cs="Times New Roman"/>
              <w:i/>
              <w:szCs w:val="24"/>
            </w:rPr>
            <w:br w:type="page"/>
          </w:r>
        </w:p>
      </w:sdtContent>
    </w:sdt>
    <w:p w14:paraId="3532DA0F" w14:textId="28B4AAD8" w:rsidR="00305C30" w:rsidRPr="00A40A90" w:rsidRDefault="00BE680A" w:rsidP="00305C30">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outlineLvl w:val="1"/>
        <w:rPr>
          <w:rFonts w:ascii="Times New Roman" w:eastAsiaTheme="majorEastAsia" w:hAnsi="Times New Roman" w:cs="Times New Roman"/>
          <w:b/>
          <w:bCs/>
          <w:caps/>
          <w:color w:val="FFFFFF" w:themeColor="background1"/>
          <w:spacing w:val="15"/>
          <w:sz w:val="28"/>
          <w:szCs w:val="28"/>
          <w:lang w:val="vi-VN"/>
        </w:rPr>
      </w:pPr>
      <w:r w:rsidRPr="00A40A90">
        <w:rPr>
          <w:rFonts w:ascii="Times New Roman" w:hAnsi="Times New Roman" w:cs="Times New Roman"/>
          <w:b/>
          <w:noProof/>
          <w:sz w:val="28"/>
          <w:szCs w:val="28"/>
          <w:u w:val="single"/>
          <w:lang w:val="en-NZ" w:eastAsia="en-NZ"/>
        </w:rPr>
        <w:lastRenderedPageBreak/>
        <mc:AlternateContent>
          <mc:Choice Requires="wps">
            <w:drawing>
              <wp:anchor distT="182880" distB="182880" distL="274320" distR="274320" simplePos="0" relativeHeight="251659264" behindDoc="0" locked="0" layoutInCell="1" allowOverlap="0" wp14:anchorId="52F0B254" wp14:editId="4EF32141">
                <wp:simplePos x="0" y="0"/>
                <wp:positionH relativeFrom="margin">
                  <wp:align>left</wp:align>
                </wp:positionH>
                <wp:positionV relativeFrom="paragraph">
                  <wp:posOffset>1905</wp:posOffset>
                </wp:positionV>
                <wp:extent cx="2240280" cy="5974715"/>
                <wp:effectExtent l="0" t="0" r="7620" b="6985"/>
                <wp:wrapSquare wrapText="bothSides"/>
                <wp:docPr id="1" name="Text Box 1" descr="Text box sidebar"/>
                <wp:cNvGraphicFramePr/>
                <a:graphic xmlns:a="http://schemas.openxmlformats.org/drawingml/2006/main">
                  <a:graphicData uri="http://schemas.microsoft.com/office/word/2010/wordprocessingShape">
                    <wps:wsp>
                      <wps:cNvSpPr txBox="1"/>
                      <wps:spPr>
                        <a:xfrm>
                          <a:off x="0" y="0"/>
                          <a:ext cx="2240280" cy="597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1B162357" w:rsidR="004473D6" w:rsidRDefault="004473D6"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Dương Phương Thảo</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Đỗ Hữu Tùng</w:t>
                                  </w:r>
                                </w:p>
                                <w:p w14:paraId="1DC5723D" w14:textId="19922A70"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Bí thư thứ Hai</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val="en-NZ" w:eastAsia="en-NZ"/>
                                    </w:rPr>
                                    <w:drawing>
                                      <wp:inline distT="0" distB="0" distL="0" distR="0" wp14:anchorId="42CB64F6" wp14:editId="0DBC44AB">
                                        <wp:extent cx="2238375" cy="1466135"/>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Dropbox\7-27 specs\newsletter\front.png"/>
                                                <pic:cNvPicPr>
                                                  <a:picLocks noChangeAspect="1" noChangeArrowheads="1"/>
                                                </pic:cNvPicPr>
                                              </pic:nvPicPr>
                                              <pic:blipFill>
                                                <a:blip r:embed="rId12"/>
                                                <a:stretch>
                                                  <a:fillRect/>
                                                </a:stretch>
                                              </pic:blipFill>
                                              <pic:spPr bwMode="auto">
                                                <a:xfrm>
                                                  <a:off x="0" y="0"/>
                                                  <a:ext cx="2238375" cy="1466135"/>
                                                </a:xfrm>
                                                <a:prstGeom prst="rect">
                                                  <a:avLst/>
                                                </a:prstGeom>
                                                <a:noFill/>
                                                <a:ln>
                                                  <a:noFill/>
                                                </a:ln>
                                              </pic:spPr>
                                            </pic:pic>
                                          </a:graphicData>
                                        </a:graphic>
                                      </wp:inline>
                                    </w:drawing>
                                  </w:r>
                                </w:p>
                              </w:tc>
                            </w:tr>
                          </w:tbl>
                          <w:p w14:paraId="420766E1" w14:textId="34E43E43" w:rsidR="004473D6" w:rsidRDefault="004473D6">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0B254" id="Text Box 1" o:spid="_x0000_s1029" type="#_x0000_t202" alt="Text box sidebar" style="position:absolute;margin-left:0;margin-top:.15pt;width:176.4pt;height:470.45pt;z-index:251659264;visibility:visible;mso-wrap-style:square;mso-width-percent:0;mso-height-percent:0;mso-wrap-distance-left:21.6pt;mso-wrap-distance-top:14.4pt;mso-wrap-distance-right:21.6pt;mso-wrap-distance-bottom:14.4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" o:allowoverlap="f" filled="f" stroked="f" strokeweight=".5pt">
                <v:textbox inset="0,0,0,0">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1B162357" w:rsidR="004473D6" w:rsidRDefault="004473D6"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Dương Phương Thảo</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Đỗ Hữu Tùng</w:t>
                            </w:r>
                          </w:p>
                          <w:p w14:paraId="1DC5723D" w14:textId="19922A70"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Bí thư thứ Hai</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val="en-NZ" w:eastAsia="en-NZ"/>
                              </w:rPr>
                              <w:drawing>
                                <wp:inline distT="0" distB="0" distL="0" distR="0" wp14:anchorId="42CB64F6" wp14:editId="0DBC44AB">
                                  <wp:extent cx="2238375" cy="1466135"/>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Dropbox\7-27 specs\newsletter\front.png"/>
                                          <pic:cNvPicPr>
                                            <a:picLocks noChangeAspect="1" noChangeArrowheads="1"/>
                                          </pic:cNvPicPr>
                                        </pic:nvPicPr>
                                        <pic:blipFill>
                                          <a:blip r:embed="rId12"/>
                                          <a:stretch>
                                            <a:fillRect/>
                                          </a:stretch>
                                        </pic:blipFill>
                                        <pic:spPr bwMode="auto">
                                          <a:xfrm>
                                            <a:off x="0" y="0"/>
                                            <a:ext cx="2238375" cy="1466135"/>
                                          </a:xfrm>
                                          <a:prstGeom prst="rect">
                                            <a:avLst/>
                                          </a:prstGeom>
                                          <a:noFill/>
                                          <a:ln>
                                            <a:noFill/>
                                          </a:ln>
                                        </pic:spPr>
                                      </pic:pic>
                                    </a:graphicData>
                                  </a:graphic>
                                </wp:inline>
                              </w:drawing>
                            </w:r>
                          </w:p>
                        </w:tc>
                      </w:tr>
                    </w:tbl>
                    <w:p w14:paraId="420766E1" w14:textId="34E43E43" w:rsidR="004473D6" w:rsidRDefault="004473D6">
                      <w:pPr>
                        <w:pStyle w:val="Caption"/>
                      </w:pPr>
                    </w:p>
                  </w:txbxContent>
                </v:textbox>
                <w10:wrap type="square" anchorx="margin"/>
              </v:shape>
            </w:pict>
          </mc:Fallback>
        </mc:AlternateContent>
      </w:r>
      <w:r w:rsidR="00EE48C6" w:rsidRPr="00A40A90">
        <w:rPr>
          <w:rFonts w:ascii="Times New Roman" w:eastAsiaTheme="majorEastAsia" w:hAnsi="Times New Roman" w:cs="Times New Roman"/>
          <w:b/>
          <w:bCs/>
          <w:caps/>
          <w:color w:val="FFFFFF" w:themeColor="background1"/>
          <w:spacing w:val="15"/>
          <w:sz w:val="28"/>
          <w:szCs w:val="28"/>
        </w:rPr>
        <w:t>TIN TỨ</w:t>
      </w:r>
      <w:r w:rsidR="00305C30" w:rsidRPr="00A40A90">
        <w:rPr>
          <w:rFonts w:ascii="Times New Roman" w:eastAsiaTheme="majorEastAsia" w:hAnsi="Times New Roman" w:cs="Times New Roman"/>
          <w:b/>
          <w:bCs/>
          <w:caps/>
          <w:color w:val="FFFFFF" w:themeColor="background1"/>
          <w:spacing w:val="15"/>
          <w:sz w:val="28"/>
          <w:szCs w:val="28"/>
        </w:rPr>
        <w:t>c</w:t>
      </w:r>
    </w:p>
    <w:p w14:paraId="14AC96FA" w14:textId="1CB3D8BB" w:rsidR="00857471" w:rsidRPr="00A40A90" w:rsidRDefault="00272EE2" w:rsidP="00857471">
      <w:pPr>
        <w:pStyle w:val="Heading1"/>
        <w:spacing w:before="120" w:after="120" w:line="240" w:lineRule="auto"/>
        <w:rPr>
          <w:rFonts w:ascii="Times New Roman" w:hAnsi="Times New Roman" w:cs="Times New Roman"/>
        </w:rPr>
      </w:pPr>
      <w:r>
        <w:rPr>
          <w:rFonts w:ascii="Times New Roman" w:hAnsi="Times New Roman" w:cs="Times New Roman"/>
        </w:rPr>
        <w:t xml:space="preserve">TÌNH HÌNH </w:t>
      </w:r>
      <w:r w:rsidR="00857471" w:rsidRPr="00A40A90">
        <w:rPr>
          <w:rFonts w:ascii="Times New Roman" w:hAnsi="Times New Roman" w:cs="Times New Roman"/>
        </w:rPr>
        <w:t xml:space="preserve">KINH TẾ NEW ZEALAND </w:t>
      </w:r>
    </w:p>
    <w:p w14:paraId="255B017C" w14:textId="47566C20" w:rsidR="00A83BB3" w:rsidRPr="00C41BC6" w:rsidRDefault="00A83BB3" w:rsidP="00C41BC6">
      <w:pPr>
        <w:spacing w:before="120" w:after="120" w:line="240" w:lineRule="auto"/>
        <w:rPr>
          <w:rFonts w:ascii="Times New Roman" w:hAnsi="Times New Roman" w:cs="Times New Roman"/>
          <w:b/>
          <w:sz w:val="28"/>
          <w:szCs w:val="28"/>
        </w:rPr>
      </w:pPr>
      <w:r w:rsidRPr="00C41BC6">
        <w:rPr>
          <w:rFonts w:ascii="Times New Roman" w:hAnsi="Times New Roman" w:cs="Times New Roman"/>
          <w:b/>
          <w:sz w:val="28"/>
          <w:szCs w:val="28"/>
        </w:rPr>
        <w:t xml:space="preserve">Tình hình </w:t>
      </w:r>
      <w:r w:rsidR="00BC6937">
        <w:rPr>
          <w:rFonts w:ascii="Times New Roman" w:hAnsi="Times New Roman" w:cs="Times New Roman"/>
          <w:b/>
          <w:sz w:val="28"/>
          <w:szCs w:val="28"/>
        </w:rPr>
        <w:t>phòng chống</w:t>
      </w:r>
      <w:r w:rsidRPr="00C41BC6">
        <w:rPr>
          <w:rFonts w:ascii="Times New Roman" w:hAnsi="Times New Roman" w:cs="Times New Roman"/>
          <w:b/>
          <w:sz w:val="28"/>
          <w:szCs w:val="28"/>
        </w:rPr>
        <w:t xml:space="preserve"> dịch Covid-19  </w:t>
      </w:r>
    </w:p>
    <w:p w14:paraId="1E70E69F" w14:textId="365E8AC2" w:rsidR="005344CE" w:rsidRDefault="00C41BC6" w:rsidP="005344CE">
      <w:pPr>
        <w:spacing w:after="0" w:line="240" w:lineRule="auto"/>
        <w:ind w:firstLine="720"/>
        <w:jc w:val="both"/>
        <w:rPr>
          <w:rFonts w:ascii="Times New Roman" w:hAnsi="Times New Roman" w:cs="Times New Roman"/>
          <w:sz w:val="28"/>
          <w:szCs w:val="28"/>
        </w:rPr>
      </w:pPr>
      <w:r w:rsidRPr="00C41BC6">
        <w:rPr>
          <w:rFonts w:ascii="Times New Roman" w:hAnsi="Times New Roman" w:cs="Times New Roman"/>
          <w:sz w:val="28"/>
          <w:szCs w:val="28"/>
        </w:rPr>
        <w:t xml:space="preserve">Trong </w:t>
      </w:r>
      <w:r w:rsidR="005344CE">
        <w:rPr>
          <w:rFonts w:ascii="Times New Roman" w:hAnsi="Times New Roman" w:cs="Times New Roman"/>
          <w:sz w:val="28"/>
          <w:szCs w:val="28"/>
        </w:rPr>
        <w:t>quý I</w:t>
      </w:r>
      <w:r w:rsidR="00F077F0">
        <w:rPr>
          <w:rFonts w:ascii="Times New Roman" w:hAnsi="Times New Roman" w:cs="Times New Roman"/>
          <w:sz w:val="28"/>
          <w:szCs w:val="28"/>
        </w:rPr>
        <w:t xml:space="preserve"> năm 2022</w:t>
      </w:r>
      <w:r w:rsidRPr="00C41BC6">
        <w:rPr>
          <w:rFonts w:ascii="Times New Roman" w:hAnsi="Times New Roman" w:cs="Times New Roman"/>
          <w:sz w:val="28"/>
          <w:szCs w:val="28"/>
        </w:rPr>
        <w:t xml:space="preserve">, </w:t>
      </w:r>
      <w:r w:rsidR="005344CE">
        <w:rPr>
          <w:rFonts w:ascii="Times New Roman" w:hAnsi="Times New Roman" w:cs="Times New Roman"/>
          <w:sz w:val="28"/>
          <w:szCs w:val="28"/>
        </w:rPr>
        <w:t xml:space="preserve">Trong 3 tháng đầu năm 2022, </w:t>
      </w:r>
      <w:r w:rsidR="00E900A4">
        <w:rPr>
          <w:rFonts w:ascii="Times New Roman" w:hAnsi="Times New Roman" w:cs="Times New Roman"/>
          <w:sz w:val="28"/>
          <w:szCs w:val="28"/>
        </w:rPr>
        <w:t>New Zealand</w:t>
      </w:r>
      <w:r w:rsidR="005344CE">
        <w:rPr>
          <w:rFonts w:ascii="Times New Roman" w:hAnsi="Times New Roman" w:cs="Times New Roman"/>
          <w:sz w:val="28"/>
          <w:szCs w:val="28"/>
        </w:rPr>
        <w:t xml:space="preserve"> đối mặt với số ca nhiễm trong cộng đồng tăng cao, trung bình khoảng trên dưới 20.000 ca nhiễm mỗi ngày kể từ giữa tháng 2, tuy nhiên, do độ phủ vắc xin trong dân số đạt 98% vì vậy số ca nặng và tử vong ở tỷ lệ rất thấp. </w:t>
      </w:r>
      <w:r w:rsidR="00BC6937">
        <w:rPr>
          <w:rFonts w:ascii="Times New Roman" w:hAnsi="Times New Roman" w:cs="Times New Roman"/>
          <w:sz w:val="28"/>
          <w:szCs w:val="28"/>
        </w:rPr>
        <w:t xml:space="preserve">Trong tháng 3, Chính phủ </w:t>
      </w:r>
      <w:r w:rsidR="00D05CE3">
        <w:rPr>
          <w:rFonts w:ascii="Times New Roman" w:hAnsi="Times New Roman" w:cs="Times New Roman"/>
          <w:sz w:val="28"/>
          <w:szCs w:val="28"/>
        </w:rPr>
        <w:t>đã nới lỏng các quy tắc phòng chống dịch Covid-19, loại bỏ các quy định về chứng nhận vaccine, quét mã QR và giới hạn tập trung ngoài trời. Các doanh nghiệp vẫn có thể sử dụng chứng nhận vaccine nếu cần thiết nhưng sẽ không bắt buộc đối với các hoạt động bên trong các tòa nhà, văn phòng và công trình xây dựng, dự kiến đầu tháng 4, quy định về khẩu trang cũng bị xóa bỏ</w:t>
      </w:r>
      <w:r w:rsidR="00616DA1">
        <w:rPr>
          <w:rFonts w:ascii="Times New Roman" w:hAnsi="Times New Roman" w:cs="Times New Roman"/>
          <w:sz w:val="28"/>
          <w:szCs w:val="28"/>
        </w:rPr>
        <w:t xml:space="preserve"> và từng bước đưa đất nước trở về trạng thái bình thường mới khi có những đánh giá tích cực về an toàn trên cả nước.</w:t>
      </w:r>
    </w:p>
    <w:p w14:paraId="6C4C2FFC" w14:textId="77777777" w:rsidR="005344CE" w:rsidRDefault="005344CE" w:rsidP="005344CE">
      <w:pPr>
        <w:shd w:val="clear" w:color="auto" w:fill="FFFFFF"/>
        <w:spacing w:after="0" w:line="240" w:lineRule="auto"/>
        <w:ind w:firstLine="720"/>
        <w:jc w:val="both"/>
        <w:rPr>
          <w:rFonts w:ascii="Times New Roman" w:hAnsi="Times New Roman" w:cs="Times New Roman"/>
          <w:b/>
          <w:bCs/>
          <w:sz w:val="28"/>
          <w:szCs w:val="28"/>
        </w:rPr>
      </w:pPr>
    </w:p>
    <w:p w14:paraId="282F16CF" w14:textId="2D6D94E5" w:rsidR="00C41BC6" w:rsidRPr="00C41BC6" w:rsidRDefault="00C41BC6" w:rsidP="00C41BC6">
      <w:pPr>
        <w:shd w:val="clear" w:color="auto" w:fill="FFFFFF"/>
        <w:spacing w:before="120" w:after="120" w:line="240" w:lineRule="auto"/>
        <w:jc w:val="both"/>
        <w:rPr>
          <w:rFonts w:ascii="Times New Roman" w:hAnsi="Times New Roman" w:cs="Times New Roman"/>
          <w:b/>
          <w:bCs/>
          <w:sz w:val="28"/>
          <w:szCs w:val="28"/>
        </w:rPr>
      </w:pPr>
      <w:r w:rsidRPr="00C41BC6">
        <w:rPr>
          <w:rFonts w:ascii="Times New Roman" w:hAnsi="Times New Roman" w:cs="Times New Roman"/>
          <w:b/>
          <w:bCs/>
          <w:sz w:val="28"/>
          <w:szCs w:val="28"/>
        </w:rPr>
        <w:t>Tác động của đại dịch Covid-19</w:t>
      </w:r>
      <w:r w:rsidR="00E026A3">
        <w:rPr>
          <w:rFonts w:ascii="Times New Roman" w:hAnsi="Times New Roman" w:cs="Times New Roman"/>
          <w:b/>
          <w:bCs/>
          <w:sz w:val="28"/>
          <w:szCs w:val="28"/>
        </w:rPr>
        <w:t xml:space="preserve"> và ảnh hưởng từ bên ngoài</w:t>
      </w:r>
      <w:r w:rsidRPr="00C41BC6">
        <w:rPr>
          <w:rFonts w:ascii="Times New Roman" w:hAnsi="Times New Roman" w:cs="Times New Roman"/>
          <w:b/>
          <w:bCs/>
          <w:sz w:val="28"/>
          <w:szCs w:val="28"/>
        </w:rPr>
        <w:t xml:space="preserve"> lên nền kinh tế</w:t>
      </w:r>
    </w:p>
    <w:p w14:paraId="0BC13AE7" w14:textId="18F4911B" w:rsidR="00B307E1" w:rsidRDefault="00E026A3" w:rsidP="00E026A3">
      <w:pPr>
        <w:shd w:val="clear" w:color="auto" w:fill="FFFFFF"/>
        <w:spacing w:after="0" w:line="240" w:lineRule="auto"/>
        <w:ind w:firstLine="720"/>
        <w:jc w:val="both"/>
        <w:rPr>
          <w:rStyle w:val="jlqj4b"/>
          <w:rFonts w:ascii="Times New Roman" w:hAnsi="Times New Roman" w:cs="Times New Roman"/>
          <w:sz w:val="28"/>
          <w:szCs w:val="28"/>
          <w:lang w:val="vi-VN"/>
        </w:rPr>
      </w:pPr>
      <w:r w:rsidRPr="00E026A3">
        <w:rPr>
          <w:rFonts w:ascii="Times New Roman" w:hAnsi="Times New Roman" w:cs="Times New Roman"/>
          <w:sz w:val="28"/>
          <w:szCs w:val="28"/>
        </w:rPr>
        <w:t>Theo The Treasury of New Zealand</w:t>
      </w:r>
      <w:r>
        <w:rPr>
          <w:rFonts w:ascii="Times New Roman" w:hAnsi="Times New Roman" w:cs="Times New Roman"/>
          <w:sz w:val="28"/>
          <w:szCs w:val="28"/>
        </w:rPr>
        <w:t>,</w:t>
      </w:r>
      <w:r w:rsidR="005344CE" w:rsidRPr="00E026A3">
        <w:rPr>
          <w:rFonts w:ascii="Times New Roman" w:hAnsi="Times New Roman" w:cs="Times New Roman"/>
          <w:sz w:val="28"/>
          <w:szCs w:val="28"/>
        </w:rPr>
        <w:t xml:space="preserve"> </w:t>
      </w:r>
      <w:r w:rsidRPr="00E026A3">
        <w:rPr>
          <w:rStyle w:val="jlqj4b"/>
          <w:rFonts w:ascii="Times New Roman" w:hAnsi="Times New Roman" w:cs="Times New Roman"/>
          <w:sz w:val="28"/>
          <w:szCs w:val="28"/>
          <w:lang w:val="vi-VN"/>
        </w:rPr>
        <w:t xml:space="preserve">GDP tăng trở lại 3,0% trong quý </w:t>
      </w:r>
      <w:r>
        <w:rPr>
          <w:rStyle w:val="jlqj4b"/>
          <w:rFonts w:ascii="Times New Roman" w:hAnsi="Times New Roman" w:cs="Times New Roman"/>
          <w:sz w:val="28"/>
          <w:szCs w:val="28"/>
          <w:lang w:val="en-NZ"/>
        </w:rPr>
        <w:t>IV năm 2021</w:t>
      </w:r>
      <w:r w:rsidRPr="00E026A3">
        <w:rPr>
          <w:rStyle w:val="jlqj4b"/>
          <w:rFonts w:ascii="Times New Roman" w:hAnsi="Times New Roman" w:cs="Times New Roman"/>
          <w:sz w:val="28"/>
          <w:szCs w:val="28"/>
          <w:lang w:val="vi-VN"/>
        </w:rPr>
        <w:t>.</w:t>
      </w:r>
      <w:r>
        <w:rPr>
          <w:rStyle w:val="jlqj4b"/>
          <w:rFonts w:ascii="Times New Roman" w:hAnsi="Times New Roman" w:cs="Times New Roman"/>
          <w:sz w:val="28"/>
          <w:szCs w:val="28"/>
          <w:lang w:val="en-NZ"/>
        </w:rPr>
        <w:t xml:space="preserve"> Bên cạnh đó, qua phân tích</w:t>
      </w:r>
      <w:r w:rsidRPr="00E026A3">
        <w:rPr>
          <w:rStyle w:val="jlqj4b"/>
          <w:rFonts w:ascii="Times New Roman" w:hAnsi="Times New Roman" w:cs="Times New Roman"/>
          <w:sz w:val="28"/>
          <w:szCs w:val="28"/>
          <w:lang w:val="vi-VN"/>
        </w:rPr>
        <w:t xml:space="preserve"> </w:t>
      </w:r>
      <w:r>
        <w:rPr>
          <w:rStyle w:val="jlqj4b"/>
          <w:rFonts w:ascii="Times New Roman" w:hAnsi="Times New Roman" w:cs="Times New Roman"/>
          <w:sz w:val="28"/>
          <w:szCs w:val="28"/>
          <w:lang w:val="en-NZ"/>
        </w:rPr>
        <w:t>d</w:t>
      </w:r>
      <w:r w:rsidRPr="00E026A3">
        <w:rPr>
          <w:rStyle w:val="jlqj4b"/>
          <w:rFonts w:ascii="Times New Roman" w:hAnsi="Times New Roman" w:cs="Times New Roman"/>
          <w:sz w:val="28"/>
          <w:szCs w:val="28"/>
          <w:lang w:val="vi-VN"/>
        </w:rPr>
        <w:t>ữ liệu cho thấy tốc độ tăng trưởng chậm hơn trong những tuần gần đây</w:t>
      </w:r>
      <w:r w:rsidR="00E900A4">
        <w:rPr>
          <w:rStyle w:val="jlqj4b"/>
          <w:rFonts w:ascii="Times New Roman" w:hAnsi="Times New Roman" w:cs="Times New Roman"/>
          <w:sz w:val="28"/>
          <w:szCs w:val="28"/>
          <w:lang w:val="en-NZ"/>
        </w:rPr>
        <w:t xml:space="preserve"> của tháng 3/2022</w:t>
      </w:r>
      <w:r>
        <w:rPr>
          <w:rStyle w:val="jlqj4b"/>
          <w:rFonts w:ascii="Times New Roman" w:hAnsi="Times New Roman" w:cs="Times New Roman"/>
          <w:sz w:val="28"/>
          <w:szCs w:val="28"/>
          <w:lang w:val="en-NZ"/>
        </w:rPr>
        <w:t xml:space="preserve"> do các tác động trực tiếp từ số ca nhiễm trong cộng đồng tăng</w:t>
      </w:r>
      <w:r w:rsidR="00B307E1">
        <w:rPr>
          <w:rStyle w:val="jlqj4b"/>
          <w:rFonts w:ascii="Times New Roman" w:hAnsi="Times New Roman" w:cs="Times New Roman"/>
          <w:sz w:val="28"/>
          <w:szCs w:val="28"/>
          <w:lang w:val="en-NZ"/>
        </w:rPr>
        <w:t xml:space="preserve"> trong 3 tháng đầu năm 2022,</w:t>
      </w:r>
      <w:r w:rsidR="00B307E1" w:rsidRPr="00B307E1">
        <w:rPr>
          <w:rStyle w:val="jlqj4b"/>
          <w:rFonts w:ascii="Times New Roman" w:hAnsi="Times New Roman" w:cs="Times New Roman"/>
          <w:sz w:val="28"/>
          <w:szCs w:val="28"/>
          <w:lang w:val="vi-VN"/>
        </w:rPr>
        <w:t xml:space="preserve"> </w:t>
      </w:r>
      <w:r w:rsidR="00B307E1" w:rsidRPr="00E026A3">
        <w:rPr>
          <w:rStyle w:val="jlqj4b"/>
          <w:rFonts w:ascii="Times New Roman" w:hAnsi="Times New Roman" w:cs="Times New Roman"/>
          <w:sz w:val="28"/>
          <w:szCs w:val="28"/>
          <w:lang w:val="vi-VN"/>
        </w:rPr>
        <w:t>sự lan rộng của Omicron hiện đang gián đoạn sản xuất và</w:t>
      </w:r>
      <w:r w:rsidR="00B307E1">
        <w:rPr>
          <w:rStyle w:val="jlqj4b"/>
          <w:rFonts w:ascii="Times New Roman" w:hAnsi="Times New Roman" w:cs="Times New Roman"/>
          <w:sz w:val="28"/>
          <w:szCs w:val="28"/>
          <w:lang w:val="en-NZ"/>
        </w:rPr>
        <w:t xml:space="preserve"> cán</w:t>
      </w:r>
      <w:r w:rsidR="00B307E1" w:rsidRPr="00E026A3">
        <w:rPr>
          <w:rStyle w:val="jlqj4b"/>
          <w:rFonts w:ascii="Times New Roman" w:hAnsi="Times New Roman" w:cs="Times New Roman"/>
          <w:sz w:val="28"/>
          <w:szCs w:val="28"/>
          <w:lang w:val="vi-VN"/>
        </w:rPr>
        <w:t xml:space="preserve"> cân </w:t>
      </w:r>
      <w:r w:rsidR="00B307E1">
        <w:rPr>
          <w:rStyle w:val="jlqj4b"/>
          <w:rFonts w:ascii="Times New Roman" w:hAnsi="Times New Roman" w:cs="Times New Roman"/>
          <w:sz w:val="28"/>
          <w:szCs w:val="28"/>
          <w:lang w:val="en-NZ"/>
        </w:rPr>
        <w:t xml:space="preserve">về </w:t>
      </w:r>
      <w:r w:rsidR="00B307E1" w:rsidRPr="00E026A3">
        <w:rPr>
          <w:rStyle w:val="jlqj4b"/>
          <w:rFonts w:ascii="Times New Roman" w:hAnsi="Times New Roman" w:cs="Times New Roman"/>
          <w:sz w:val="28"/>
          <w:szCs w:val="28"/>
          <w:lang w:val="vi-VN"/>
        </w:rPr>
        <w:t>chi tiêu</w:t>
      </w:r>
      <w:r w:rsidR="00B307E1">
        <w:rPr>
          <w:rStyle w:val="jlqj4b"/>
          <w:rFonts w:ascii="Times New Roman" w:hAnsi="Times New Roman" w:cs="Times New Roman"/>
          <w:sz w:val="28"/>
          <w:szCs w:val="28"/>
          <w:lang w:val="en-NZ"/>
        </w:rPr>
        <w:t xml:space="preserve"> của các</w:t>
      </w:r>
      <w:r w:rsidR="00B307E1" w:rsidRPr="00E026A3">
        <w:rPr>
          <w:rStyle w:val="jlqj4b"/>
          <w:rFonts w:ascii="Times New Roman" w:hAnsi="Times New Roman" w:cs="Times New Roman"/>
          <w:sz w:val="28"/>
          <w:szCs w:val="28"/>
          <w:lang w:val="vi-VN"/>
        </w:rPr>
        <w:t xml:space="preserve"> hộ gia đình</w:t>
      </w:r>
      <w:r w:rsidR="00B307E1">
        <w:rPr>
          <w:rStyle w:val="jlqj4b"/>
          <w:rFonts w:ascii="Times New Roman" w:hAnsi="Times New Roman" w:cs="Times New Roman"/>
          <w:sz w:val="28"/>
          <w:szCs w:val="28"/>
          <w:lang w:val="en-NZ"/>
        </w:rPr>
        <w:t xml:space="preserve">. </w:t>
      </w:r>
    </w:p>
    <w:p w14:paraId="77CAEA7F" w14:textId="26A512F6" w:rsidR="005344CE" w:rsidRDefault="00B307E1" w:rsidP="00E026A3">
      <w:pPr>
        <w:shd w:val="clear" w:color="auto" w:fill="FFFFFF"/>
        <w:spacing w:after="0" w:line="240" w:lineRule="auto"/>
        <w:ind w:firstLine="720"/>
        <w:jc w:val="both"/>
        <w:rPr>
          <w:rStyle w:val="jlqj4b"/>
          <w:rFonts w:ascii="Times New Roman" w:hAnsi="Times New Roman" w:cs="Times New Roman"/>
          <w:sz w:val="28"/>
          <w:szCs w:val="28"/>
          <w:lang w:val="en-NZ"/>
        </w:rPr>
      </w:pPr>
      <w:r>
        <w:rPr>
          <w:rStyle w:val="jlqj4b"/>
          <w:rFonts w:ascii="Times New Roman" w:hAnsi="Times New Roman" w:cs="Times New Roman"/>
          <w:sz w:val="28"/>
          <w:szCs w:val="28"/>
          <w:lang w:val="en-NZ"/>
        </w:rPr>
        <w:t>Hơn thế nữa</w:t>
      </w:r>
      <w:r w:rsidR="00E026A3" w:rsidRPr="00E026A3">
        <w:rPr>
          <w:rStyle w:val="jlqj4b"/>
          <w:rFonts w:ascii="Times New Roman" w:hAnsi="Times New Roman" w:cs="Times New Roman"/>
          <w:sz w:val="28"/>
          <w:szCs w:val="28"/>
          <w:lang w:val="vi-VN"/>
        </w:rPr>
        <w:t>, giá nhiên liệu</w:t>
      </w:r>
      <w:r>
        <w:rPr>
          <w:rStyle w:val="jlqj4b"/>
          <w:rFonts w:ascii="Times New Roman" w:hAnsi="Times New Roman" w:cs="Times New Roman"/>
          <w:sz w:val="28"/>
          <w:szCs w:val="28"/>
          <w:lang w:val="en-NZ"/>
        </w:rPr>
        <w:t xml:space="preserve"> tăng mạnh trong đầu tháng 3</w:t>
      </w:r>
      <w:r w:rsidR="00E026A3" w:rsidRPr="00E026A3">
        <w:rPr>
          <w:rStyle w:val="jlqj4b"/>
          <w:rFonts w:ascii="Times New Roman" w:hAnsi="Times New Roman" w:cs="Times New Roman"/>
          <w:sz w:val="28"/>
          <w:szCs w:val="28"/>
          <w:lang w:val="vi-VN"/>
        </w:rPr>
        <w:t xml:space="preserve"> đang cắt giảm ngân sách hộ gia đình và nâng cao chi phí cho doanh nghiệp. Chính phủ cắt giảm tiêu thụ nhiên liệu</w:t>
      </w:r>
      <w:r>
        <w:rPr>
          <w:rStyle w:val="jlqj4b"/>
          <w:rFonts w:ascii="Times New Roman" w:hAnsi="Times New Roman" w:cs="Times New Roman"/>
          <w:sz w:val="28"/>
          <w:szCs w:val="28"/>
          <w:lang w:val="en-NZ"/>
        </w:rPr>
        <w:t>, cắt giảm thuế nhiên liệu để nhằm</w:t>
      </w:r>
      <w:r w:rsidR="00E026A3" w:rsidRPr="00E026A3">
        <w:rPr>
          <w:rStyle w:val="jlqj4b"/>
          <w:rFonts w:ascii="Times New Roman" w:hAnsi="Times New Roman" w:cs="Times New Roman"/>
          <w:sz w:val="28"/>
          <w:szCs w:val="28"/>
          <w:lang w:val="vi-VN"/>
        </w:rPr>
        <w:t xml:space="preserve"> giảm bớt một số áp lực</w:t>
      </w:r>
      <w:r>
        <w:rPr>
          <w:rStyle w:val="jlqj4b"/>
          <w:rFonts w:ascii="Times New Roman" w:hAnsi="Times New Roman" w:cs="Times New Roman"/>
          <w:sz w:val="28"/>
          <w:szCs w:val="28"/>
          <w:lang w:val="en-NZ"/>
        </w:rPr>
        <w:t xml:space="preserve"> lên nền kinh tế</w:t>
      </w:r>
      <w:r w:rsidR="00E026A3" w:rsidRPr="00E026A3">
        <w:rPr>
          <w:rStyle w:val="jlqj4b"/>
          <w:rFonts w:ascii="Times New Roman" w:hAnsi="Times New Roman" w:cs="Times New Roman"/>
          <w:sz w:val="28"/>
          <w:szCs w:val="28"/>
          <w:lang w:val="vi-VN"/>
        </w:rPr>
        <w:t>, nhưng lạm phát đã</w:t>
      </w:r>
      <w:r>
        <w:rPr>
          <w:rStyle w:val="jlqj4b"/>
          <w:rFonts w:ascii="Times New Roman" w:hAnsi="Times New Roman" w:cs="Times New Roman"/>
          <w:sz w:val="28"/>
          <w:szCs w:val="28"/>
          <w:lang w:val="en-NZ"/>
        </w:rPr>
        <w:t xml:space="preserve"> tăng</w:t>
      </w:r>
      <w:r w:rsidR="00E026A3" w:rsidRPr="00E026A3">
        <w:rPr>
          <w:rStyle w:val="jlqj4b"/>
          <w:rFonts w:ascii="Times New Roman" w:hAnsi="Times New Roman" w:cs="Times New Roman"/>
          <w:sz w:val="28"/>
          <w:szCs w:val="28"/>
          <w:lang w:val="vi-VN"/>
        </w:rPr>
        <w:t xml:space="preserve"> cao trước khi nhiên liệu tăng vọt giá và sẽ vẫn </w:t>
      </w:r>
      <w:r>
        <w:rPr>
          <w:rStyle w:val="jlqj4b"/>
          <w:rFonts w:ascii="Times New Roman" w:hAnsi="Times New Roman" w:cs="Times New Roman"/>
          <w:sz w:val="28"/>
          <w:szCs w:val="28"/>
          <w:lang w:val="en-NZ"/>
        </w:rPr>
        <w:t>tiếp tục diễn ra</w:t>
      </w:r>
      <w:r w:rsidR="00E026A3" w:rsidRPr="00E026A3">
        <w:rPr>
          <w:rStyle w:val="jlqj4b"/>
          <w:rFonts w:ascii="Times New Roman" w:hAnsi="Times New Roman" w:cs="Times New Roman"/>
          <w:sz w:val="28"/>
          <w:szCs w:val="28"/>
          <w:lang w:val="vi-VN"/>
        </w:rPr>
        <w:t xml:space="preserve"> trong </w:t>
      </w:r>
      <w:r>
        <w:rPr>
          <w:rStyle w:val="jlqj4b"/>
          <w:rFonts w:ascii="Times New Roman" w:hAnsi="Times New Roman" w:cs="Times New Roman"/>
          <w:sz w:val="28"/>
          <w:szCs w:val="28"/>
          <w:lang w:val="en-NZ"/>
        </w:rPr>
        <w:t>thời gian tới</w:t>
      </w:r>
      <w:r w:rsidR="00E026A3" w:rsidRPr="00E026A3">
        <w:rPr>
          <w:rStyle w:val="jlqj4b"/>
          <w:rFonts w:ascii="Times New Roman" w:hAnsi="Times New Roman" w:cs="Times New Roman"/>
          <w:sz w:val="28"/>
          <w:szCs w:val="28"/>
          <w:lang w:val="vi-VN"/>
        </w:rPr>
        <w:t xml:space="preserve">. </w:t>
      </w:r>
      <w:r>
        <w:rPr>
          <w:rStyle w:val="jlqj4b"/>
          <w:rFonts w:ascii="Times New Roman" w:hAnsi="Times New Roman" w:cs="Times New Roman"/>
          <w:sz w:val="28"/>
          <w:szCs w:val="28"/>
          <w:lang w:val="en-NZ"/>
        </w:rPr>
        <w:t>Ngoài ra, ảnh hưởng từ cuộc</w:t>
      </w:r>
      <w:r w:rsidRPr="00E026A3">
        <w:rPr>
          <w:rStyle w:val="jlqj4b"/>
          <w:rFonts w:ascii="Times New Roman" w:hAnsi="Times New Roman" w:cs="Times New Roman"/>
          <w:sz w:val="28"/>
          <w:szCs w:val="28"/>
          <w:lang w:val="vi-VN"/>
        </w:rPr>
        <w:t xml:space="preserve"> </w:t>
      </w:r>
      <w:r>
        <w:rPr>
          <w:rStyle w:val="jlqj4b"/>
          <w:rFonts w:ascii="Times New Roman" w:hAnsi="Times New Roman" w:cs="Times New Roman"/>
          <w:sz w:val="28"/>
          <w:szCs w:val="28"/>
          <w:lang w:val="en-NZ"/>
        </w:rPr>
        <w:t>x</w:t>
      </w:r>
      <w:r w:rsidRPr="00E026A3">
        <w:rPr>
          <w:rStyle w:val="jlqj4b"/>
          <w:rFonts w:ascii="Times New Roman" w:hAnsi="Times New Roman" w:cs="Times New Roman"/>
          <w:sz w:val="28"/>
          <w:szCs w:val="28"/>
          <w:lang w:val="vi-VN"/>
        </w:rPr>
        <w:t>ung đột ở Ukraine đang làm gia tăng lạm phát toàn cầu và tăng trưởng chậm lại</w:t>
      </w:r>
      <w:r>
        <w:rPr>
          <w:rStyle w:val="jlqj4b"/>
          <w:rFonts w:ascii="Times New Roman" w:hAnsi="Times New Roman" w:cs="Times New Roman"/>
          <w:sz w:val="28"/>
          <w:szCs w:val="28"/>
          <w:lang w:val="en-NZ"/>
        </w:rPr>
        <w:t>,</w:t>
      </w:r>
      <w:r w:rsidRPr="00E026A3">
        <w:rPr>
          <w:rStyle w:val="jlqj4b"/>
          <w:rFonts w:ascii="Times New Roman" w:hAnsi="Times New Roman" w:cs="Times New Roman"/>
          <w:sz w:val="28"/>
          <w:szCs w:val="28"/>
          <w:lang w:val="vi-VN"/>
        </w:rPr>
        <w:t xml:space="preserve"> </w:t>
      </w:r>
      <w:r w:rsidR="00407C7B">
        <w:rPr>
          <w:rStyle w:val="jlqj4b"/>
          <w:rFonts w:ascii="Times New Roman" w:hAnsi="Times New Roman" w:cs="Times New Roman"/>
          <w:sz w:val="28"/>
          <w:szCs w:val="28"/>
          <w:lang w:val="en-NZ"/>
        </w:rPr>
        <w:t>n</w:t>
      </w:r>
      <w:r w:rsidRPr="00E026A3">
        <w:rPr>
          <w:rStyle w:val="jlqj4b"/>
          <w:rFonts w:ascii="Times New Roman" w:hAnsi="Times New Roman" w:cs="Times New Roman"/>
          <w:sz w:val="28"/>
          <w:szCs w:val="28"/>
          <w:lang w:val="vi-VN"/>
        </w:rPr>
        <w:t xml:space="preserve">ếu duy trì, </w:t>
      </w:r>
      <w:r>
        <w:rPr>
          <w:rStyle w:val="jlqj4b"/>
          <w:rFonts w:ascii="Times New Roman" w:hAnsi="Times New Roman" w:cs="Times New Roman"/>
          <w:sz w:val="28"/>
          <w:szCs w:val="28"/>
          <w:lang w:val="en-NZ"/>
        </w:rPr>
        <w:t>lạm phát</w:t>
      </w:r>
      <w:r w:rsidRPr="00E026A3">
        <w:rPr>
          <w:rStyle w:val="jlqj4b"/>
          <w:rFonts w:ascii="Times New Roman" w:hAnsi="Times New Roman" w:cs="Times New Roman"/>
          <w:sz w:val="28"/>
          <w:szCs w:val="28"/>
          <w:lang w:val="vi-VN"/>
        </w:rPr>
        <w:t xml:space="preserve"> có thể làm chậm tăng trưởng GDP toàn cầu 1% </w:t>
      </w:r>
      <w:r w:rsidR="00407C7B">
        <w:rPr>
          <w:rStyle w:val="jlqj4b"/>
          <w:rFonts w:ascii="Times New Roman" w:hAnsi="Times New Roman" w:cs="Times New Roman"/>
          <w:sz w:val="28"/>
          <w:szCs w:val="28"/>
          <w:lang w:val="en-NZ"/>
        </w:rPr>
        <w:t>và</w:t>
      </w:r>
      <w:r w:rsidR="00E026A3" w:rsidRPr="00E026A3">
        <w:rPr>
          <w:rStyle w:val="jlqj4b"/>
          <w:rFonts w:ascii="Times New Roman" w:hAnsi="Times New Roman" w:cs="Times New Roman"/>
          <w:sz w:val="28"/>
          <w:szCs w:val="28"/>
          <w:lang w:val="vi-VN"/>
        </w:rPr>
        <w:t xml:space="preserve"> góp phần </w:t>
      </w:r>
      <w:r w:rsidR="00407C7B">
        <w:rPr>
          <w:rStyle w:val="jlqj4b"/>
          <w:rFonts w:ascii="Times New Roman" w:hAnsi="Times New Roman" w:cs="Times New Roman"/>
          <w:sz w:val="28"/>
          <w:szCs w:val="28"/>
          <w:lang w:val="en-NZ"/>
        </w:rPr>
        <w:t>khiến</w:t>
      </w:r>
      <w:r w:rsidR="00E026A3" w:rsidRPr="00E026A3">
        <w:rPr>
          <w:rStyle w:val="jlqj4b"/>
          <w:rFonts w:ascii="Times New Roman" w:hAnsi="Times New Roman" w:cs="Times New Roman"/>
          <w:sz w:val="28"/>
          <w:szCs w:val="28"/>
          <w:lang w:val="vi-VN"/>
        </w:rPr>
        <w:t xml:space="preserve"> thị trường biến động liên tục khi các nhà đầu tư </w:t>
      </w:r>
      <w:r w:rsidR="00407C7B">
        <w:rPr>
          <w:rStyle w:val="jlqj4b"/>
          <w:rFonts w:ascii="Times New Roman" w:hAnsi="Times New Roman" w:cs="Times New Roman"/>
          <w:sz w:val="28"/>
          <w:szCs w:val="28"/>
          <w:lang w:val="en-NZ"/>
        </w:rPr>
        <w:t>phải đối phó</w:t>
      </w:r>
      <w:r w:rsidR="00E026A3" w:rsidRPr="00E026A3">
        <w:rPr>
          <w:rStyle w:val="jlqj4b"/>
          <w:rFonts w:ascii="Times New Roman" w:hAnsi="Times New Roman" w:cs="Times New Roman"/>
          <w:sz w:val="28"/>
          <w:szCs w:val="28"/>
          <w:lang w:val="vi-VN"/>
        </w:rPr>
        <w:t xml:space="preserve"> với bất lợi </w:t>
      </w:r>
      <w:r w:rsidR="00407C7B">
        <w:rPr>
          <w:rStyle w:val="jlqj4b"/>
          <w:rFonts w:ascii="Times New Roman" w:hAnsi="Times New Roman" w:cs="Times New Roman"/>
          <w:sz w:val="28"/>
          <w:szCs w:val="28"/>
          <w:lang w:val="en-NZ"/>
        </w:rPr>
        <w:t>về</w:t>
      </w:r>
      <w:r w:rsidR="00E026A3" w:rsidRPr="00E026A3">
        <w:rPr>
          <w:rStyle w:val="jlqj4b"/>
          <w:rFonts w:ascii="Times New Roman" w:hAnsi="Times New Roman" w:cs="Times New Roman"/>
          <w:sz w:val="28"/>
          <w:szCs w:val="28"/>
          <w:lang w:val="vi-VN"/>
        </w:rPr>
        <w:t xml:space="preserve"> gián đoạn nguồn cung. </w:t>
      </w:r>
      <w:r w:rsidR="00407C7B">
        <w:rPr>
          <w:rStyle w:val="jlqj4b"/>
          <w:rFonts w:ascii="Times New Roman" w:hAnsi="Times New Roman" w:cs="Times New Roman"/>
          <w:sz w:val="28"/>
          <w:szCs w:val="28"/>
          <w:lang w:val="en-NZ"/>
        </w:rPr>
        <w:t>G</w:t>
      </w:r>
      <w:r w:rsidR="00E026A3" w:rsidRPr="00E026A3">
        <w:rPr>
          <w:rStyle w:val="jlqj4b"/>
          <w:rFonts w:ascii="Times New Roman" w:hAnsi="Times New Roman" w:cs="Times New Roman"/>
          <w:sz w:val="28"/>
          <w:szCs w:val="28"/>
          <w:lang w:val="vi-VN"/>
        </w:rPr>
        <w:t xml:space="preserve">iá </w:t>
      </w:r>
      <w:r w:rsidR="00407C7B">
        <w:rPr>
          <w:rStyle w:val="jlqj4b"/>
          <w:rFonts w:ascii="Times New Roman" w:hAnsi="Times New Roman" w:cs="Times New Roman"/>
          <w:sz w:val="28"/>
          <w:szCs w:val="28"/>
          <w:lang w:val="en-NZ"/>
        </w:rPr>
        <w:t xml:space="preserve">năng lượng </w:t>
      </w:r>
      <w:r w:rsidR="00E026A3" w:rsidRPr="00E026A3">
        <w:rPr>
          <w:rStyle w:val="jlqj4b"/>
          <w:rFonts w:ascii="Times New Roman" w:hAnsi="Times New Roman" w:cs="Times New Roman"/>
          <w:sz w:val="28"/>
          <w:szCs w:val="28"/>
          <w:lang w:val="vi-VN"/>
        </w:rPr>
        <w:t xml:space="preserve">đã tăng mạnh cùng với một loạt hàng hóa bao gồm kim loại, phân bón và lúa mì </w:t>
      </w:r>
      <w:r w:rsidR="00E900A4">
        <w:rPr>
          <w:rStyle w:val="jlqj4b"/>
          <w:rFonts w:ascii="Times New Roman" w:hAnsi="Times New Roman" w:cs="Times New Roman"/>
          <w:sz w:val="28"/>
          <w:szCs w:val="28"/>
          <w:lang w:val="en-NZ"/>
        </w:rPr>
        <w:t>bởi</w:t>
      </w:r>
      <w:r w:rsidR="00E026A3" w:rsidRPr="00E026A3">
        <w:rPr>
          <w:rStyle w:val="jlqj4b"/>
          <w:rFonts w:ascii="Times New Roman" w:hAnsi="Times New Roman" w:cs="Times New Roman"/>
          <w:sz w:val="28"/>
          <w:szCs w:val="28"/>
          <w:lang w:val="vi-VN"/>
        </w:rPr>
        <w:t xml:space="preserve"> các lệnh trừng phạt làm gián đoạn chuỗi cung ứng. Các tình huống </w:t>
      </w:r>
      <w:r w:rsidR="00E900A4">
        <w:rPr>
          <w:rStyle w:val="jlqj4b"/>
          <w:rFonts w:ascii="Times New Roman" w:hAnsi="Times New Roman" w:cs="Times New Roman"/>
          <w:sz w:val="28"/>
          <w:szCs w:val="28"/>
          <w:lang w:val="en-NZ"/>
        </w:rPr>
        <w:t>đưa ra</w:t>
      </w:r>
      <w:r w:rsidR="00E026A3" w:rsidRPr="00E026A3">
        <w:rPr>
          <w:rStyle w:val="jlqj4b"/>
          <w:rFonts w:ascii="Times New Roman" w:hAnsi="Times New Roman" w:cs="Times New Roman"/>
          <w:sz w:val="28"/>
          <w:szCs w:val="28"/>
          <w:lang w:val="vi-VN"/>
        </w:rPr>
        <w:t xml:space="preserve"> bởi OECD cho thấy kinh tế toàn cầu tăng trưởng có thể thấp hơn 1,0% và toàn cầu lạm phát giá tiêu dùng khoảng 2,5%</w:t>
      </w:r>
      <w:r w:rsidR="00407C7B">
        <w:rPr>
          <w:rStyle w:val="jlqj4b"/>
          <w:rFonts w:ascii="Times New Roman" w:hAnsi="Times New Roman" w:cs="Times New Roman"/>
          <w:sz w:val="28"/>
          <w:szCs w:val="28"/>
          <w:lang w:val="en-NZ"/>
        </w:rPr>
        <w:t>.</w:t>
      </w:r>
    </w:p>
    <w:p w14:paraId="25D528A2" w14:textId="7D848A57" w:rsidR="00E900A4" w:rsidRDefault="00E900A4" w:rsidP="00E026A3">
      <w:pPr>
        <w:shd w:val="clear" w:color="auto" w:fill="FFFFFF"/>
        <w:spacing w:after="0" w:line="240" w:lineRule="auto"/>
        <w:ind w:firstLine="720"/>
        <w:jc w:val="both"/>
        <w:rPr>
          <w:rStyle w:val="jlqj4b"/>
          <w:rFonts w:ascii="Times New Roman" w:hAnsi="Times New Roman" w:cs="Times New Roman"/>
          <w:sz w:val="28"/>
          <w:szCs w:val="28"/>
          <w:lang w:val="en-NZ"/>
        </w:rPr>
      </w:pPr>
    </w:p>
    <w:p w14:paraId="60BC3459" w14:textId="77777777" w:rsidR="00E900A4" w:rsidRDefault="00E900A4" w:rsidP="00E026A3">
      <w:pPr>
        <w:shd w:val="clear" w:color="auto" w:fill="FFFFFF"/>
        <w:spacing w:after="0" w:line="240" w:lineRule="auto"/>
        <w:ind w:firstLine="720"/>
        <w:jc w:val="both"/>
        <w:rPr>
          <w:rStyle w:val="jlqj4b"/>
          <w:rFonts w:ascii="Times New Roman" w:hAnsi="Times New Roman" w:cs="Times New Roman"/>
          <w:sz w:val="28"/>
          <w:szCs w:val="28"/>
          <w:lang w:val="en-NZ"/>
        </w:rPr>
      </w:pPr>
    </w:p>
    <w:p w14:paraId="72166814" w14:textId="0D610FE9" w:rsidR="00244AB3" w:rsidRDefault="00244AB3" w:rsidP="00E026A3">
      <w:pPr>
        <w:shd w:val="clear" w:color="auto" w:fill="FFFFFF"/>
        <w:spacing w:after="0" w:line="240" w:lineRule="auto"/>
        <w:ind w:firstLine="720"/>
        <w:jc w:val="both"/>
        <w:rPr>
          <w:rStyle w:val="jlqj4b"/>
          <w:rFonts w:ascii="Times New Roman" w:hAnsi="Times New Roman" w:cs="Times New Roman"/>
          <w:b/>
          <w:bCs/>
          <w:sz w:val="28"/>
          <w:szCs w:val="28"/>
          <w:lang w:val="en-NZ"/>
        </w:rPr>
      </w:pPr>
      <w:r w:rsidRPr="00244AB3">
        <w:rPr>
          <w:rStyle w:val="jlqj4b"/>
          <w:rFonts w:ascii="Times New Roman" w:hAnsi="Times New Roman" w:cs="Times New Roman"/>
          <w:b/>
          <w:bCs/>
          <w:sz w:val="28"/>
          <w:szCs w:val="28"/>
          <w:lang w:val="en-NZ"/>
        </w:rPr>
        <w:lastRenderedPageBreak/>
        <w:t>Đánh giá của New Zealand về tình hình thương mại toàn cầu</w:t>
      </w:r>
    </w:p>
    <w:p w14:paraId="5FAC1743" w14:textId="5F255173" w:rsidR="00244AB3" w:rsidRDefault="00244AB3" w:rsidP="00E026A3">
      <w:pPr>
        <w:shd w:val="clear" w:color="auto" w:fill="FFFFFF"/>
        <w:spacing w:after="0" w:line="240" w:lineRule="auto"/>
        <w:ind w:firstLine="720"/>
        <w:jc w:val="both"/>
        <w:rPr>
          <w:rStyle w:val="jlqj4b"/>
          <w:rFonts w:ascii="Times New Roman" w:hAnsi="Times New Roman" w:cs="Times New Roman"/>
          <w:sz w:val="28"/>
          <w:szCs w:val="28"/>
          <w:lang w:val="vi-VN"/>
        </w:rPr>
      </w:pPr>
      <w:r w:rsidRPr="00244AB3">
        <w:rPr>
          <w:rStyle w:val="jlqj4b"/>
          <w:rFonts w:ascii="Times New Roman" w:hAnsi="Times New Roman" w:cs="Times New Roman"/>
          <w:sz w:val="28"/>
          <w:szCs w:val="28"/>
          <w:lang w:val="vi-VN"/>
        </w:rPr>
        <w:t>Xung đột ở Ukraine vẫn tiếp tục</w:t>
      </w:r>
      <w:r>
        <w:rPr>
          <w:rStyle w:val="jlqj4b"/>
          <w:rFonts w:ascii="Times New Roman" w:hAnsi="Times New Roman" w:cs="Times New Roman"/>
          <w:sz w:val="28"/>
          <w:szCs w:val="28"/>
          <w:lang w:val="en-NZ"/>
        </w:rPr>
        <w:t xml:space="preserve"> diễn ra căng thăng</w:t>
      </w:r>
      <w:r w:rsidRPr="00244AB3">
        <w:rPr>
          <w:rStyle w:val="jlqj4b"/>
          <w:rFonts w:ascii="Times New Roman" w:hAnsi="Times New Roman" w:cs="Times New Roman"/>
          <w:sz w:val="28"/>
          <w:szCs w:val="28"/>
          <w:lang w:val="vi-VN"/>
        </w:rPr>
        <w:t xml:space="preserve">, mặc dù </w:t>
      </w:r>
      <w:r>
        <w:rPr>
          <w:rStyle w:val="jlqj4b"/>
          <w:rFonts w:ascii="Times New Roman" w:hAnsi="Times New Roman" w:cs="Times New Roman"/>
          <w:sz w:val="28"/>
          <w:szCs w:val="28"/>
          <w:lang w:val="en-NZ"/>
        </w:rPr>
        <w:t>các tiến trình đàm phán ngoại giao vẫn đang diễn ra nhưng chưa cho thấy kết quả tích cực từ cuộc xung đột này</w:t>
      </w:r>
      <w:r w:rsidRPr="00244AB3">
        <w:rPr>
          <w:rStyle w:val="jlqj4b"/>
          <w:rFonts w:ascii="Times New Roman" w:hAnsi="Times New Roman" w:cs="Times New Roman"/>
          <w:sz w:val="28"/>
          <w:szCs w:val="28"/>
          <w:lang w:val="vi-VN"/>
        </w:rPr>
        <w:t xml:space="preserve">. </w:t>
      </w:r>
      <w:r>
        <w:rPr>
          <w:rStyle w:val="jlqj4b"/>
          <w:rFonts w:ascii="Times New Roman" w:hAnsi="Times New Roman" w:cs="Times New Roman"/>
          <w:sz w:val="28"/>
          <w:szCs w:val="28"/>
          <w:lang w:val="en-NZ"/>
        </w:rPr>
        <w:t>N</w:t>
      </w:r>
      <w:r w:rsidRPr="00244AB3">
        <w:rPr>
          <w:rStyle w:val="jlqj4b"/>
          <w:rFonts w:ascii="Times New Roman" w:hAnsi="Times New Roman" w:cs="Times New Roman"/>
          <w:sz w:val="28"/>
          <w:szCs w:val="28"/>
          <w:lang w:val="vi-VN"/>
        </w:rPr>
        <w:t>goài</w:t>
      </w:r>
      <w:r>
        <w:rPr>
          <w:rStyle w:val="jlqj4b"/>
          <w:rFonts w:ascii="Times New Roman" w:hAnsi="Times New Roman" w:cs="Times New Roman"/>
          <w:sz w:val="28"/>
          <w:szCs w:val="28"/>
          <w:lang w:val="en-NZ"/>
        </w:rPr>
        <w:t xml:space="preserve"> các hoạt động</w:t>
      </w:r>
      <w:r w:rsidRPr="00244AB3">
        <w:rPr>
          <w:rStyle w:val="jlqj4b"/>
          <w:rFonts w:ascii="Times New Roman" w:hAnsi="Times New Roman" w:cs="Times New Roman"/>
          <w:sz w:val="28"/>
          <w:szCs w:val="28"/>
          <w:lang w:val="vi-VN"/>
        </w:rPr>
        <w:t xml:space="preserve"> nhân đạo đang</w:t>
      </w:r>
      <w:r>
        <w:rPr>
          <w:rStyle w:val="jlqj4b"/>
          <w:rFonts w:ascii="Times New Roman" w:hAnsi="Times New Roman" w:cs="Times New Roman"/>
          <w:sz w:val="28"/>
          <w:szCs w:val="28"/>
          <w:lang w:val="en-NZ"/>
        </w:rPr>
        <w:t xml:space="preserve"> bị ảnh hưởng nghiêm trọng</w:t>
      </w:r>
      <w:r w:rsidRPr="00244AB3">
        <w:rPr>
          <w:rStyle w:val="jlqj4b"/>
          <w:rFonts w:ascii="Times New Roman" w:hAnsi="Times New Roman" w:cs="Times New Roman"/>
          <w:sz w:val="28"/>
          <w:szCs w:val="28"/>
          <w:lang w:val="vi-VN"/>
        </w:rPr>
        <w:t xml:space="preserve">, </w:t>
      </w:r>
      <w:r>
        <w:rPr>
          <w:rStyle w:val="jlqj4b"/>
          <w:rFonts w:ascii="Times New Roman" w:hAnsi="Times New Roman" w:cs="Times New Roman"/>
          <w:sz w:val="28"/>
          <w:szCs w:val="28"/>
          <w:lang w:val="en-NZ"/>
        </w:rPr>
        <w:t>n</w:t>
      </w:r>
      <w:r w:rsidRPr="00244AB3">
        <w:rPr>
          <w:rStyle w:val="jlqj4b"/>
          <w:rFonts w:ascii="Times New Roman" w:hAnsi="Times New Roman" w:cs="Times New Roman"/>
          <w:sz w:val="28"/>
          <w:szCs w:val="28"/>
          <w:lang w:val="vi-VN"/>
        </w:rPr>
        <w:t xml:space="preserve">ền kinh tế toàn cầu </w:t>
      </w:r>
      <w:r>
        <w:rPr>
          <w:rStyle w:val="jlqj4b"/>
          <w:rFonts w:ascii="Times New Roman" w:hAnsi="Times New Roman" w:cs="Times New Roman"/>
          <w:sz w:val="28"/>
          <w:szCs w:val="28"/>
          <w:lang w:val="en-NZ"/>
        </w:rPr>
        <w:t xml:space="preserve">đang </w:t>
      </w:r>
      <w:r w:rsidRPr="00244AB3">
        <w:rPr>
          <w:rStyle w:val="jlqj4b"/>
          <w:rFonts w:ascii="Times New Roman" w:hAnsi="Times New Roman" w:cs="Times New Roman"/>
          <w:sz w:val="28"/>
          <w:szCs w:val="28"/>
          <w:lang w:val="vi-VN"/>
        </w:rPr>
        <w:t xml:space="preserve">trải qua những tác động của lạm phát gia tăng và tăng trưởng chậm </w:t>
      </w:r>
      <w:r>
        <w:rPr>
          <w:rStyle w:val="jlqj4b"/>
          <w:rFonts w:ascii="Times New Roman" w:hAnsi="Times New Roman" w:cs="Times New Roman"/>
          <w:sz w:val="28"/>
          <w:szCs w:val="28"/>
          <w:lang w:val="en-NZ"/>
        </w:rPr>
        <w:t>lại</w:t>
      </w:r>
      <w:r w:rsidRPr="00244AB3">
        <w:rPr>
          <w:rStyle w:val="jlqj4b"/>
          <w:rFonts w:ascii="Times New Roman" w:hAnsi="Times New Roman" w:cs="Times New Roman"/>
          <w:sz w:val="28"/>
          <w:szCs w:val="28"/>
          <w:lang w:val="vi-VN"/>
        </w:rPr>
        <w:t xml:space="preserve">. Những </w:t>
      </w:r>
      <w:r>
        <w:rPr>
          <w:rStyle w:val="jlqj4b"/>
          <w:rFonts w:ascii="Times New Roman" w:hAnsi="Times New Roman" w:cs="Times New Roman"/>
          <w:sz w:val="28"/>
          <w:szCs w:val="28"/>
          <w:lang w:val="en-NZ"/>
        </w:rPr>
        <w:t>ảnh hưởng</w:t>
      </w:r>
      <w:r w:rsidRPr="00244AB3">
        <w:rPr>
          <w:rStyle w:val="jlqj4b"/>
          <w:rFonts w:ascii="Times New Roman" w:hAnsi="Times New Roman" w:cs="Times New Roman"/>
          <w:sz w:val="28"/>
          <w:szCs w:val="28"/>
          <w:lang w:val="vi-VN"/>
        </w:rPr>
        <w:t xml:space="preserve"> </w:t>
      </w:r>
      <w:r>
        <w:rPr>
          <w:rStyle w:val="jlqj4b"/>
          <w:rFonts w:ascii="Times New Roman" w:hAnsi="Times New Roman" w:cs="Times New Roman"/>
          <w:sz w:val="28"/>
          <w:szCs w:val="28"/>
          <w:lang w:val="en-NZ"/>
        </w:rPr>
        <w:t>rõ rệt thông qua</w:t>
      </w:r>
      <w:r w:rsidRPr="00244AB3">
        <w:rPr>
          <w:rStyle w:val="jlqj4b"/>
          <w:rFonts w:ascii="Times New Roman" w:hAnsi="Times New Roman" w:cs="Times New Roman"/>
          <w:sz w:val="28"/>
          <w:szCs w:val="28"/>
          <w:lang w:val="vi-VN"/>
        </w:rPr>
        <w:t xml:space="preserve"> ba kênh chính</w:t>
      </w:r>
      <w:r w:rsidR="00C74482">
        <w:rPr>
          <w:rStyle w:val="jlqj4b"/>
          <w:rFonts w:ascii="Times New Roman" w:hAnsi="Times New Roman" w:cs="Times New Roman"/>
          <w:sz w:val="28"/>
          <w:szCs w:val="28"/>
          <w:lang w:val="en-NZ"/>
        </w:rPr>
        <w:t xml:space="preserve"> bao gồm</w:t>
      </w:r>
      <w:r w:rsidRPr="00244AB3">
        <w:rPr>
          <w:rStyle w:val="jlqj4b"/>
          <w:rFonts w:ascii="Times New Roman" w:hAnsi="Times New Roman" w:cs="Times New Roman"/>
          <w:sz w:val="28"/>
          <w:szCs w:val="28"/>
          <w:lang w:val="vi-VN"/>
        </w:rPr>
        <w:t xml:space="preserve"> </w:t>
      </w:r>
      <w:r w:rsidR="00C74482">
        <w:rPr>
          <w:rStyle w:val="jlqj4b"/>
          <w:rFonts w:ascii="Times New Roman" w:hAnsi="Times New Roman" w:cs="Times New Roman"/>
          <w:sz w:val="28"/>
          <w:szCs w:val="28"/>
          <w:lang w:val="en-NZ"/>
        </w:rPr>
        <w:t xml:space="preserve">giá cả </w:t>
      </w:r>
      <w:r w:rsidRPr="00244AB3">
        <w:rPr>
          <w:rStyle w:val="jlqj4b"/>
          <w:rFonts w:ascii="Times New Roman" w:hAnsi="Times New Roman" w:cs="Times New Roman"/>
          <w:sz w:val="28"/>
          <w:szCs w:val="28"/>
          <w:lang w:val="vi-VN"/>
        </w:rPr>
        <w:t>hàng hóa</w:t>
      </w:r>
      <w:r w:rsidR="00C74482">
        <w:rPr>
          <w:rStyle w:val="jlqj4b"/>
          <w:rFonts w:ascii="Times New Roman" w:hAnsi="Times New Roman" w:cs="Times New Roman"/>
          <w:sz w:val="28"/>
          <w:szCs w:val="28"/>
          <w:lang w:val="en-NZ"/>
        </w:rPr>
        <w:t xml:space="preserve"> tăng</w:t>
      </w:r>
      <w:r w:rsidRPr="00244AB3">
        <w:rPr>
          <w:rStyle w:val="jlqj4b"/>
          <w:rFonts w:ascii="Times New Roman" w:hAnsi="Times New Roman" w:cs="Times New Roman"/>
          <w:sz w:val="28"/>
          <w:szCs w:val="28"/>
          <w:lang w:val="vi-VN"/>
        </w:rPr>
        <w:t xml:space="preserve"> cao, sự gián đoạn chuỗi cung ứng và</w:t>
      </w:r>
      <w:r w:rsidR="00C74482">
        <w:rPr>
          <w:rStyle w:val="jlqj4b"/>
          <w:rFonts w:ascii="Times New Roman" w:hAnsi="Times New Roman" w:cs="Times New Roman"/>
          <w:sz w:val="28"/>
          <w:szCs w:val="28"/>
          <w:lang w:val="en-NZ"/>
        </w:rPr>
        <w:t xml:space="preserve"> sự dè bỉu của các</w:t>
      </w:r>
      <w:r w:rsidRPr="00244AB3">
        <w:rPr>
          <w:rStyle w:val="jlqj4b"/>
          <w:rFonts w:ascii="Times New Roman" w:hAnsi="Times New Roman" w:cs="Times New Roman"/>
          <w:sz w:val="28"/>
          <w:szCs w:val="28"/>
          <w:lang w:val="vi-VN"/>
        </w:rPr>
        <w:t xml:space="preserve"> nhà đầu tư. Các biện pháp trừng phạt thương mại và tài chính được áp dụng bởi nhiều quốc gia, và sự rút lui của các công ty có quan hệ kinh doanh với Nga đang làm gián đoạn nghiêm trọng hoạt động xuất khẩu hàng hóa của Nga, tạo ra sự thiếu hụt và đẩy giá cả lên cao hơn. Giá năng lượng</w:t>
      </w:r>
      <w:r w:rsidR="00C74482">
        <w:rPr>
          <w:rStyle w:val="jlqj4b"/>
          <w:rFonts w:ascii="Times New Roman" w:hAnsi="Times New Roman" w:cs="Times New Roman"/>
          <w:sz w:val="28"/>
          <w:szCs w:val="28"/>
          <w:lang w:val="en-NZ"/>
        </w:rPr>
        <w:t xml:space="preserve"> tăng mạnh</w:t>
      </w:r>
      <w:r w:rsidRPr="00244AB3">
        <w:rPr>
          <w:rStyle w:val="jlqj4b"/>
          <w:rFonts w:ascii="Times New Roman" w:hAnsi="Times New Roman" w:cs="Times New Roman"/>
          <w:sz w:val="28"/>
          <w:szCs w:val="28"/>
          <w:lang w:val="vi-VN"/>
        </w:rPr>
        <w:t xml:space="preserve"> đang </w:t>
      </w:r>
      <w:r w:rsidR="00C74482">
        <w:rPr>
          <w:rStyle w:val="jlqj4b"/>
          <w:rFonts w:ascii="Times New Roman" w:hAnsi="Times New Roman" w:cs="Times New Roman"/>
          <w:sz w:val="28"/>
          <w:szCs w:val="28"/>
          <w:lang w:val="en-NZ"/>
        </w:rPr>
        <w:t>tác động</w:t>
      </w:r>
      <w:r w:rsidRPr="00244AB3">
        <w:rPr>
          <w:rStyle w:val="jlqj4b"/>
          <w:rFonts w:ascii="Times New Roman" w:hAnsi="Times New Roman" w:cs="Times New Roman"/>
          <w:sz w:val="28"/>
          <w:szCs w:val="28"/>
          <w:lang w:val="vi-VN"/>
        </w:rPr>
        <w:t xml:space="preserve"> lớn đến toàn cầu, phản ánh vai trò của Nga như một nguồn</w:t>
      </w:r>
      <w:r w:rsidR="00C74482">
        <w:rPr>
          <w:rStyle w:val="jlqj4b"/>
          <w:rFonts w:ascii="Times New Roman" w:hAnsi="Times New Roman" w:cs="Times New Roman"/>
          <w:sz w:val="28"/>
          <w:szCs w:val="28"/>
          <w:lang w:val="en-NZ"/>
        </w:rPr>
        <w:t xml:space="preserve"> cung cấp</w:t>
      </w:r>
      <w:r w:rsidRPr="00244AB3">
        <w:rPr>
          <w:rStyle w:val="jlqj4b"/>
          <w:rFonts w:ascii="Times New Roman" w:hAnsi="Times New Roman" w:cs="Times New Roman"/>
          <w:sz w:val="28"/>
          <w:szCs w:val="28"/>
          <w:lang w:val="vi-VN"/>
        </w:rPr>
        <w:t xml:space="preserve"> dầu mỏ lớn và nhà xuất khẩu khí đốt. Mặc dù nhiều </w:t>
      </w:r>
      <w:r w:rsidR="00C74482">
        <w:rPr>
          <w:rStyle w:val="jlqj4b"/>
          <w:rFonts w:ascii="Times New Roman" w:hAnsi="Times New Roman" w:cs="Times New Roman"/>
          <w:sz w:val="28"/>
          <w:szCs w:val="28"/>
          <w:lang w:val="en-NZ"/>
        </w:rPr>
        <w:t>nước</w:t>
      </w:r>
      <w:r w:rsidRPr="00244AB3">
        <w:rPr>
          <w:rStyle w:val="jlqj4b"/>
          <w:rFonts w:ascii="Times New Roman" w:hAnsi="Times New Roman" w:cs="Times New Roman"/>
          <w:sz w:val="28"/>
          <w:szCs w:val="28"/>
          <w:lang w:val="vi-VN"/>
        </w:rPr>
        <w:t xml:space="preserve"> đã miễn cưỡng mở rộng các biện pháp trừng phạt </w:t>
      </w:r>
      <w:r w:rsidR="00C74482">
        <w:rPr>
          <w:rStyle w:val="jlqj4b"/>
          <w:rFonts w:ascii="Times New Roman" w:hAnsi="Times New Roman" w:cs="Times New Roman"/>
          <w:sz w:val="28"/>
          <w:szCs w:val="28"/>
          <w:lang w:val="en-NZ"/>
        </w:rPr>
        <w:t>và tìm kiếm các biện pháp giảm</w:t>
      </w:r>
      <w:r w:rsidRPr="00244AB3">
        <w:rPr>
          <w:rStyle w:val="jlqj4b"/>
          <w:rFonts w:ascii="Times New Roman" w:hAnsi="Times New Roman" w:cs="Times New Roman"/>
          <w:sz w:val="28"/>
          <w:szCs w:val="28"/>
          <w:lang w:val="vi-VN"/>
        </w:rPr>
        <w:t xml:space="preserve"> sự phụ thuộc vào hàng nhập khẩu của Nga, việc loại bỏ của hầu hết các ngân hàng Nga </w:t>
      </w:r>
      <w:r w:rsidR="00C74482">
        <w:rPr>
          <w:rStyle w:val="jlqj4b"/>
          <w:rFonts w:ascii="Times New Roman" w:hAnsi="Times New Roman" w:cs="Times New Roman"/>
          <w:sz w:val="28"/>
          <w:szCs w:val="28"/>
          <w:lang w:val="en-NZ"/>
        </w:rPr>
        <w:t>của</w:t>
      </w:r>
      <w:r w:rsidRPr="00244AB3">
        <w:rPr>
          <w:rStyle w:val="jlqj4b"/>
          <w:rFonts w:ascii="Times New Roman" w:hAnsi="Times New Roman" w:cs="Times New Roman"/>
          <w:sz w:val="28"/>
          <w:szCs w:val="28"/>
          <w:lang w:val="vi-VN"/>
        </w:rPr>
        <w:t xml:space="preserve"> SWIFT </w:t>
      </w:r>
      <w:r w:rsidR="00C74482">
        <w:rPr>
          <w:rStyle w:val="jlqj4b"/>
          <w:rFonts w:ascii="Times New Roman" w:hAnsi="Times New Roman" w:cs="Times New Roman"/>
          <w:sz w:val="28"/>
          <w:szCs w:val="28"/>
          <w:lang w:val="en-NZ"/>
        </w:rPr>
        <w:t>đang</w:t>
      </w:r>
      <w:r w:rsidRPr="00244AB3">
        <w:rPr>
          <w:rStyle w:val="jlqj4b"/>
          <w:rFonts w:ascii="Times New Roman" w:hAnsi="Times New Roman" w:cs="Times New Roman"/>
          <w:sz w:val="28"/>
          <w:szCs w:val="28"/>
          <w:lang w:val="vi-VN"/>
        </w:rPr>
        <w:t xml:space="preserve"> làm phức tạp thêm</w:t>
      </w:r>
      <w:r w:rsidR="00C74482">
        <w:rPr>
          <w:rStyle w:val="jlqj4b"/>
          <w:rFonts w:ascii="Times New Roman" w:hAnsi="Times New Roman" w:cs="Times New Roman"/>
          <w:sz w:val="28"/>
          <w:szCs w:val="28"/>
          <w:lang w:val="en-NZ"/>
        </w:rPr>
        <w:t xml:space="preserve"> tình hình</w:t>
      </w:r>
      <w:r w:rsidRPr="00244AB3">
        <w:rPr>
          <w:rStyle w:val="jlqj4b"/>
          <w:rFonts w:ascii="Times New Roman" w:hAnsi="Times New Roman" w:cs="Times New Roman"/>
          <w:sz w:val="28"/>
          <w:szCs w:val="28"/>
          <w:lang w:val="vi-VN"/>
        </w:rPr>
        <w:t xml:space="preserve"> tài chính thương mại - các ngân hàng không muốn cung cấp tài chính nếu họ không chắc chắn về cách thức giao dịch sẽ ổn thoả. Ngoài năng lượng, Nga còn là nước xuất khẩu lớn nhiều loại hàng hóa bao gồm cả kim loại cơ bản, phân bón và lúa mì, và tất cả các thị trường </w:t>
      </w:r>
      <w:r w:rsidR="00C74482">
        <w:rPr>
          <w:rStyle w:val="jlqj4b"/>
          <w:rFonts w:ascii="Times New Roman" w:hAnsi="Times New Roman" w:cs="Times New Roman"/>
          <w:sz w:val="28"/>
          <w:szCs w:val="28"/>
          <w:lang w:val="en-NZ"/>
        </w:rPr>
        <w:t xml:space="preserve">nhập khẩu </w:t>
      </w:r>
      <w:r w:rsidRPr="00244AB3">
        <w:rPr>
          <w:rStyle w:val="jlqj4b"/>
          <w:rFonts w:ascii="Times New Roman" w:hAnsi="Times New Roman" w:cs="Times New Roman"/>
          <w:sz w:val="28"/>
          <w:szCs w:val="28"/>
          <w:lang w:val="vi-VN"/>
        </w:rPr>
        <w:t>đều bị gián đoạn. Giá lúa mì đã tăng lên mức cao kỷ lục, phản ánh 30% thị phần toàn cầu xuất khẩu lúa mì đến từ Nga và Ukraine, làm phát sinh những lo ngại xung quanh vấn đề an ninh lương thực ở một số quốc gia, đặc biệt là ở các khu vực của Châu Phi và Trung đông. Ở các nước khác, nguyên liệu thô thiếu hụt, bao gồm cả những thứ được sử dụng để sản xuất chip bán dẫn và giá năng lượng cao là làm trầm trọng thêm sự gián đoạn chuỗi cung ứng</w:t>
      </w:r>
      <w:r w:rsidR="00C74482">
        <w:rPr>
          <w:rStyle w:val="jlqj4b"/>
          <w:rFonts w:ascii="Times New Roman" w:hAnsi="Times New Roman" w:cs="Times New Roman"/>
          <w:sz w:val="28"/>
          <w:szCs w:val="28"/>
          <w:lang w:val="en-NZ"/>
        </w:rPr>
        <w:t xml:space="preserve">. </w:t>
      </w:r>
      <w:r w:rsidR="00C74482" w:rsidRPr="00C74482">
        <w:rPr>
          <w:rStyle w:val="jlqj4b"/>
          <w:rFonts w:ascii="Times New Roman" w:hAnsi="Times New Roman" w:cs="Times New Roman"/>
          <w:sz w:val="28"/>
          <w:szCs w:val="28"/>
          <w:lang w:val="vi-VN"/>
        </w:rPr>
        <w:t xml:space="preserve">Cuộc khủng hoảng cũng đang làm giảm niềm tin kinh doanh của nhà đầu tư dẫn đến tài sản giảm giá và điều kiện tài chính thắt chặt hơn, điều này có thể dẫn đến dòng vốn chảy ra từ thị trường mới </w:t>
      </w:r>
      <w:r w:rsidR="00D60D2C">
        <w:rPr>
          <w:rStyle w:val="jlqj4b"/>
          <w:rFonts w:ascii="Times New Roman" w:hAnsi="Times New Roman" w:cs="Times New Roman"/>
          <w:sz w:val="28"/>
          <w:szCs w:val="28"/>
          <w:lang w:val="en-NZ"/>
        </w:rPr>
        <w:t>ở những nước đang phát triển</w:t>
      </w:r>
      <w:r w:rsidR="00C74482" w:rsidRPr="00C74482">
        <w:rPr>
          <w:rStyle w:val="jlqj4b"/>
          <w:rFonts w:ascii="Times New Roman" w:hAnsi="Times New Roman" w:cs="Times New Roman"/>
          <w:sz w:val="28"/>
          <w:szCs w:val="28"/>
          <w:lang w:val="vi-VN"/>
        </w:rPr>
        <w:t xml:space="preserve">. OECD đã công bố một đánh giá về “Chính sách và Tác động Kinh tế và Xã hội Hệ lụy của Chiến tranh ở Ukraine ”cho thấy rằng, nếu duy trì trong một năm, giá hàng hóa cao hơn có thể giảm GDP toàn cầu khoảng 1%. Các tác động khác nhau giữa các nhóm khu vực, với tác động mạnh mẽ nhất trong khu vực đồng </w:t>
      </w:r>
      <w:r w:rsidR="00D60D2C">
        <w:rPr>
          <w:rStyle w:val="jlqj4b"/>
          <w:rFonts w:ascii="Times New Roman" w:hAnsi="Times New Roman" w:cs="Times New Roman"/>
          <w:sz w:val="28"/>
          <w:szCs w:val="28"/>
          <w:lang w:val="en-NZ"/>
        </w:rPr>
        <w:t>tiền chung Châu Âu</w:t>
      </w:r>
      <w:r w:rsidR="00C74482" w:rsidRPr="00C74482">
        <w:rPr>
          <w:rStyle w:val="jlqj4b"/>
          <w:rFonts w:ascii="Times New Roman" w:hAnsi="Times New Roman" w:cs="Times New Roman"/>
          <w:sz w:val="28"/>
          <w:szCs w:val="28"/>
          <w:lang w:val="vi-VN"/>
        </w:rPr>
        <w:t xml:space="preserve"> và các tác động </w:t>
      </w:r>
      <w:r w:rsidR="00D60D2C">
        <w:rPr>
          <w:rStyle w:val="jlqj4b"/>
          <w:rFonts w:ascii="Times New Roman" w:hAnsi="Times New Roman" w:cs="Times New Roman"/>
          <w:sz w:val="28"/>
          <w:szCs w:val="28"/>
          <w:lang w:val="en-NZ"/>
        </w:rPr>
        <w:t>dẫn đến sự gián đoạn</w:t>
      </w:r>
      <w:r w:rsidR="00C74482" w:rsidRPr="00C74482">
        <w:rPr>
          <w:rStyle w:val="jlqj4b"/>
          <w:rFonts w:ascii="Times New Roman" w:hAnsi="Times New Roman" w:cs="Times New Roman"/>
          <w:sz w:val="28"/>
          <w:szCs w:val="28"/>
          <w:lang w:val="vi-VN"/>
        </w:rPr>
        <w:t xml:space="preserve"> kết nối </w:t>
      </w:r>
      <w:r w:rsidR="00D60D2C">
        <w:rPr>
          <w:rStyle w:val="jlqj4b"/>
          <w:rFonts w:ascii="Times New Roman" w:hAnsi="Times New Roman" w:cs="Times New Roman"/>
          <w:sz w:val="28"/>
          <w:szCs w:val="28"/>
          <w:lang w:val="en-NZ"/>
        </w:rPr>
        <w:t>đối với</w:t>
      </w:r>
      <w:r w:rsidR="00C74482" w:rsidRPr="00C74482">
        <w:rPr>
          <w:rStyle w:val="jlqj4b"/>
          <w:rFonts w:ascii="Times New Roman" w:hAnsi="Times New Roman" w:cs="Times New Roman"/>
          <w:sz w:val="28"/>
          <w:szCs w:val="28"/>
          <w:lang w:val="vi-VN"/>
        </w:rPr>
        <w:t xml:space="preserve"> các nền kinh tế trong khu vực Châu Á - Thái Bình Dương. Toàn cầu lạm phát sẽ cao hơn khoảng 2,5%</w:t>
      </w:r>
      <w:r w:rsidR="00D60D2C">
        <w:rPr>
          <w:rStyle w:val="jlqj4b"/>
          <w:rFonts w:ascii="Times New Roman" w:hAnsi="Times New Roman" w:cs="Times New Roman"/>
          <w:sz w:val="28"/>
          <w:szCs w:val="28"/>
          <w:lang w:val="en-NZ"/>
        </w:rPr>
        <w:t xml:space="preserve"> trong năm 2022</w:t>
      </w:r>
      <w:r w:rsidR="00C74482" w:rsidRPr="00C74482">
        <w:rPr>
          <w:rStyle w:val="jlqj4b"/>
          <w:rFonts w:ascii="Times New Roman" w:hAnsi="Times New Roman" w:cs="Times New Roman"/>
          <w:sz w:val="28"/>
          <w:szCs w:val="28"/>
          <w:lang w:val="vi-VN"/>
        </w:rPr>
        <w:t>.</w:t>
      </w:r>
    </w:p>
    <w:p w14:paraId="1CC273A4" w14:textId="04749BDE" w:rsidR="005336E8" w:rsidRDefault="00E900A4" w:rsidP="005336E8">
      <w:pPr>
        <w:spacing w:before="120" w:after="120" w:line="340" w:lineRule="exact"/>
        <w:jc w:val="both"/>
        <w:rPr>
          <w:rFonts w:ascii="Times New Roman" w:hAnsi="Times New Roman" w:cs="Times New Roman"/>
          <w:b/>
          <w:bCs/>
          <w:sz w:val="28"/>
          <w:szCs w:val="28"/>
        </w:rPr>
      </w:pPr>
      <w:r>
        <w:rPr>
          <w:rFonts w:ascii="Times New Roman" w:hAnsi="Times New Roman" w:cs="Times New Roman"/>
          <w:b/>
          <w:bCs/>
          <w:sz w:val="28"/>
          <w:szCs w:val="28"/>
        </w:rPr>
        <w:t>New Zealand</w:t>
      </w:r>
      <w:r w:rsidR="005336E8" w:rsidRPr="00540484">
        <w:rPr>
          <w:rFonts w:ascii="Times New Roman" w:hAnsi="Times New Roman" w:cs="Times New Roman"/>
          <w:b/>
          <w:bCs/>
          <w:sz w:val="28"/>
          <w:szCs w:val="28"/>
        </w:rPr>
        <w:t xml:space="preserve"> đối với xung đột Nga </w:t>
      </w:r>
      <w:r w:rsidR="005336E8">
        <w:rPr>
          <w:rFonts w:ascii="Times New Roman" w:hAnsi="Times New Roman" w:cs="Times New Roman"/>
          <w:b/>
          <w:bCs/>
          <w:sz w:val="28"/>
          <w:szCs w:val="28"/>
        </w:rPr>
        <w:t>–</w:t>
      </w:r>
      <w:r w:rsidR="005336E8" w:rsidRPr="00540484">
        <w:rPr>
          <w:rFonts w:ascii="Times New Roman" w:hAnsi="Times New Roman" w:cs="Times New Roman"/>
          <w:b/>
          <w:bCs/>
          <w:sz w:val="28"/>
          <w:szCs w:val="28"/>
        </w:rPr>
        <w:t xml:space="preserve"> Ukraine</w:t>
      </w:r>
    </w:p>
    <w:p w14:paraId="6ADB2056" w14:textId="060D8545" w:rsidR="005336E8" w:rsidRDefault="005336E8" w:rsidP="005336E8">
      <w:pPr>
        <w:spacing w:before="120" w:after="120" w:line="340" w:lineRule="exact"/>
        <w:jc w:val="both"/>
        <w:rPr>
          <w:rFonts w:ascii="Times New Roman" w:hAnsi="Times New Roman" w:cs="Times New Roman"/>
          <w:bCs/>
          <w:sz w:val="28"/>
          <w:szCs w:val="28"/>
        </w:rPr>
      </w:pPr>
      <w:r w:rsidRPr="00540484">
        <w:rPr>
          <w:rFonts w:ascii="Times New Roman" w:hAnsi="Times New Roman" w:cs="Times New Roman"/>
          <w:bCs/>
          <w:sz w:val="28"/>
          <w:szCs w:val="28"/>
        </w:rPr>
        <w:t>Ngay trong tối ngày 24/2/2022</w:t>
      </w:r>
      <w:r>
        <w:rPr>
          <w:rFonts w:ascii="Times New Roman" w:hAnsi="Times New Roman" w:cs="Times New Roman"/>
          <w:bCs/>
          <w:sz w:val="28"/>
          <w:szCs w:val="28"/>
        </w:rPr>
        <w:t xml:space="preserve">, Chính phủ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đã đưa ra các tuyên bố về việc lên án Nga và kêu gọi ngừng các hoạt động quân sự tại Ukraine, trong đó, Chính phủ sẽ ban hành </w:t>
      </w:r>
      <w:r w:rsidRPr="00645EEA">
        <w:rPr>
          <w:rFonts w:ascii="Times New Roman" w:hAnsi="Times New Roman" w:cs="Times New Roman"/>
          <w:sz w:val="28"/>
          <w:szCs w:val="28"/>
        </w:rPr>
        <w:t>lệnh cấm đi lại có chủ đích đối với các quan chức Chính phủ Nga và các cá nhân khác có liên quan đến cuộc xâm lược của Nga vào Ukraine, cấm xuất khẩu hàng hóa cho các lực lượng quân đội và an ninh Nga, đồng thời đình chỉ sự can dự của Bộ Ngoại giao song phương cho đến khi có thông báo mới</w:t>
      </w:r>
      <w:r>
        <w:rPr>
          <w:rFonts w:ascii="Times New Roman" w:hAnsi="Times New Roman" w:cs="Times New Roman"/>
          <w:bCs/>
          <w:sz w:val="28"/>
          <w:szCs w:val="28"/>
        </w:rPr>
        <w:t xml:space="preserve">. </w:t>
      </w:r>
    </w:p>
    <w:p w14:paraId="73746133" w14:textId="39F6B1AD" w:rsidR="005336E8" w:rsidRPr="00540484" w:rsidRDefault="005336E8" w:rsidP="005336E8">
      <w:pPr>
        <w:spacing w:before="120" w:after="120" w:line="340" w:lineRule="exact"/>
        <w:jc w:val="both"/>
        <w:rPr>
          <w:rFonts w:ascii="Times New Roman" w:hAnsi="Times New Roman" w:cs="Times New Roman"/>
          <w:bCs/>
          <w:sz w:val="28"/>
          <w:szCs w:val="28"/>
        </w:rPr>
      </w:pPr>
      <w:r>
        <w:rPr>
          <w:rFonts w:ascii="Times New Roman" w:hAnsi="Times New Roman" w:cs="Times New Roman"/>
          <w:bCs/>
          <w:sz w:val="28"/>
          <w:szCs w:val="28"/>
        </w:rPr>
        <w:t xml:space="preserve">Tiếp theo đó, ngày 28/2/2022, Bộ Ngoại giao và Thương mại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đã ban hành thông báo về ảnh hưởng có thể tác động đến nền kinh tế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do cuộc xung đột Nga – Ukraine bởi các lệnh trừng phạt của các quốc gia đối với Nga về tài chính và thị trường hàng hóa (Nga là đối tác xuất khẩu lớn thứ 27 của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Trong bản thông báo cũng nhận định, hoạt động xuất nhập khẩu của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sẽ không chịu tác động nhiều do một </w:t>
      </w:r>
      <w:r>
        <w:rPr>
          <w:rFonts w:ascii="Times New Roman" w:hAnsi="Times New Roman" w:cs="Times New Roman"/>
          <w:bCs/>
          <w:sz w:val="28"/>
          <w:szCs w:val="28"/>
        </w:rPr>
        <w:lastRenderedPageBreak/>
        <w:t xml:space="preserve">số mặt hàng xuất khẩu chính sang Nga như bơ, sữa thì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có thể chủ động chuyển hướng sang một số thị trường khác. Đối với hoạt động nhập khẩu, chủ yếu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nhập khẩu dầu thô từ Nga, tuy nhiên, trong mấy tháng gần đây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đã không nhập khẩu mặt hàng này.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lo ngại cuộc xung đột sẽ gây ra sự biến động đối với thị trường tài chính toàn cầu, thị trường hàng hóa đặc biệt là dầu thô và lúa mì. Bên cạnh đó, tác động xấu của thị trường tài chính có thể ảnh hưởng đến giá trị của đồng Đô la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và sẽ làm tăng chi phí nhập khẩu đối với một số hàng hóa (đặc biệt là nhiên liệu) tiếp tục tạo áp lực trong nước vốn đang phải đối mặt với tỷ lệ lạm phát tăng cao.</w:t>
      </w:r>
    </w:p>
    <w:p w14:paraId="3A77A309" w14:textId="68788137" w:rsidR="006B2B48" w:rsidRPr="00C10E51" w:rsidRDefault="006B2B48" w:rsidP="006B2B48">
      <w:pPr>
        <w:spacing w:before="120" w:after="120" w:line="340" w:lineRule="exact"/>
        <w:ind w:firstLine="720"/>
        <w:jc w:val="both"/>
        <w:rPr>
          <w:rFonts w:ascii="Times New Roman" w:hAnsi="Times New Roman" w:cs="Times New Roman"/>
          <w:b/>
          <w:sz w:val="28"/>
          <w:szCs w:val="28"/>
        </w:rPr>
      </w:pPr>
      <w:r w:rsidRPr="00C10E51">
        <w:rPr>
          <w:rFonts w:ascii="Times New Roman" w:hAnsi="Times New Roman" w:cs="Times New Roman"/>
          <w:b/>
          <w:sz w:val="28"/>
          <w:szCs w:val="28"/>
        </w:rPr>
        <w:t xml:space="preserve">Tình hình thương mại giữa </w:t>
      </w:r>
      <w:r w:rsidR="00E900A4">
        <w:rPr>
          <w:rFonts w:ascii="Times New Roman" w:hAnsi="Times New Roman" w:cs="Times New Roman"/>
          <w:b/>
          <w:sz w:val="28"/>
          <w:szCs w:val="28"/>
        </w:rPr>
        <w:t>New Zealand</w:t>
      </w:r>
      <w:r w:rsidRPr="00C10E51">
        <w:rPr>
          <w:rFonts w:ascii="Times New Roman" w:hAnsi="Times New Roman" w:cs="Times New Roman"/>
          <w:b/>
          <w:sz w:val="28"/>
          <w:szCs w:val="28"/>
        </w:rPr>
        <w:t xml:space="preserve"> với thế giới</w:t>
      </w:r>
    </w:p>
    <w:p w14:paraId="1AB6580E" w14:textId="764A1E0F" w:rsidR="006B2B48" w:rsidRPr="00BF1428" w:rsidRDefault="006B2B48" w:rsidP="006B2B48">
      <w:pPr>
        <w:spacing w:before="120" w:after="120" w:line="340" w:lineRule="exact"/>
        <w:ind w:firstLine="720"/>
        <w:jc w:val="both"/>
        <w:rPr>
          <w:rFonts w:ascii="Times New Roman" w:hAnsi="Times New Roman" w:cs="Times New Roman"/>
          <w:bCs/>
          <w:sz w:val="28"/>
          <w:szCs w:val="28"/>
        </w:rPr>
      </w:pPr>
      <w:r w:rsidRPr="00BF1428">
        <w:rPr>
          <w:rFonts w:ascii="Times New Roman" w:hAnsi="Times New Roman" w:cs="Times New Roman"/>
          <w:bCs/>
          <w:sz w:val="28"/>
          <w:szCs w:val="28"/>
        </w:rPr>
        <w:t xml:space="preserve">Theo Cục Thống kê </w:t>
      </w:r>
      <w:r w:rsidR="00E900A4">
        <w:rPr>
          <w:rFonts w:ascii="Times New Roman" w:hAnsi="Times New Roman" w:cs="Times New Roman"/>
          <w:bCs/>
          <w:sz w:val="28"/>
          <w:szCs w:val="28"/>
        </w:rPr>
        <w:t>New Zealand</w:t>
      </w:r>
      <w:r w:rsidRPr="00BF1428">
        <w:rPr>
          <w:rFonts w:ascii="Times New Roman" w:hAnsi="Times New Roman" w:cs="Times New Roman"/>
          <w:bCs/>
          <w:sz w:val="28"/>
          <w:szCs w:val="28"/>
        </w:rPr>
        <w:t xml:space="preserve">, trong năm 2021, thương mại hàng hóa hai chiều của nước này đạt </w:t>
      </w:r>
      <w:r>
        <w:rPr>
          <w:rFonts w:ascii="Times New Roman" w:hAnsi="Times New Roman" w:cs="Times New Roman"/>
          <w:bCs/>
          <w:sz w:val="28"/>
          <w:szCs w:val="28"/>
        </w:rPr>
        <w:t>133,4</w:t>
      </w:r>
      <w:r w:rsidRPr="00BF1428">
        <w:rPr>
          <w:rFonts w:ascii="Times New Roman" w:hAnsi="Times New Roman" w:cs="Times New Roman"/>
          <w:bCs/>
          <w:sz w:val="28"/>
          <w:szCs w:val="28"/>
        </w:rPr>
        <w:t xml:space="preserve"> tỷ NZD, tăng 1</w:t>
      </w:r>
      <w:r>
        <w:rPr>
          <w:rFonts w:ascii="Times New Roman" w:hAnsi="Times New Roman" w:cs="Times New Roman"/>
          <w:bCs/>
          <w:sz w:val="28"/>
          <w:szCs w:val="28"/>
        </w:rPr>
        <w:t>2,6</w:t>
      </w:r>
      <w:r w:rsidRPr="00BF1428">
        <w:rPr>
          <w:rFonts w:ascii="Times New Roman" w:hAnsi="Times New Roman" w:cs="Times New Roman"/>
          <w:bCs/>
          <w:sz w:val="28"/>
          <w:szCs w:val="28"/>
        </w:rPr>
        <w:t>% so với năm 2020. Xuất khẩu đạt 63,3 tỷ, tăng 3,3 tỷ NZD (5,</w:t>
      </w:r>
      <w:r>
        <w:rPr>
          <w:rFonts w:ascii="Times New Roman" w:hAnsi="Times New Roman" w:cs="Times New Roman"/>
          <w:bCs/>
          <w:sz w:val="28"/>
          <w:szCs w:val="28"/>
        </w:rPr>
        <w:t>9</w:t>
      </w:r>
      <w:r w:rsidRPr="00BF1428">
        <w:rPr>
          <w:rFonts w:ascii="Times New Roman" w:hAnsi="Times New Roman" w:cs="Times New Roman"/>
          <w:bCs/>
          <w:sz w:val="28"/>
          <w:szCs w:val="28"/>
        </w:rPr>
        <w:t xml:space="preserve">%) với năm 2020. Trong tháng 12/2021 các mặt hàng thực phẩm xuất khẩu chủ lực của </w:t>
      </w:r>
      <w:r w:rsidR="00E900A4">
        <w:rPr>
          <w:rFonts w:ascii="Times New Roman" w:hAnsi="Times New Roman" w:cs="Times New Roman"/>
          <w:bCs/>
          <w:sz w:val="28"/>
          <w:szCs w:val="28"/>
        </w:rPr>
        <w:t>New Zealand</w:t>
      </w:r>
      <w:r w:rsidRPr="00BF1428">
        <w:rPr>
          <w:rFonts w:ascii="Times New Roman" w:hAnsi="Times New Roman" w:cs="Times New Roman"/>
          <w:bCs/>
          <w:sz w:val="28"/>
          <w:szCs w:val="28"/>
        </w:rPr>
        <w:t xml:space="preserve"> có xu hướng tăng so với năm 2020, chủ yếu do các đối tác nhập khẩu mặt hàng này đã dần kiểm soát được tình hình dịch Covid-19, nhu cầu tiêu dùng của dân chúng đang tăng trở lại, ngoài ra, đối tác nhập khẩu chính là Trung Quốc nhu cầu tằng vọt để phục vụ nhu cầu của người dân trong dịp tết cổ truyền. Cụ thể,  giá trị xuất khẩu hàng hóa đã tăng 686 triệu NZD (13%) trong tháng 12 năm 2021 lên mức 6,1 tỷ NZD trong cả năm 2021. Sữa và các sản phẩm từ sữa là mặt hàng đóng góp lớn nhất với 17 tỷ NZD tăng 1,2 tỷ NZD (7,3%); gỗ và các sản phẩm từ gỗ đạt 5,5 tỷ NZD tăng 1 tỷ NZD (22%); Thịt và các sản phẩm ăn được là nguồn đóng góp lớn thứ hai với 8,7 tỷ NZD tăng 592 triệu NZD (7,3%).</w:t>
      </w:r>
    </w:p>
    <w:p w14:paraId="605CC502" w14:textId="2B4AA179" w:rsidR="006B2B48" w:rsidRPr="0008621F" w:rsidRDefault="006B2B48" w:rsidP="006B2B48">
      <w:pPr>
        <w:spacing w:before="120" w:after="120" w:line="340" w:lineRule="exact"/>
        <w:ind w:firstLine="720"/>
        <w:jc w:val="both"/>
        <w:rPr>
          <w:rFonts w:ascii="Times New Roman" w:hAnsi="Times New Roman" w:cs="Times New Roman"/>
          <w:bCs/>
          <w:spacing w:val="-4"/>
          <w:sz w:val="28"/>
          <w:szCs w:val="28"/>
        </w:rPr>
      </w:pPr>
      <w:r w:rsidRPr="0008621F">
        <w:rPr>
          <w:rFonts w:ascii="Times New Roman" w:hAnsi="Times New Roman" w:cs="Times New Roman"/>
          <w:bCs/>
          <w:spacing w:val="-4"/>
          <w:sz w:val="28"/>
          <w:szCs w:val="28"/>
        </w:rPr>
        <w:t xml:space="preserve">Ngược lại với xuất khẩu, do tình hình dịch Covid-19 ở </w:t>
      </w:r>
      <w:r w:rsidR="00E900A4">
        <w:rPr>
          <w:rFonts w:ascii="Times New Roman" w:hAnsi="Times New Roman" w:cs="Times New Roman"/>
          <w:bCs/>
          <w:spacing w:val="-4"/>
          <w:sz w:val="28"/>
          <w:szCs w:val="28"/>
        </w:rPr>
        <w:t>New Zealand</w:t>
      </w:r>
      <w:r w:rsidRPr="0008621F">
        <w:rPr>
          <w:rFonts w:ascii="Times New Roman" w:hAnsi="Times New Roman" w:cs="Times New Roman"/>
          <w:bCs/>
          <w:spacing w:val="-4"/>
          <w:sz w:val="28"/>
          <w:szCs w:val="28"/>
        </w:rPr>
        <w:t xml:space="preserve"> cơ bản được kiểm soát dẫn đến nhu cầu tiêu dùng, xây dựng trong nước tăng mạnh. Nhập khẩu hàng hóa đạt 70,1 tỷ NZD tăng 13,1 tỷ NZD (18,7%) so với năm 2020.</w:t>
      </w:r>
    </w:p>
    <w:p w14:paraId="61FED935" w14:textId="77777777" w:rsidR="006B2B48" w:rsidRPr="00BF1428" w:rsidRDefault="006B2B48" w:rsidP="006B2B48">
      <w:pPr>
        <w:spacing w:before="120" w:after="120" w:line="340" w:lineRule="exact"/>
        <w:ind w:firstLine="720"/>
        <w:jc w:val="both"/>
        <w:rPr>
          <w:rFonts w:ascii="Times New Roman" w:hAnsi="Times New Roman" w:cs="Times New Roman"/>
          <w:bCs/>
          <w:sz w:val="28"/>
          <w:szCs w:val="28"/>
        </w:rPr>
      </w:pPr>
      <w:r w:rsidRPr="00BF1428">
        <w:rPr>
          <w:rFonts w:ascii="Times New Roman" w:hAnsi="Times New Roman" w:cs="Times New Roman"/>
          <w:bCs/>
          <w:sz w:val="28"/>
          <w:szCs w:val="28"/>
        </w:rPr>
        <w:t xml:space="preserve">Phương tiện, bộ phận và phụ tùng là mặt hàng đóng góp lớn nhất, tăng 3,8 tỷ NZD (58%) lên tổng số 10,2 tỷ </w:t>
      </w:r>
      <w:r>
        <w:rPr>
          <w:rFonts w:ascii="Times New Roman" w:hAnsi="Times New Roman" w:cs="Times New Roman"/>
          <w:bCs/>
          <w:sz w:val="28"/>
          <w:szCs w:val="28"/>
        </w:rPr>
        <w:t>NZD</w:t>
      </w:r>
      <w:r w:rsidRPr="00BF1428">
        <w:rPr>
          <w:rFonts w:ascii="Times New Roman" w:hAnsi="Times New Roman" w:cs="Times New Roman"/>
          <w:bCs/>
          <w:sz w:val="28"/>
          <w:szCs w:val="28"/>
        </w:rPr>
        <w:t xml:space="preserve">. Máy móc và thiết bị cơ khí tăng 1,6 tỷ NZD (20%) lên 9,8 tỷ </w:t>
      </w:r>
      <w:r>
        <w:rPr>
          <w:rFonts w:ascii="Times New Roman" w:hAnsi="Times New Roman" w:cs="Times New Roman"/>
          <w:bCs/>
          <w:sz w:val="28"/>
          <w:szCs w:val="28"/>
        </w:rPr>
        <w:t>NZD</w:t>
      </w:r>
      <w:r w:rsidRPr="00BF1428">
        <w:rPr>
          <w:rFonts w:ascii="Times New Roman" w:hAnsi="Times New Roman" w:cs="Times New Roman"/>
          <w:bCs/>
          <w:sz w:val="28"/>
          <w:szCs w:val="28"/>
        </w:rPr>
        <w:t xml:space="preserve">. Máy móc và thiết bị điện tăng 881 triệu </w:t>
      </w:r>
      <w:r>
        <w:rPr>
          <w:rFonts w:ascii="Times New Roman" w:hAnsi="Times New Roman" w:cs="Times New Roman"/>
          <w:bCs/>
          <w:sz w:val="28"/>
          <w:szCs w:val="28"/>
        </w:rPr>
        <w:t>NZD</w:t>
      </w:r>
      <w:r w:rsidRPr="00BF1428">
        <w:rPr>
          <w:rFonts w:ascii="Times New Roman" w:hAnsi="Times New Roman" w:cs="Times New Roman"/>
          <w:bCs/>
          <w:sz w:val="28"/>
          <w:szCs w:val="28"/>
        </w:rPr>
        <w:t xml:space="preserve"> (17%) lên 6,2 tỷ NZD. Trong năm 2021, thâm hụt thương mại là 6,8 tỷ NZD. </w:t>
      </w:r>
    </w:p>
    <w:p w14:paraId="08DFAD49" w14:textId="3F41940A" w:rsidR="006B2B48" w:rsidRDefault="006B2B48" w:rsidP="006B2B48">
      <w:pPr>
        <w:spacing w:before="120" w:after="120" w:line="340" w:lineRule="exact"/>
        <w:jc w:val="both"/>
        <w:rPr>
          <w:rFonts w:ascii="Times New Roman" w:hAnsi="Times New Roman" w:cs="Times New Roman"/>
          <w:b/>
          <w:sz w:val="28"/>
          <w:szCs w:val="28"/>
        </w:rPr>
      </w:pPr>
      <w:r w:rsidRPr="00BF1428">
        <w:rPr>
          <w:rFonts w:ascii="Times New Roman" w:hAnsi="Times New Roman" w:cs="Times New Roman"/>
          <w:b/>
          <w:sz w:val="28"/>
          <w:szCs w:val="28"/>
        </w:rPr>
        <w:t xml:space="preserve">Các đối tác thương mại chính của </w:t>
      </w:r>
      <w:r w:rsidR="00E900A4">
        <w:rPr>
          <w:rFonts w:ascii="Times New Roman" w:hAnsi="Times New Roman" w:cs="Times New Roman"/>
          <w:b/>
          <w:sz w:val="28"/>
          <w:szCs w:val="28"/>
        </w:rPr>
        <w:t>New Zealand</w:t>
      </w:r>
    </w:p>
    <w:p w14:paraId="080773A2" w14:textId="2A76FD7C" w:rsidR="006B2B48" w:rsidRDefault="00E900A4" w:rsidP="006B2B48">
      <w:pPr>
        <w:spacing w:before="120" w:after="120" w:line="340" w:lineRule="exact"/>
        <w:jc w:val="both"/>
        <w:rPr>
          <w:rFonts w:ascii="Times New Roman" w:hAnsi="Times New Roman" w:cs="Times New Roman"/>
          <w:bCs/>
          <w:sz w:val="28"/>
          <w:szCs w:val="28"/>
        </w:rPr>
      </w:pPr>
      <w:r>
        <w:rPr>
          <w:rFonts w:ascii="Times New Roman" w:hAnsi="Times New Roman" w:cs="Times New Roman"/>
          <w:bCs/>
          <w:sz w:val="28"/>
          <w:szCs w:val="28"/>
        </w:rPr>
        <w:t>New Zealand</w:t>
      </w:r>
      <w:r w:rsidR="006B2B48" w:rsidRPr="00BF1428">
        <w:rPr>
          <w:rFonts w:ascii="Times New Roman" w:hAnsi="Times New Roman" w:cs="Times New Roman"/>
          <w:bCs/>
          <w:sz w:val="28"/>
          <w:szCs w:val="28"/>
        </w:rPr>
        <w:t xml:space="preserve"> phụ thuộc rất nhiều vào thương mại quốc tế. Nền kinh tế </w:t>
      </w:r>
      <w:r>
        <w:rPr>
          <w:rFonts w:ascii="Times New Roman" w:hAnsi="Times New Roman" w:cs="Times New Roman"/>
          <w:bCs/>
          <w:sz w:val="28"/>
          <w:szCs w:val="28"/>
        </w:rPr>
        <w:t>New Zealand</w:t>
      </w:r>
      <w:r w:rsidR="006B2B48" w:rsidRPr="00BF1428">
        <w:rPr>
          <w:rFonts w:ascii="Times New Roman" w:hAnsi="Times New Roman" w:cs="Times New Roman"/>
          <w:bCs/>
          <w:sz w:val="28"/>
          <w:szCs w:val="28"/>
        </w:rPr>
        <w:t xml:space="preserve"> có truyền thống dựa trên nền tảng xuất khẩu từ </w:t>
      </w:r>
      <w:r w:rsidR="006B2B48">
        <w:rPr>
          <w:rFonts w:ascii="Times New Roman" w:hAnsi="Times New Roman" w:cs="Times New Roman"/>
          <w:bCs/>
          <w:sz w:val="28"/>
          <w:szCs w:val="28"/>
        </w:rPr>
        <w:t xml:space="preserve">thế mạnh là </w:t>
      </w:r>
      <w:r w:rsidR="006B2B48" w:rsidRPr="00BF1428">
        <w:rPr>
          <w:rFonts w:ascii="Times New Roman" w:hAnsi="Times New Roman" w:cs="Times New Roman"/>
          <w:bCs/>
          <w:sz w:val="28"/>
          <w:szCs w:val="28"/>
        </w:rPr>
        <w:t xml:space="preserve">hệ thống nông nghiệp rất hiệu quả: các sản phẩm sữa, thịt, lâm sản, trái cây và đồ uống. </w:t>
      </w:r>
      <w:r>
        <w:rPr>
          <w:rFonts w:ascii="Times New Roman" w:hAnsi="Times New Roman" w:cs="Times New Roman"/>
          <w:bCs/>
          <w:sz w:val="28"/>
          <w:szCs w:val="28"/>
        </w:rPr>
        <w:t>New Zealand</w:t>
      </w:r>
      <w:r w:rsidR="006B2B48" w:rsidRPr="00BF1428">
        <w:rPr>
          <w:rFonts w:ascii="Times New Roman" w:hAnsi="Times New Roman" w:cs="Times New Roman"/>
          <w:bCs/>
          <w:sz w:val="28"/>
          <w:szCs w:val="28"/>
        </w:rPr>
        <w:t xml:space="preserve"> nhập khẩu chủ yếu xe cộ, máy móc thiết bị, xăng dầu, điện tử, nhựa và máy bay. Các đối tác thương mại chính của </w:t>
      </w:r>
      <w:r>
        <w:rPr>
          <w:rFonts w:ascii="Times New Roman" w:hAnsi="Times New Roman" w:cs="Times New Roman"/>
          <w:bCs/>
          <w:sz w:val="28"/>
          <w:szCs w:val="28"/>
        </w:rPr>
        <w:t>New Zealand</w:t>
      </w:r>
      <w:r w:rsidR="006B2B48">
        <w:rPr>
          <w:rFonts w:ascii="Times New Roman" w:hAnsi="Times New Roman" w:cs="Times New Roman"/>
          <w:bCs/>
          <w:sz w:val="28"/>
          <w:szCs w:val="28"/>
        </w:rPr>
        <w:t xml:space="preserve"> trong năm 2021 tiếp tục</w:t>
      </w:r>
      <w:r w:rsidR="006B2B48" w:rsidRPr="00BF1428">
        <w:rPr>
          <w:rFonts w:ascii="Times New Roman" w:hAnsi="Times New Roman" w:cs="Times New Roman"/>
          <w:bCs/>
          <w:sz w:val="28"/>
          <w:szCs w:val="28"/>
        </w:rPr>
        <w:t xml:space="preserve"> là: Trung Quốc, Úc, Mỹ, Nhật Bản và Hàn Quốc.</w:t>
      </w:r>
    </w:p>
    <w:p w14:paraId="20EBC47A" w14:textId="79D731D5" w:rsidR="006B2B48" w:rsidRDefault="00E900A4" w:rsidP="006B2B48">
      <w:pPr>
        <w:spacing w:before="120" w:after="120" w:line="340" w:lineRule="exact"/>
        <w:jc w:val="both"/>
        <w:rPr>
          <w:rFonts w:ascii="Times New Roman" w:hAnsi="Times New Roman" w:cs="Times New Roman"/>
          <w:bCs/>
          <w:sz w:val="28"/>
          <w:szCs w:val="28"/>
        </w:rPr>
      </w:pPr>
      <w:r>
        <w:rPr>
          <w:rFonts w:ascii="Times New Roman" w:hAnsi="Times New Roman" w:cs="Times New Roman"/>
          <w:bCs/>
          <w:sz w:val="28"/>
          <w:szCs w:val="28"/>
        </w:rPr>
        <w:t>New Zealand</w:t>
      </w:r>
      <w:r w:rsidR="006B2B48">
        <w:rPr>
          <w:rFonts w:ascii="Times New Roman" w:hAnsi="Times New Roman" w:cs="Times New Roman"/>
          <w:bCs/>
          <w:sz w:val="28"/>
          <w:szCs w:val="28"/>
        </w:rPr>
        <w:t xml:space="preserve"> xuất khẩu chính tới 5 đối tác lớn bao gồm: Trung Quốc (20 tỷ NZD), Úc (7,8 tỷ NZD), Hoa Kỳ (6,7 tỷ NZD), Nhật Bản (3,6 tỷ NZD), Hàn Quốc (2 tỷ NZD), trong đó, Việt Nam là đối tác nhập khẩu đứng thứ 14 của </w:t>
      </w:r>
      <w:r>
        <w:rPr>
          <w:rFonts w:ascii="Times New Roman" w:hAnsi="Times New Roman" w:cs="Times New Roman"/>
          <w:bCs/>
          <w:sz w:val="28"/>
          <w:szCs w:val="28"/>
        </w:rPr>
        <w:t>New Zealand</w:t>
      </w:r>
      <w:r w:rsidR="006B2B48">
        <w:rPr>
          <w:rFonts w:ascii="Times New Roman" w:hAnsi="Times New Roman" w:cs="Times New Roman"/>
          <w:bCs/>
          <w:sz w:val="28"/>
          <w:szCs w:val="28"/>
        </w:rPr>
        <w:t>.</w:t>
      </w:r>
    </w:p>
    <w:p w14:paraId="0FDD3FC2" w14:textId="3C28AD15" w:rsidR="006B2B48" w:rsidRDefault="006B2B48" w:rsidP="006B2B48">
      <w:pPr>
        <w:spacing w:before="120" w:after="120" w:line="340" w:lineRule="exact"/>
        <w:jc w:val="both"/>
        <w:rPr>
          <w:rFonts w:ascii="Times New Roman" w:hAnsi="Times New Roman" w:cs="Times New Roman"/>
          <w:bCs/>
          <w:sz w:val="28"/>
          <w:szCs w:val="28"/>
        </w:rPr>
      </w:pPr>
      <w:r>
        <w:rPr>
          <w:rFonts w:ascii="Times New Roman" w:hAnsi="Times New Roman" w:cs="Times New Roman"/>
          <w:bCs/>
          <w:sz w:val="28"/>
          <w:szCs w:val="28"/>
        </w:rPr>
        <w:t xml:space="preserve">Các mặt hàng lớn có giá trị xuất khẩu lớn của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bao gồm: sữa và các sản phẩm từ sữa (17 tỷ NZD), t</w:t>
      </w:r>
      <w:r w:rsidRPr="00C5140A">
        <w:rPr>
          <w:rFonts w:ascii="Times New Roman" w:hAnsi="Times New Roman" w:cs="Times New Roman"/>
          <w:bCs/>
          <w:sz w:val="28"/>
          <w:szCs w:val="28"/>
        </w:rPr>
        <w:t>hịt</w:t>
      </w:r>
      <w:r>
        <w:rPr>
          <w:rFonts w:ascii="Times New Roman" w:hAnsi="Times New Roman" w:cs="Times New Roman"/>
          <w:bCs/>
          <w:sz w:val="28"/>
          <w:szCs w:val="28"/>
        </w:rPr>
        <w:t xml:space="preserve"> và các sản phẩm từ thịt (8,7 tỷ NZD), g</w:t>
      </w:r>
      <w:r w:rsidRPr="00C5140A">
        <w:rPr>
          <w:rFonts w:ascii="Times New Roman" w:hAnsi="Times New Roman" w:cs="Times New Roman"/>
          <w:bCs/>
          <w:sz w:val="28"/>
          <w:szCs w:val="28"/>
        </w:rPr>
        <w:t xml:space="preserve">ỗ và các sản phẩm </w:t>
      </w:r>
      <w:r>
        <w:rPr>
          <w:rFonts w:ascii="Times New Roman" w:hAnsi="Times New Roman" w:cs="Times New Roman"/>
          <w:bCs/>
          <w:sz w:val="28"/>
          <w:szCs w:val="28"/>
        </w:rPr>
        <w:t>từ</w:t>
      </w:r>
      <w:r w:rsidRPr="00C5140A">
        <w:rPr>
          <w:rFonts w:ascii="Times New Roman" w:hAnsi="Times New Roman" w:cs="Times New Roman"/>
          <w:bCs/>
          <w:sz w:val="28"/>
          <w:szCs w:val="28"/>
        </w:rPr>
        <w:t xml:space="preserve"> gỗ</w:t>
      </w:r>
      <w:r>
        <w:rPr>
          <w:rFonts w:ascii="Times New Roman" w:hAnsi="Times New Roman" w:cs="Times New Roman"/>
          <w:bCs/>
          <w:sz w:val="28"/>
          <w:szCs w:val="28"/>
        </w:rPr>
        <w:t xml:space="preserve"> (5,5 </w:t>
      </w:r>
      <w:r>
        <w:rPr>
          <w:rFonts w:ascii="Times New Roman" w:hAnsi="Times New Roman" w:cs="Times New Roman"/>
          <w:bCs/>
          <w:sz w:val="28"/>
          <w:szCs w:val="28"/>
        </w:rPr>
        <w:lastRenderedPageBreak/>
        <w:t>tỷ NZD), t</w:t>
      </w:r>
      <w:r w:rsidRPr="00C5140A">
        <w:rPr>
          <w:rFonts w:ascii="Times New Roman" w:hAnsi="Times New Roman" w:cs="Times New Roman"/>
          <w:bCs/>
          <w:sz w:val="28"/>
          <w:szCs w:val="28"/>
        </w:rPr>
        <w:t>rái cây</w:t>
      </w:r>
      <w:r>
        <w:rPr>
          <w:rFonts w:ascii="Times New Roman" w:hAnsi="Times New Roman" w:cs="Times New Roman"/>
          <w:bCs/>
          <w:sz w:val="28"/>
          <w:szCs w:val="28"/>
        </w:rPr>
        <w:t xml:space="preserve"> (3,9 tỷ NZD), ng</w:t>
      </w:r>
      <w:r w:rsidRPr="00C5140A">
        <w:rPr>
          <w:rFonts w:ascii="Times New Roman" w:hAnsi="Times New Roman" w:cs="Times New Roman"/>
          <w:bCs/>
          <w:sz w:val="28"/>
          <w:szCs w:val="28"/>
        </w:rPr>
        <w:t>ũ cốc</w:t>
      </w:r>
      <w:r>
        <w:rPr>
          <w:rFonts w:ascii="Times New Roman" w:hAnsi="Times New Roman" w:cs="Times New Roman"/>
          <w:bCs/>
          <w:sz w:val="28"/>
          <w:szCs w:val="28"/>
        </w:rPr>
        <w:t xml:space="preserve"> (2 tỷ NZD), đ</w:t>
      </w:r>
      <w:r w:rsidRPr="00C5140A">
        <w:rPr>
          <w:rFonts w:ascii="Times New Roman" w:hAnsi="Times New Roman" w:cs="Times New Roman"/>
          <w:bCs/>
          <w:sz w:val="28"/>
          <w:szCs w:val="28"/>
        </w:rPr>
        <w:t>ồ uống</w:t>
      </w:r>
      <w:r>
        <w:rPr>
          <w:rFonts w:ascii="Times New Roman" w:hAnsi="Times New Roman" w:cs="Times New Roman"/>
          <w:bCs/>
          <w:sz w:val="28"/>
          <w:szCs w:val="28"/>
        </w:rPr>
        <w:t xml:space="preserve"> (1,9 tỷ NZD)</w:t>
      </w:r>
      <w:r w:rsidRPr="00C5140A">
        <w:rPr>
          <w:rFonts w:ascii="Times New Roman" w:hAnsi="Times New Roman" w:cs="Times New Roman"/>
          <w:bCs/>
          <w:sz w:val="28"/>
          <w:szCs w:val="28"/>
        </w:rPr>
        <w:t xml:space="preserve">, </w:t>
      </w:r>
      <w:r>
        <w:rPr>
          <w:rFonts w:ascii="Times New Roman" w:hAnsi="Times New Roman" w:cs="Times New Roman"/>
          <w:bCs/>
          <w:sz w:val="28"/>
          <w:szCs w:val="28"/>
        </w:rPr>
        <w:t>m</w:t>
      </w:r>
      <w:r w:rsidRPr="00C5140A">
        <w:rPr>
          <w:rFonts w:ascii="Times New Roman" w:hAnsi="Times New Roman" w:cs="Times New Roman"/>
          <w:bCs/>
          <w:sz w:val="28"/>
          <w:szCs w:val="28"/>
        </w:rPr>
        <w:t>áy móc</w:t>
      </w:r>
      <w:r>
        <w:rPr>
          <w:rFonts w:ascii="Times New Roman" w:hAnsi="Times New Roman" w:cs="Times New Roman"/>
          <w:bCs/>
          <w:sz w:val="28"/>
          <w:szCs w:val="28"/>
        </w:rPr>
        <w:t xml:space="preserve"> và thiết bị (1,9 tỷ NZD), thủy sản (1,6 tỷ NZD), nhôm và các sản phẩm từ nhôm (1,4 tỷ NZD). Đặc biệt, 02 mặt hàng tăng mạnh là gỗ và các sản phẩm gỗ tăng 22,4%; nhôm và các sản phẩm từ nhôm tăng 38,8%.</w:t>
      </w:r>
    </w:p>
    <w:p w14:paraId="35E3BB3C" w14:textId="20953D81" w:rsidR="006B2B48" w:rsidRDefault="00E900A4" w:rsidP="006B2B48">
      <w:pPr>
        <w:spacing w:before="120" w:after="120" w:line="340" w:lineRule="exact"/>
        <w:jc w:val="both"/>
        <w:rPr>
          <w:rFonts w:ascii="Times New Roman" w:hAnsi="Times New Roman" w:cs="Times New Roman"/>
          <w:bCs/>
          <w:sz w:val="28"/>
          <w:szCs w:val="28"/>
        </w:rPr>
      </w:pPr>
      <w:r>
        <w:rPr>
          <w:rFonts w:ascii="Times New Roman" w:hAnsi="Times New Roman" w:cs="Times New Roman"/>
          <w:bCs/>
          <w:sz w:val="28"/>
          <w:szCs w:val="28"/>
        </w:rPr>
        <w:t>New Zealand</w:t>
      </w:r>
      <w:r w:rsidR="006B2B48">
        <w:rPr>
          <w:rFonts w:ascii="Times New Roman" w:hAnsi="Times New Roman" w:cs="Times New Roman"/>
          <w:bCs/>
          <w:sz w:val="28"/>
          <w:szCs w:val="28"/>
        </w:rPr>
        <w:t xml:space="preserve"> nhập khẩu chính từ 5 quốc gia bao gồm: Trung Quốc (16,6 tỷ NZD), Úc (7,9 tỷ NZD), Hoa Kỳ (5,95 tỷ NZD), Nhật Bản (4,5 tỷ NZD), Đức (3,39 tỷ NZD), trong đó, Việt Nam xếp thứ 15 trong số các nước xuất khẩu vào </w:t>
      </w:r>
      <w:r>
        <w:rPr>
          <w:rFonts w:ascii="Times New Roman" w:hAnsi="Times New Roman" w:cs="Times New Roman"/>
          <w:bCs/>
          <w:sz w:val="28"/>
          <w:szCs w:val="28"/>
        </w:rPr>
        <w:t>New Zealand</w:t>
      </w:r>
      <w:r w:rsidR="006B2B48">
        <w:rPr>
          <w:rFonts w:ascii="Times New Roman" w:hAnsi="Times New Roman" w:cs="Times New Roman"/>
          <w:bCs/>
          <w:sz w:val="28"/>
          <w:szCs w:val="28"/>
        </w:rPr>
        <w:t xml:space="preserve">. </w:t>
      </w:r>
    </w:p>
    <w:p w14:paraId="7C92CAC1" w14:textId="7ECC1522" w:rsidR="006B2B48" w:rsidRDefault="006B2B48" w:rsidP="006B2B48">
      <w:pPr>
        <w:spacing w:before="120" w:after="120" w:line="340" w:lineRule="exact"/>
        <w:jc w:val="both"/>
        <w:rPr>
          <w:rFonts w:ascii="Times New Roman" w:hAnsi="Times New Roman" w:cs="Times New Roman"/>
          <w:bCs/>
          <w:sz w:val="28"/>
          <w:szCs w:val="28"/>
        </w:rPr>
      </w:pPr>
      <w:r>
        <w:rPr>
          <w:rFonts w:ascii="Times New Roman" w:hAnsi="Times New Roman" w:cs="Times New Roman"/>
          <w:bCs/>
          <w:sz w:val="28"/>
          <w:szCs w:val="28"/>
        </w:rPr>
        <w:t xml:space="preserve">Các mặt hàng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nhập khẩu chủ yếu bao gồm:</w:t>
      </w:r>
      <w:r w:rsidRPr="00C5140A">
        <w:rPr>
          <w:rFonts w:ascii="Times New Roman" w:hAnsi="Times New Roman" w:cs="Times New Roman"/>
          <w:bCs/>
          <w:sz w:val="28"/>
          <w:szCs w:val="28"/>
        </w:rPr>
        <w:t xml:space="preserve"> </w:t>
      </w:r>
      <w:r>
        <w:rPr>
          <w:rFonts w:ascii="Times New Roman" w:hAnsi="Times New Roman" w:cs="Times New Roman"/>
          <w:bCs/>
          <w:sz w:val="28"/>
          <w:szCs w:val="28"/>
        </w:rPr>
        <w:t>c</w:t>
      </w:r>
      <w:r w:rsidRPr="00C5140A">
        <w:rPr>
          <w:rFonts w:ascii="Times New Roman" w:hAnsi="Times New Roman" w:cs="Times New Roman"/>
          <w:bCs/>
          <w:sz w:val="28"/>
          <w:szCs w:val="28"/>
        </w:rPr>
        <w:t>ác phương tiện</w:t>
      </w:r>
      <w:r>
        <w:rPr>
          <w:rFonts w:ascii="Times New Roman" w:hAnsi="Times New Roman" w:cs="Times New Roman"/>
          <w:bCs/>
          <w:sz w:val="28"/>
          <w:szCs w:val="28"/>
        </w:rPr>
        <w:t xml:space="preserve"> vận tải (10,2 tỷ NZD), m</w:t>
      </w:r>
      <w:r w:rsidRPr="00C5140A">
        <w:rPr>
          <w:rFonts w:ascii="Times New Roman" w:hAnsi="Times New Roman" w:cs="Times New Roman"/>
          <w:bCs/>
          <w:sz w:val="28"/>
          <w:szCs w:val="28"/>
        </w:rPr>
        <w:t>áy móc</w:t>
      </w:r>
      <w:r>
        <w:rPr>
          <w:rFonts w:ascii="Times New Roman" w:hAnsi="Times New Roman" w:cs="Times New Roman"/>
          <w:bCs/>
          <w:sz w:val="28"/>
          <w:szCs w:val="28"/>
        </w:rPr>
        <w:t xml:space="preserve"> và thiết bị (9,8 tỷ NZD), t</w:t>
      </w:r>
      <w:r w:rsidRPr="00C5140A">
        <w:rPr>
          <w:rFonts w:ascii="Times New Roman" w:hAnsi="Times New Roman" w:cs="Times New Roman"/>
          <w:bCs/>
          <w:sz w:val="28"/>
          <w:szCs w:val="28"/>
        </w:rPr>
        <w:t>hiết bị điện, điện tử</w:t>
      </w:r>
      <w:r>
        <w:rPr>
          <w:rFonts w:ascii="Times New Roman" w:hAnsi="Times New Roman" w:cs="Times New Roman"/>
          <w:bCs/>
          <w:sz w:val="28"/>
          <w:szCs w:val="28"/>
        </w:rPr>
        <w:t xml:space="preserve"> (6,2 tỷ NZD), n</w:t>
      </w:r>
      <w:r w:rsidRPr="00C5140A">
        <w:rPr>
          <w:rFonts w:ascii="Times New Roman" w:hAnsi="Times New Roman" w:cs="Times New Roman"/>
          <w:bCs/>
          <w:sz w:val="28"/>
          <w:szCs w:val="28"/>
        </w:rPr>
        <w:t>hiên liệu</w:t>
      </w:r>
      <w:r>
        <w:rPr>
          <w:rFonts w:ascii="Times New Roman" w:hAnsi="Times New Roman" w:cs="Times New Roman"/>
          <w:bCs/>
          <w:sz w:val="28"/>
          <w:szCs w:val="28"/>
        </w:rPr>
        <w:t xml:space="preserve"> (5,5 tỷ NZD), hàng dệt may (3,2 tỷ NZD), nhựa và các sản phẩm từ nhựa (2,9 tỷ NZD), t</w:t>
      </w:r>
      <w:r w:rsidRPr="00C5140A">
        <w:rPr>
          <w:rFonts w:ascii="Times New Roman" w:hAnsi="Times New Roman" w:cs="Times New Roman"/>
          <w:bCs/>
          <w:sz w:val="28"/>
          <w:szCs w:val="28"/>
        </w:rPr>
        <w:t>hiết bị quang học, hình ảnh, kỹ thuật</w:t>
      </w:r>
      <w:r>
        <w:rPr>
          <w:rFonts w:ascii="Times New Roman" w:hAnsi="Times New Roman" w:cs="Times New Roman"/>
          <w:bCs/>
          <w:sz w:val="28"/>
          <w:szCs w:val="28"/>
        </w:rPr>
        <w:t xml:space="preserve"> và thiết bị</w:t>
      </w:r>
      <w:r w:rsidRPr="00C5140A">
        <w:rPr>
          <w:rFonts w:ascii="Times New Roman" w:hAnsi="Times New Roman" w:cs="Times New Roman"/>
          <w:bCs/>
          <w:sz w:val="28"/>
          <w:szCs w:val="28"/>
        </w:rPr>
        <w:t xml:space="preserve"> y tế</w:t>
      </w:r>
      <w:r>
        <w:rPr>
          <w:rFonts w:ascii="Times New Roman" w:hAnsi="Times New Roman" w:cs="Times New Roman"/>
          <w:bCs/>
          <w:sz w:val="28"/>
          <w:szCs w:val="28"/>
        </w:rPr>
        <w:t xml:space="preserve"> (2,3 tỷ NZD), sắt thép (2,3 tỷ NZD).</w:t>
      </w:r>
    </w:p>
    <w:p w14:paraId="46E0C59C" w14:textId="28A886BE" w:rsidR="0069291C" w:rsidRDefault="0069291C" w:rsidP="006B2B48">
      <w:pPr>
        <w:spacing w:before="120" w:after="120" w:line="340" w:lineRule="exact"/>
        <w:jc w:val="both"/>
        <w:rPr>
          <w:rFonts w:ascii="Times New Roman" w:hAnsi="Times New Roman" w:cs="Times New Roman"/>
          <w:bCs/>
          <w:sz w:val="28"/>
          <w:szCs w:val="28"/>
        </w:rPr>
      </w:pPr>
      <w:r w:rsidRPr="0069291C">
        <w:rPr>
          <w:rFonts w:ascii="Times New Roman" w:hAnsi="Times New Roman" w:cs="Times New Roman"/>
          <w:bCs/>
          <w:sz w:val="28"/>
          <w:szCs w:val="28"/>
        </w:rPr>
        <w:t xml:space="preserve">Trung Quốc tiếp tục duy trì chính sách </w:t>
      </w:r>
      <w:r>
        <w:rPr>
          <w:rFonts w:ascii="Times New Roman" w:hAnsi="Times New Roman" w:cs="Times New Roman"/>
          <w:bCs/>
          <w:sz w:val="28"/>
          <w:szCs w:val="28"/>
        </w:rPr>
        <w:t>zero</w:t>
      </w:r>
      <w:r w:rsidRPr="0069291C">
        <w:rPr>
          <w:rFonts w:ascii="Times New Roman" w:hAnsi="Times New Roman" w:cs="Times New Roman"/>
          <w:bCs/>
          <w:sz w:val="28"/>
          <w:szCs w:val="28"/>
        </w:rPr>
        <w:t xml:space="preserve"> COVID</w:t>
      </w:r>
      <w:r>
        <w:rPr>
          <w:rFonts w:ascii="Times New Roman" w:hAnsi="Times New Roman" w:cs="Times New Roman"/>
          <w:bCs/>
          <w:sz w:val="28"/>
          <w:szCs w:val="28"/>
        </w:rPr>
        <w:t>, điều này</w:t>
      </w:r>
      <w:r w:rsidRPr="0069291C">
        <w:rPr>
          <w:rFonts w:ascii="Times New Roman" w:hAnsi="Times New Roman" w:cs="Times New Roman"/>
          <w:bCs/>
          <w:sz w:val="28"/>
          <w:szCs w:val="28"/>
        </w:rPr>
        <w:t xml:space="preserve"> có thể trì hoãn quá trình phục hồi chuỗi cung ứng cho các doanh nghiệp New Zealand. Chuỗi cung ứng ở Trung Quốc và Hồng Kông tiếp tục gặp phải những thách thức phải đối mặt, điều này sẽ tiếp tục gây khó khăn cho các nhà nhập khẩu và xuất khẩu của New Zealand.</w:t>
      </w:r>
    </w:p>
    <w:p w14:paraId="267945C7" w14:textId="05868863" w:rsidR="006B2B48" w:rsidRDefault="00E900A4" w:rsidP="006B2B48">
      <w:pPr>
        <w:spacing w:before="120" w:after="120" w:line="340" w:lineRule="exact"/>
        <w:jc w:val="both"/>
        <w:rPr>
          <w:rFonts w:ascii="Times New Roman" w:hAnsi="Times New Roman" w:cs="Times New Roman"/>
          <w:b/>
          <w:bCs/>
          <w:sz w:val="28"/>
          <w:szCs w:val="28"/>
        </w:rPr>
      </w:pPr>
      <w:r>
        <w:rPr>
          <w:rFonts w:ascii="Times New Roman" w:hAnsi="Times New Roman" w:cs="Times New Roman"/>
          <w:b/>
          <w:bCs/>
          <w:sz w:val="28"/>
          <w:szCs w:val="28"/>
        </w:rPr>
        <w:t>New Zealand</w:t>
      </w:r>
      <w:r w:rsidR="006B2B48" w:rsidRPr="00540484">
        <w:rPr>
          <w:rFonts w:ascii="Times New Roman" w:hAnsi="Times New Roman" w:cs="Times New Roman"/>
          <w:b/>
          <w:bCs/>
          <w:sz w:val="28"/>
          <w:szCs w:val="28"/>
        </w:rPr>
        <w:t xml:space="preserve"> đối với xung đột Nga </w:t>
      </w:r>
      <w:r w:rsidR="006B2B48">
        <w:rPr>
          <w:rFonts w:ascii="Times New Roman" w:hAnsi="Times New Roman" w:cs="Times New Roman"/>
          <w:b/>
          <w:bCs/>
          <w:sz w:val="28"/>
          <w:szCs w:val="28"/>
        </w:rPr>
        <w:t>–</w:t>
      </w:r>
      <w:r w:rsidR="006B2B48" w:rsidRPr="00540484">
        <w:rPr>
          <w:rFonts w:ascii="Times New Roman" w:hAnsi="Times New Roman" w:cs="Times New Roman"/>
          <w:b/>
          <w:bCs/>
          <w:sz w:val="28"/>
          <w:szCs w:val="28"/>
        </w:rPr>
        <w:t xml:space="preserve"> Ukraine</w:t>
      </w:r>
    </w:p>
    <w:p w14:paraId="157699EB" w14:textId="2CD07E77" w:rsidR="006B2B48" w:rsidRDefault="006B2B48" w:rsidP="006B2B48">
      <w:pPr>
        <w:spacing w:before="120" w:after="120" w:line="340" w:lineRule="exact"/>
        <w:jc w:val="both"/>
        <w:rPr>
          <w:rFonts w:ascii="Times New Roman" w:hAnsi="Times New Roman" w:cs="Times New Roman"/>
          <w:bCs/>
          <w:sz w:val="28"/>
          <w:szCs w:val="28"/>
        </w:rPr>
      </w:pPr>
      <w:r w:rsidRPr="00540484">
        <w:rPr>
          <w:rFonts w:ascii="Times New Roman" w:hAnsi="Times New Roman" w:cs="Times New Roman"/>
          <w:bCs/>
          <w:sz w:val="28"/>
          <w:szCs w:val="28"/>
        </w:rPr>
        <w:t>Ngay trong tối ngày 24/2/2022</w:t>
      </w:r>
      <w:r>
        <w:rPr>
          <w:rFonts w:ascii="Times New Roman" w:hAnsi="Times New Roman" w:cs="Times New Roman"/>
          <w:bCs/>
          <w:sz w:val="28"/>
          <w:szCs w:val="28"/>
        </w:rPr>
        <w:t xml:space="preserve">, Chính phủ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đã đưa ra các tuyên bố về việc lên án Nga và kêu gọi ngừng các hoạt động quân sự tại Ukraine, trong đó, Chính phủ sẽ ban hành </w:t>
      </w:r>
      <w:r w:rsidRPr="00645EEA">
        <w:rPr>
          <w:rFonts w:ascii="Times New Roman" w:hAnsi="Times New Roman" w:cs="Times New Roman"/>
          <w:sz w:val="28"/>
          <w:szCs w:val="28"/>
        </w:rPr>
        <w:t>lệnh cấm đi lại có chủ đích đối với các quan chức Chính phủ Nga và các cá nhân khác có liên quan đến cuộc xâm lược của Nga vào Ukraine, cấm xuất khẩu hàng hóa cho các lực lượng quân đội và an ninh Nga, đồng thời đình chỉ sự can dự của Bộ Ngoại giao song phương cho đến khi có thông báo mới</w:t>
      </w:r>
      <w:r>
        <w:rPr>
          <w:rFonts w:ascii="Times New Roman" w:hAnsi="Times New Roman" w:cs="Times New Roman"/>
          <w:bCs/>
          <w:sz w:val="28"/>
          <w:szCs w:val="28"/>
        </w:rPr>
        <w:t xml:space="preserve">. </w:t>
      </w:r>
    </w:p>
    <w:p w14:paraId="01FB8FD0" w14:textId="0DD0B6F2" w:rsidR="006B2B48" w:rsidRPr="00540484" w:rsidRDefault="006B2B48" w:rsidP="006B2B48">
      <w:pPr>
        <w:spacing w:before="120" w:after="120" w:line="340" w:lineRule="exact"/>
        <w:jc w:val="both"/>
        <w:rPr>
          <w:rFonts w:ascii="Times New Roman" w:hAnsi="Times New Roman" w:cs="Times New Roman"/>
          <w:bCs/>
          <w:sz w:val="28"/>
          <w:szCs w:val="28"/>
        </w:rPr>
      </w:pPr>
      <w:r>
        <w:rPr>
          <w:rFonts w:ascii="Times New Roman" w:hAnsi="Times New Roman" w:cs="Times New Roman"/>
          <w:bCs/>
          <w:sz w:val="28"/>
          <w:szCs w:val="28"/>
        </w:rPr>
        <w:t xml:space="preserve">Tiếp theo đó, ngày 28/2/2022, Bộ Ngoại giao và Thương mại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đã ban hành thông báo về ảnh hưởng có thể tác động đến nền kinh tế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do cuộc xung đột Nga – Ukraine bởi các lệnh trừng phạt của các quốc gia đối với Nga về tài chính và thị trường hàng hóa (Nga là đối tác xuất khẩu lớn thứ 27 của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Trong bản thông báo cũng nhận định, hoạt động xuất nhập khẩu của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sẽ không chịu tác động nhiều do một số mặt hàng xuất khẩu chính sang Nga như bơ, sữa thì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có thể chủ động chuyển hướng sang một số thị trường khác. Đối với hoạt động nhập khẩu, chủ yếu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nhập khẩu dầu thô từ Nga, tuy nhiên, trong mấy tháng gần đây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đã không nhập khẩu mặt hàng này.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lo ngại cuộc xung đột sẽ gây ra sự biến động đối với thị trường tài chính toàn cầu, thị trường hàng hóa đặc biệt là dầu thô và lúa mì. Bên cạnh đó, tác động xấu của thị trường tài chính có thể ảnh hưởng đến giá trị của đồng Đô la </w:t>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và sẽ làm tăng chi phí nhập khẩu đối với một số hàng hóa (đặc biệt là nhiên liệu) tiếp tục tạo áp lực trong nước vốn đang phải đối mặt với tỷ lệ lạm phát tăng cao.</w:t>
      </w:r>
    </w:p>
    <w:p w14:paraId="58C7444D" w14:textId="25F1181D" w:rsidR="00C41BC6" w:rsidRPr="00C41BC6" w:rsidRDefault="00C41BC6" w:rsidP="006B2B48">
      <w:pPr>
        <w:shd w:val="clear" w:color="auto" w:fill="FFFFFF"/>
        <w:spacing w:before="120" w:after="120" w:line="240" w:lineRule="auto"/>
        <w:ind w:firstLine="720"/>
        <w:jc w:val="both"/>
        <w:rPr>
          <w:rFonts w:ascii="Times New Roman" w:hAnsi="Times New Roman" w:cs="Times New Roman"/>
          <w:sz w:val="28"/>
          <w:szCs w:val="28"/>
        </w:rPr>
      </w:pPr>
    </w:p>
    <w:p w14:paraId="19A9F273" w14:textId="4EC5E38F" w:rsidR="00775616" w:rsidRDefault="00F765FC" w:rsidP="00775616">
      <w:pPr>
        <w:pStyle w:val="Heading1"/>
        <w:spacing w:before="120" w:after="120" w:line="240" w:lineRule="auto"/>
        <w:jc w:val="both"/>
        <w:rPr>
          <w:rFonts w:ascii="Times New Roman" w:hAnsi="Times New Roman" w:cs="Times New Roman"/>
          <w:lang w:val="vi-VN"/>
        </w:rPr>
      </w:pPr>
      <w:r>
        <w:rPr>
          <w:rFonts w:ascii="Times New Roman" w:hAnsi="Times New Roman" w:cs="Times New Roman"/>
          <w:lang w:val="en-NZ"/>
        </w:rPr>
        <w:lastRenderedPageBreak/>
        <w:t xml:space="preserve">GDP NZ </w:t>
      </w:r>
      <w:r w:rsidR="00C723E8">
        <w:rPr>
          <w:rFonts w:ascii="Times New Roman" w:hAnsi="Times New Roman" w:cs="Times New Roman"/>
          <w:lang w:val="en-NZ"/>
        </w:rPr>
        <w:t>TĂNG</w:t>
      </w:r>
      <w:r>
        <w:rPr>
          <w:rFonts w:ascii="Times New Roman" w:hAnsi="Times New Roman" w:cs="Times New Roman"/>
          <w:lang w:val="en-NZ"/>
        </w:rPr>
        <w:t xml:space="preserve"> 3</w:t>
      </w:r>
      <w:r w:rsidR="00C723E8">
        <w:rPr>
          <w:rFonts w:ascii="Times New Roman" w:hAnsi="Times New Roman" w:cs="Times New Roman"/>
          <w:lang w:val="en-NZ"/>
        </w:rPr>
        <w:t xml:space="preserve"> </w:t>
      </w:r>
      <w:r>
        <w:rPr>
          <w:rFonts w:ascii="Times New Roman" w:hAnsi="Times New Roman" w:cs="Times New Roman"/>
          <w:lang w:val="en-NZ"/>
        </w:rPr>
        <w:t xml:space="preserve">% TRONG QUÝ </w:t>
      </w:r>
      <w:r w:rsidR="00C723E8">
        <w:rPr>
          <w:rFonts w:ascii="Times New Roman" w:hAnsi="Times New Roman" w:cs="Times New Roman"/>
          <w:lang w:val="en-NZ"/>
        </w:rPr>
        <w:t>4</w:t>
      </w:r>
      <w:r>
        <w:rPr>
          <w:rFonts w:ascii="Times New Roman" w:hAnsi="Times New Roman" w:cs="Times New Roman"/>
          <w:lang w:val="en-NZ"/>
        </w:rPr>
        <w:t xml:space="preserve"> NĂM 2021</w:t>
      </w:r>
      <w:r w:rsidR="00F86C30" w:rsidRPr="00C41BC6">
        <w:rPr>
          <w:rFonts w:ascii="Times New Roman" w:hAnsi="Times New Roman" w:cs="Times New Roman"/>
          <w:lang w:val="en-NZ"/>
        </w:rPr>
        <w:t xml:space="preserve"> </w:t>
      </w:r>
      <w:r w:rsidR="005319FA" w:rsidRPr="00C41BC6">
        <w:rPr>
          <w:rFonts w:ascii="Times New Roman" w:hAnsi="Times New Roman" w:cs="Times New Roman"/>
          <w:lang w:val="vi-VN"/>
        </w:rPr>
        <w:t xml:space="preserve">    </w:t>
      </w:r>
    </w:p>
    <w:p w14:paraId="4AD860FC" w14:textId="1C227D03" w:rsidR="00C723E8" w:rsidRPr="00C723E8" w:rsidRDefault="00775616" w:rsidP="00C723E8">
      <w:pPr>
        <w:jc w:val="both"/>
        <w:rPr>
          <w:rFonts w:ascii="Times New Roman" w:hAnsi="Times New Roman" w:cs="Times New Roman"/>
          <w:sz w:val="28"/>
          <w:szCs w:val="28"/>
          <w:lang w:val="vi-VN"/>
        </w:rPr>
      </w:pPr>
      <w:r w:rsidRPr="00775616">
        <w:rPr>
          <w:rFonts w:ascii="Times New Roman" w:hAnsi="Times New Roman" w:cs="Times New Roman"/>
          <w:sz w:val="28"/>
          <w:szCs w:val="28"/>
          <w:lang w:val="vi-VN"/>
        </w:rPr>
        <w:t xml:space="preserve">GDP quý </w:t>
      </w:r>
      <w:r w:rsidR="00C723E8">
        <w:rPr>
          <w:rFonts w:ascii="Times New Roman" w:hAnsi="Times New Roman" w:cs="Times New Roman"/>
          <w:sz w:val="28"/>
          <w:szCs w:val="28"/>
          <w:lang w:val="en-NZ"/>
        </w:rPr>
        <w:t>4</w:t>
      </w:r>
      <w:r w:rsidRPr="00775616">
        <w:rPr>
          <w:rFonts w:ascii="Times New Roman" w:hAnsi="Times New Roman" w:cs="Times New Roman"/>
          <w:sz w:val="28"/>
          <w:szCs w:val="28"/>
          <w:lang w:val="vi-VN"/>
        </w:rPr>
        <w:t xml:space="preserve"> năm 2021 </w:t>
      </w:r>
      <w:r w:rsidR="00C723E8" w:rsidRPr="00C723E8">
        <w:rPr>
          <w:rFonts w:ascii="Times New Roman" w:hAnsi="Times New Roman" w:cs="Times New Roman"/>
          <w:sz w:val="28"/>
          <w:szCs w:val="28"/>
          <w:lang w:val="vi-VN"/>
        </w:rPr>
        <w:t>tăng 3,0%, sau khi giảm 3,6% trong quý tháng 9 năm 2021,</w:t>
      </w:r>
      <w:r w:rsidR="00C723E8">
        <w:rPr>
          <w:rFonts w:ascii="Times New Roman" w:hAnsi="Times New Roman" w:cs="Times New Roman"/>
          <w:sz w:val="28"/>
          <w:szCs w:val="28"/>
          <w:lang w:val="en-NZ"/>
        </w:rPr>
        <w:t xml:space="preserve"> theo Cục Thống kê New Zealand</w:t>
      </w:r>
      <w:r w:rsidR="00C723E8" w:rsidRPr="00C723E8">
        <w:rPr>
          <w:rFonts w:ascii="Times New Roman" w:hAnsi="Times New Roman" w:cs="Times New Roman"/>
          <w:sz w:val="28"/>
          <w:szCs w:val="28"/>
          <w:lang w:val="vi-VN"/>
        </w:rPr>
        <w:t>.</w:t>
      </w:r>
    </w:p>
    <w:p w14:paraId="592C7686" w14:textId="349F6BB1" w:rsidR="00775616" w:rsidRDefault="00C723E8" w:rsidP="00C723E8">
      <w:pPr>
        <w:jc w:val="both"/>
        <w:rPr>
          <w:rFonts w:ascii="Times New Roman" w:hAnsi="Times New Roman" w:cs="Times New Roman"/>
          <w:sz w:val="28"/>
          <w:szCs w:val="28"/>
          <w:lang w:val="vi-VN"/>
        </w:rPr>
      </w:pPr>
      <w:r w:rsidRPr="00C723E8">
        <w:rPr>
          <w:rFonts w:ascii="Times New Roman" w:hAnsi="Times New Roman" w:cs="Times New Roman"/>
          <w:sz w:val="28"/>
          <w:szCs w:val="28"/>
          <w:lang w:val="vi-VN"/>
        </w:rPr>
        <w:t>Sự gia tăng hoạt động kinh tế trong quý này diễn ra khi các hạn chế COVID-19 đ</w:t>
      </w:r>
      <w:r w:rsidRPr="00C723E8">
        <w:rPr>
          <w:rFonts w:ascii="Times New Roman" w:hAnsi="Times New Roman" w:cs="Times New Roman" w:hint="cs"/>
          <w:sz w:val="28"/>
          <w:szCs w:val="28"/>
          <w:lang w:val="vi-VN"/>
        </w:rPr>
        <w:t>ư</w:t>
      </w:r>
      <w:r w:rsidRPr="00C723E8">
        <w:rPr>
          <w:rFonts w:ascii="Times New Roman" w:hAnsi="Times New Roman" w:cs="Times New Roman"/>
          <w:sz w:val="28"/>
          <w:szCs w:val="28"/>
          <w:lang w:val="vi-VN"/>
        </w:rPr>
        <w:t>ợc nới lỏng. Điều này trái ng</w:t>
      </w:r>
      <w:r w:rsidRPr="00C723E8">
        <w:rPr>
          <w:rFonts w:ascii="Times New Roman" w:hAnsi="Times New Roman" w:cs="Times New Roman" w:hint="cs"/>
          <w:sz w:val="28"/>
          <w:szCs w:val="28"/>
          <w:lang w:val="vi-VN"/>
        </w:rPr>
        <w:t>ư</w:t>
      </w:r>
      <w:r w:rsidRPr="00C723E8">
        <w:rPr>
          <w:rFonts w:ascii="Times New Roman" w:hAnsi="Times New Roman" w:cs="Times New Roman"/>
          <w:sz w:val="28"/>
          <w:szCs w:val="28"/>
          <w:lang w:val="vi-VN"/>
        </w:rPr>
        <w:t>ợc với quý tháng 9 năm 2021, đ</w:t>
      </w:r>
      <w:r w:rsidRPr="00C723E8">
        <w:rPr>
          <w:rFonts w:ascii="Times New Roman" w:hAnsi="Times New Roman" w:cs="Times New Roman" w:hint="cs"/>
          <w:sz w:val="28"/>
          <w:szCs w:val="28"/>
          <w:lang w:val="vi-VN"/>
        </w:rPr>
        <w:t>ư</w:t>
      </w:r>
      <w:r w:rsidRPr="00C723E8">
        <w:rPr>
          <w:rFonts w:ascii="Times New Roman" w:hAnsi="Times New Roman" w:cs="Times New Roman"/>
          <w:sz w:val="28"/>
          <w:szCs w:val="28"/>
          <w:lang w:val="vi-VN"/>
        </w:rPr>
        <w:t>ợc đánh dấu bằng việc báo động cấp độ 4 trên toàn quốc vào nửa sau của quý.</w:t>
      </w:r>
    </w:p>
    <w:p w14:paraId="6035F060" w14:textId="4D628D83" w:rsidR="00C723E8" w:rsidRPr="00C723E8" w:rsidRDefault="00C723E8" w:rsidP="00C723E8">
      <w:pPr>
        <w:jc w:val="both"/>
        <w:rPr>
          <w:rFonts w:ascii="Times New Roman" w:hAnsi="Times New Roman" w:cs="Times New Roman"/>
          <w:sz w:val="28"/>
          <w:szCs w:val="28"/>
          <w:lang w:val="vi-VN"/>
        </w:rPr>
      </w:pPr>
      <w:r w:rsidRPr="00C723E8">
        <w:rPr>
          <w:rFonts w:ascii="Times New Roman" w:hAnsi="Times New Roman" w:cs="Times New Roman"/>
          <w:sz w:val="28"/>
          <w:szCs w:val="28"/>
          <w:lang w:val="vi-VN"/>
        </w:rPr>
        <w:t xml:space="preserve">Các ngành dịch vụ dẫn đầu mức tăng GDP quý </w:t>
      </w:r>
      <w:r>
        <w:rPr>
          <w:rFonts w:ascii="Times New Roman" w:hAnsi="Times New Roman" w:cs="Times New Roman"/>
          <w:sz w:val="28"/>
          <w:szCs w:val="28"/>
          <w:lang w:val="en-NZ"/>
        </w:rPr>
        <w:t>4</w:t>
      </w:r>
      <w:r w:rsidRPr="00C723E8">
        <w:rPr>
          <w:rFonts w:ascii="Times New Roman" w:hAnsi="Times New Roman" w:cs="Times New Roman"/>
          <w:sz w:val="28"/>
          <w:szCs w:val="28"/>
          <w:lang w:val="vi-VN"/>
        </w:rPr>
        <w:t xml:space="preserve"> năm 2021, nhờ vào dịch vụ kinh doanh và phân ngành th</w:t>
      </w:r>
      <w:r w:rsidRPr="00C723E8">
        <w:rPr>
          <w:rFonts w:ascii="Times New Roman" w:hAnsi="Times New Roman" w:cs="Times New Roman" w:hint="cs"/>
          <w:sz w:val="28"/>
          <w:szCs w:val="28"/>
          <w:lang w:val="vi-VN"/>
        </w:rPr>
        <w:t>ươ</w:t>
      </w:r>
      <w:r w:rsidRPr="00C723E8">
        <w:rPr>
          <w:rFonts w:ascii="Times New Roman" w:hAnsi="Times New Roman" w:cs="Times New Roman"/>
          <w:sz w:val="28"/>
          <w:szCs w:val="28"/>
          <w:lang w:val="vi-VN"/>
        </w:rPr>
        <w:t>ng mại bán lẻ trong th</w:t>
      </w:r>
      <w:r w:rsidRPr="00C723E8">
        <w:rPr>
          <w:rFonts w:ascii="Times New Roman" w:hAnsi="Times New Roman" w:cs="Times New Roman" w:hint="cs"/>
          <w:sz w:val="28"/>
          <w:szCs w:val="28"/>
          <w:lang w:val="vi-VN"/>
        </w:rPr>
        <w:t>ươ</w:t>
      </w:r>
      <w:r w:rsidRPr="00C723E8">
        <w:rPr>
          <w:rFonts w:ascii="Times New Roman" w:hAnsi="Times New Roman" w:cs="Times New Roman"/>
          <w:sz w:val="28"/>
          <w:szCs w:val="28"/>
          <w:lang w:val="vi-VN"/>
        </w:rPr>
        <w:t>ng mại bán lẻ, l</w:t>
      </w:r>
      <w:r w:rsidRPr="00C723E8">
        <w:rPr>
          <w:rFonts w:ascii="Times New Roman" w:hAnsi="Times New Roman" w:cs="Times New Roman" w:hint="cs"/>
          <w:sz w:val="28"/>
          <w:szCs w:val="28"/>
          <w:lang w:val="vi-VN"/>
        </w:rPr>
        <w:t>ư</w:t>
      </w:r>
      <w:r w:rsidRPr="00C723E8">
        <w:rPr>
          <w:rFonts w:ascii="Times New Roman" w:hAnsi="Times New Roman" w:cs="Times New Roman"/>
          <w:sz w:val="28"/>
          <w:szCs w:val="28"/>
          <w:lang w:val="vi-VN"/>
        </w:rPr>
        <w:t>u trú và nhà hàng.</w:t>
      </w:r>
    </w:p>
    <w:p w14:paraId="700D85A5" w14:textId="58DBA751" w:rsidR="00C723E8" w:rsidRPr="00C723E8" w:rsidRDefault="00C723E8" w:rsidP="00C723E8">
      <w:pPr>
        <w:jc w:val="both"/>
        <w:rPr>
          <w:rFonts w:ascii="Times New Roman" w:hAnsi="Times New Roman" w:cs="Times New Roman"/>
          <w:sz w:val="28"/>
          <w:szCs w:val="28"/>
          <w:lang w:val="vi-VN"/>
        </w:rPr>
      </w:pPr>
      <w:r w:rsidRPr="00C723E8">
        <w:rPr>
          <w:rFonts w:ascii="Times New Roman" w:hAnsi="Times New Roman" w:cs="Times New Roman"/>
          <w:sz w:val="28"/>
          <w:szCs w:val="28"/>
          <w:lang w:val="vi-VN"/>
        </w:rPr>
        <w:t>Sự gia tăng trong hoạt động th</w:t>
      </w:r>
      <w:r w:rsidRPr="00C723E8">
        <w:rPr>
          <w:rFonts w:ascii="Times New Roman" w:hAnsi="Times New Roman" w:cs="Times New Roman" w:hint="cs"/>
          <w:sz w:val="28"/>
          <w:szCs w:val="28"/>
          <w:lang w:val="vi-VN"/>
        </w:rPr>
        <w:t>ươ</w:t>
      </w:r>
      <w:r w:rsidRPr="00C723E8">
        <w:rPr>
          <w:rFonts w:ascii="Times New Roman" w:hAnsi="Times New Roman" w:cs="Times New Roman"/>
          <w:sz w:val="28"/>
          <w:szCs w:val="28"/>
          <w:lang w:val="vi-VN"/>
        </w:rPr>
        <w:t>ng mại bán lẻ đ</w:t>
      </w:r>
      <w:r w:rsidRPr="00C723E8">
        <w:rPr>
          <w:rFonts w:ascii="Times New Roman" w:hAnsi="Times New Roman" w:cs="Times New Roman" w:hint="cs"/>
          <w:sz w:val="28"/>
          <w:szCs w:val="28"/>
          <w:lang w:val="vi-VN"/>
        </w:rPr>
        <w:t>ư</w:t>
      </w:r>
      <w:r w:rsidRPr="00C723E8">
        <w:rPr>
          <w:rFonts w:ascii="Times New Roman" w:hAnsi="Times New Roman" w:cs="Times New Roman"/>
          <w:sz w:val="28"/>
          <w:szCs w:val="28"/>
          <w:lang w:val="vi-VN"/>
        </w:rPr>
        <w:t>ợc phản ánh trong chi tiêu tiêu dùng của hộ gia đình cao h</w:t>
      </w:r>
      <w:r w:rsidRPr="00C723E8">
        <w:rPr>
          <w:rFonts w:ascii="Times New Roman" w:hAnsi="Times New Roman" w:cs="Times New Roman" w:hint="cs"/>
          <w:sz w:val="28"/>
          <w:szCs w:val="28"/>
          <w:lang w:val="vi-VN"/>
        </w:rPr>
        <w:t>ơ</w:t>
      </w:r>
      <w:r w:rsidRPr="00C723E8">
        <w:rPr>
          <w:rFonts w:ascii="Times New Roman" w:hAnsi="Times New Roman" w:cs="Times New Roman"/>
          <w:sz w:val="28"/>
          <w:szCs w:val="28"/>
          <w:lang w:val="vi-VN"/>
        </w:rPr>
        <w:t>n, tăng 5,2%.</w:t>
      </w:r>
    </w:p>
    <w:p w14:paraId="51CCF32A" w14:textId="4B94E1EB" w:rsidR="00C723E8" w:rsidRPr="00C723E8" w:rsidRDefault="00C723E8" w:rsidP="00C723E8">
      <w:pPr>
        <w:jc w:val="both"/>
        <w:rPr>
          <w:rFonts w:ascii="Times New Roman" w:hAnsi="Times New Roman" w:cs="Times New Roman"/>
          <w:sz w:val="28"/>
          <w:szCs w:val="28"/>
          <w:lang w:val="vi-VN"/>
        </w:rPr>
      </w:pPr>
      <w:r w:rsidRPr="00C723E8">
        <w:rPr>
          <w:rFonts w:ascii="Times New Roman" w:hAnsi="Times New Roman" w:cs="Times New Roman"/>
          <w:sz w:val="28"/>
          <w:szCs w:val="28"/>
          <w:lang w:val="vi-VN"/>
        </w:rPr>
        <w:t>Các hộ gia đình đã chi tiêu nhiều h</w:t>
      </w:r>
      <w:r w:rsidRPr="00C723E8">
        <w:rPr>
          <w:rFonts w:ascii="Times New Roman" w:hAnsi="Times New Roman" w:cs="Times New Roman" w:hint="cs"/>
          <w:sz w:val="28"/>
          <w:szCs w:val="28"/>
          <w:lang w:val="vi-VN"/>
        </w:rPr>
        <w:t>ơ</w:t>
      </w:r>
      <w:r w:rsidRPr="00C723E8">
        <w:rPr>
          <w:rFonts w:ascii="Times New Roman" w:hAnsi="Times New Roman" w:cs="Times New Roman"/>
          <w:sz w:val="28"/>
          <w:szCs w:val="28"/>
          <w:lang w:val="vi-VN"/>
        </w:rPr>
        <w:t>n cho hàng hóa và dịch vụ, đặc biệt là cho các mặt hàng lâu bền nh</w:t>
      </w:r>
      <w:r w:rsidRPr="00C723E8">
        <w:rPr>
          <w:rFonts w:ascii="Times New Roman" w:hAnsi="Times New Roman" w:cs="Times New Roman" w:hint="cs"/>
          <w:sz w:val="28"/>
          <w:szCs w:val="28"/>
          <w:lang w:val="vi-VN"/>
        </w:rPr>
        <w:t>ư</w:t>
      </w:r>
      <w:r w:rsidRPr="00C723E8">
        <w:rPr>
          <w:rFonts w:ascii="Times New Roman" w:hAnsi="Times New Roman" w:cs="Times New Roman"/>
          <w:sz w:val="28"/>
          <w:szCs w:val="28"/>
          <w:lang w:val="vi-VN"/>
        </w:rPr>
        <w:t xml:space="preserve"> quần áo và giày dép, và các thiết bị điện.</w:t>
      </w:r>
    </w:p>
    <w:p w14:paraId="22A620C9" w14:textId="77777777" w:rsidR="00C723E8" w:rsidRPr="00C723E8" w:rsidRDefault="00C723E8" w:rsidP="00C723E8">
      <w:pPr>
        <w:jc w:val="both"/>
        <w:rPr>
          <w:rFonts w:ascii="Times New Roman" w:hAnsi="Times New Roman" w:cs="Times New Roman"/>
          <w:sz w:val="28"/>
          <w:szCs w:val="28"/>
          <w:lang w:val="vi-VN"/>
        </w:rPr>
      </w:pPr>
      <w:r w:rsidRPr="00C723E8">
        <w:rPr>
          <w:rFonts w:ascii="Times New Roman" w:hAnsi="Times New Roman" w:cs="Times New Roman"/>
          <w:sz w:val="28"/>
          <w:szCs w:val="28"/>
          <w:lang w:val="vi-VN"/>
        </w:rPr>
        <w:t>Các ngành sản xuất hàng hóa cũng đóng góp vào sự gia tăng GDP, trong đó sản xuất và xây dựng là động lực chính.</w:t>
      </w:r>
    </w:p>
    <w:p w14:paraId="11956508" w14:textId="13528F9C" w:rsidR="00C723E8" w:rsidRPr="00C723E8" w:rsidRDefault="00C723E8" w:rsidP="00C723E8">
      <w:pPr>
        <w:jc w:val="both"/>
        <w:rPr>
          <w:rFonts w:ascii="Times New Roman" w:hAnsi="Times New Roman" w:cs="Times New Roman"/>
          <w:sz w:val="28"/>
          <w:szCs w:val="28"/>
          <w:lang w:val="vi-VN"/>
        </w:rPr>
      </w:pPr>
      <w:r>
        <w:rPr>
          <w:rFonts w:ascii="Times New Roman" w:hAnsi="Times New Roman" w:cs="Times New Roman"/>
          <w:sz w:val="28"/>
          <w:szCs w:val="28"/>
          <w:lang w:val="en-NZ"/>
        </w:rPr>
        <w:t>Sự chuyển biến ró rệt trong việc sản xuất thích ứng với đại dịch đã triển khai</w:t>
      </w:r>
      <w:r w:rsidRPr="00C723E8">
        <w:rPr>
          <w:rFonts w:ascii="Times New Roman" w:hAnsi="Times New Roman" w:cs="Times New Roman"/>
          <w:sz w:val="28"/>
          <w:szCs w:val="28"/>
          <w:lang w:val="vi-VN"/>
        </w:rPr>
        <w:t xml:space="preserve"> trong hầu hết các ngành sản xuất phụ. Có sự gia tăng đáng chú ý trong ngành sản xuất thiết bị vận tải, máy móc và thiết bị; và sản xuất sản phẩm kim loại, với xuất khẩu các sản phẩm liên quan cao h</w:t>
      </w:r>
      <w:r w:rsidRPr="00C723E8">
        <w:rPr>
          <w:rFonts w:ascii="Times New Roman" w:hAnsi="Times New Roman" w:cs="Times New Roman" w:hint="cs"/>
          <w:sz w:val="28"/>
          <w:szCs w:val="28"/>
          <w:lang w:val="vi-VN"/>
        </w:rPr>
        <w:t>ơ</w:t>
      </w:r>
      <w:r w:rsidRPr="00C723E8">
        <w:rPr>
          <w:rFonts w:ascii="Times New Roman" w:hAnsi="Times New Roman" w:cs="Times New Roman"/>
          <w:sz w:val="28"/>
          <w:szCs w:val="28"/>
          <w:lang w:val="vi-VN"/>
        </w:rPr>
        <w:t>n.</w:t>
      </w:r>
    </w:p>
    <w:p w14:paraId="76964056" w14:textId="4BAF4E67" w:rsidR="00C723E8" w:rsidRPr="00C723E8" w:rsidRDefault="00C723E8" w:rsidP="00C723E8">
      <w:pPr>
        <w:jc w:val="both"/>
        <w:rPr>
          <w:rFonts w:ascii="Times New Roman" w:hAnsi="Times New Roman" w:cs="Times New Roman"/>
          <w:sz w:val="28"/>
          <w:szCs w:val="28"/>
          <w:lang w:val="vi-VN"/>
        </w:rPr>
      </w:pPr>
      <w:r w:rsidRPr="00C723E8">
        <w:rPr>
          <w:rFonts w:ascii="Times New Roman" w:hAnsi="Times New Roman" w:cs="Times New Roman"/>
          <w:sz w:val="28"/>
          <w:szCs w:val="28"/>
          <w:lang w:val="vi-VN"/>
        </w:rPr>
        <w:t>Việc tăng c</w:t>
      </w:r>
      <w:r w:rsidRPr="00C723E8">
        <w:rPr>
          <w:rFonts w:ascii="Times New Roman" w:hAnsi="Times New Roman" w:cs="Times New Roman" w:hint="cs"/>
          <w:sz w:val="28"/>
          <w:szCs w:val="28"/>
          <w:lang w:val="vi-VN"/>
        </w:rPr>
        <w:t>ư</w:t>
      </w:r>
      <w:r w:rsidRPr="00C723E8">
        <w:rPr>
          <w:rFonts w:ascii="Times New Roman" w:hAnsi="Times New Roman" w:cs="Times New Roman"/>
          <w:sz w:val="28"/>
          <w:szCs w:val="28"/>
          <w:lang w:val="vi-VN"/>
        </w:rPr>
        <w:t>ờng đầu t</w:t>
      </w:r>
      <w:r w:rsidRPr="00C723E8">
        <w:rPr>
          <w:rFonts w:ascii="Times New Roman" w:hAnsi="Times New Roman" w:cs="Times New Roman" w:hint="cs"/>
          <w:sz w:val="28"/>
          <w:szCs w:val="28"/>
          <w:lang w:val="vi-VN"/>
        </w:rPr>
        <w:t>ư</w:t>
      </w:r>
      <w:r w:rsidRPr="00C723E8">
        <w:rPr>
          <w:rFonts w:ascii="Times New Roman" w:hAnsi="Times New Roman" w:cs="Times New Roman"/>
          <w:sz w:val="28"/>
          <w:szCs w:val="28"/>
          <w:lang w:val="vi-VN"/>
        </w:rPr>
        <w:t xml:space="preserve"> vào các công trình xây dựng, các công trình nhà ở và các công trình </w:t>
      </w:r>
      <w:r>
        <w:rPr>
          <w:rFonts w:ascii="Times New Roman" w:hAnsi="Times New Roman" w:cs="Times New Roman"/>
          <w:sz w:val="28"/>
          <w:szCs w:val="28"/>
          <w:lang w:val="en-NZ"/>
        </w:rPr>
        <w:t>xã hội</w:t>
      </w:r>
      <w:r w:rsidRPr="00C723E8">
        <w:rPr>
          <w:rFonts w:ascii="Times New Roman" w:hAnsi="Times New Roman" w:cs="Times New Roman"/>
          <w:sz w:val="28"/>
          <w:szCs w:val="28"/>
          <w:lang w:val="vi-VN"/>
        </w:rPr>
        <w:t xml:space="preserve"> đã góp phần thúc đẩy hoạt động xây dựng trong quý </w:t>
      </w:r>
      <w:r>
        <w:rPr>
          <w:rFonts w:ascii="Times New Roman" w:hAnsi="Times New Roman" w:cs="Times New Roman"/>
          <w:sz w:val="28"/>
          <w:szCs w:val="28"/>
          <w:lang w:val="en-NZ"/>
        </w:rPr>
        <w:t>4</w:t>
      </w:r>
      <w:r w:rsidRPr="00C723E8">
        <w:rPr>
          <w:rFonts w:ascii="Times New Roman" w:hAnsi="Times New Roman" w:cs="Times New Roman"/>
          <w:sz w:val="28"/>
          <w:szCs w:val="28"/>
          <w:lang w:val="vi-VN"/>
        </w:rPr>
        <w:t xml:space="preserve"> năm 2021.</w:t>
      </w:r>
    </w:p>
    <w:p w14:paraId="13336C64" w14:textId="77777777" w:rsidR="00C723E8" w:rsidRPr="00C723E8" w:rsidRDefault="00C723E8" w:rsidP="00C723E8">
      <w:pPr>
        <w:jc w:val="both"/>
        <w:rPr>
          <w:rFonts w:ascii="Times New Roman" w:hAnsi="Times New Roman" w:cs="Times New Roman"/>
          <w:sz w:val="28"/>
          <w:szCs w:val="28"/>
          <w:lang w:val="vi-VN"/>
        </w:rPr>
      </w:pPr>
      <w:r w:rsidRPr="00C723E8">
        <w:rPr>
          <w:rFonts w:ascii="Times New Roman" w:hAnsi="Times New Roman" w:cs="Times New Roman"/>
          <w:sz w:val="28"/>
          <w:szCs w:val="28"/>
          <w:lang w:val="vi-VN"/>
        </w:rPr>
        <w:t>Nhìn chung, đầu t</w:t>
      </w:r>
      <w:r w:rsidRPr="00C723E8">
        <w:rPr>
          <w:rFonts w:ascii="Times New Roman" w:hAnsi="Times New Roman" w:cs="Times New Roman" w:hint="cs"/>
          <w:sz w:val="28"/>
          <w:szCs w:val="28"/>
          <w:lang w:val="vi-VN"/>
        </w:rPr>
        <w:t>ư</w:t>
      </w:r>
      <w:r w:rsidRPr="00C723E8">
        <w:rPr>
          <w:rFonts w:ascii="Times New Roman" w:hAnsi="Times New Roman" w:cs="Times New Roman"/>
          <w:sz w:val="28"/>
          <w:szCs w:val="28"/>
          <w:lang w:val="vi-VN"/>
        </w:rPr>
        <w:t xml:space="preserve"> vào tài sản cố định tăng 11,1%, với sự đóng góp mạnh mẽ từ thiết bị vận tải và đầu t</w:t>
      </w:r>
      <w:r w:rsidRPr="00C723E8">
        <w:rPr>
          <w:rFonts w:ascii="Times New Roman" w:hAnsi="Times New Roman" w:cs="Times New Roman" w:hint="cs"/>
          <w:sz w:val="28"/>
          <w:szCs w:val="28"/>
          <w:lang w:val="vi-VN"/>
        </w:rPr>
        <w:t>ư</w:t>
      </w:r>
      <w:r w:rsidRPr="00C723E8">
        <w:rPr>
          <w:rFonts w:ascii="Times New Roman" w:hAnsi="Times New Roman" w:cs="Times New Roman"/>
          <w:sz w:val="28"/>
          <w:szCs w:val="28"/>
          <w:lang w:val="vi-VN"/>
        </w:rPr>
        <w:t xml:space="preserve"> nhà máy, máy móc và thiết bị.</w:t>
      </w:r>
    </w:p>
    <w:p w14:paraId="2E3ED049" w14:textId="5497F865" w:rsidR="00C723E8" w:rsidRPr="00C723E8" w:rsidRDefault="00C723E8" w:rsidP="00C723E8">
      <w:pPr>
        <w:jc w:val="both"/>
        <w:rPr>
          <w:rFonts w:ascii="Times New Roman" w:hAnsi="Times New Roman" w:cs="Times New Roman"/>
          <w:sz w:val="28"/>
          <w:szCs w:val="28"/>
          <w:lang w:val="vi-VN"/>
        </w:rPr>
      </w:pPr>
      <w:r w:rsidRPr="00C723E8">
        <w:rPr>
          <w:rFonts w:ascii="Times New Roman" w:hAnsi="Times New Roman" w:cs="Times New Roman"/>
          <w:sz w:val="28"/>
          <w:szCs w:val="28"/>
          <w:lang w:val="vi-VN"/>
        </w:rPr>
        <w:t>Tăng tr</w:t>
      </w:r>
      <w:r w:rsidRPr="00C723E8">
        <w:rPr>
          <w:rFonts w:ascii="Times New Roman" w:hAnsi="Times New Roman" w:cs="Times New Roman" w:hint="cs"/>
          <w:sz w:val="28"/>
          <w:szCs w:val="28"/>
          <w:lang w:val="vi-VN"/>
        </w:rPr>
        <w:t>ư</w:t>
      </w:r>
      <w:r w:rsidRPr="00C723E8">
        <w:rPr>
          <w:rFonts w:ascii="Times New Roman" w:hAnsi="Times New Roman" w:cs="Times New Roman"/>
          <w:sz w:val="28"/>
          <w:szCs w:val="28"/>
          <w:lang w:val="vi-VN"/>
        </w:rPr>
        <w:t xml:space="preserve">ởng nhập khẩu </w:t>
      </w:r>
      <w:r w:rsidR="00202623">
        <w:rPr>
          <w:rFonts w:ascii="Times New Roman" w:hAnsi="Times New Roman" w:cs="Times New Roman"/>
          <w:sz w:val="28"/>
          <w:szCs w:val="28"/>
          <w:lang w:val="en-NZ"/>
        </w:rPr>
        <w:t xml:space="preserve">nguyên vật liệu, </w:t>
      </w:r>
      <w:r w:rsidRPr="00C723E8">
        <w:rPr>
          <w:rFonts w:ascii="Times New Roman" w:hAnsi="Times New Roman" w:cs="Times New Roman"/>
          <w:sz w:val="28"/>
          <w:szCs w:val="28"/>
          <w:lang w:val="vi-VN"/>
        </w:rPr>
        <w:t>thiết bị vận tải t</w:t>
      </w:r>
      <w:r w:rsidRPr="00C723E8">
        <w:rPr>
          <w:rFonts w:ascii="Times New Roman" w:hAnsi="Times New Roman" w:cs="Times New Roman" w:hint="cs"/>
          <w:sz w:val="28"/>
          <w:szCs w:val="28"/>
          <w:lang w:val="vi-VN"/>
        </w:rPr>
        <w:t>ươ</w:t>
      </w:r>
      <w:r w:rsidRPr="00C723E8">
        <w:rPr>
          <w:rFonts w:ascii="Times New Roman" w:hAnsi="Times New Roman" w:cs="Times New Roman"/>
          <w:sz w:val="28"/>
          <w:szCs w:val="28"/>
          <w:lang w:val="vi-VN"/>
        </w:rPr>
        <w:t>ng ứng với mức tăng chi đầu t</w:t>
      </w:r>
      <w:r w:rsidRPr="00C723E8">
        <w:rPr>
          <w:rFonts w:ascii="Times New Roman" w:hAnsi="Times New Roman" w:cs="Times New Roman" w:hint="cs"/>
          <w:sz w:val="28"/>
          <w:szCs w:val="28"/>
          <w:lang w:val="vi-VN"/>
        </w:rPr>
        <w:t>ư</w:t>
      </w:r>
      <w:r w:rsidRPr="00C723E8">
        <w:rPr>
          <w:rFonts w:ascii="Times New Roman" w:hAnsi="Times New Roman" w:cs="Times New Roman"/>
          <w:sz w:val="28"/>
          <w:szCs w:val="28"/>
          <w:lang w:val="vi-VN"/>
        </w:rPr>
        <w:t>.</w:t>
      </w:r>
    </w:p>
    <w:p w14:paraId="62F33240" w14:textId="4E9CC884" w:rsidR="00C723E8" w:rsidRPr="00202623" w:rsidRDefault="00C723E8" w:rsidP="00C723E8">
      <w:pPr>
        <w:jc w:val="both"/>
        <w:rPr>
          <w:rFonts w:ascii="Times New Roman" w:hAnsi="Times New Roman" w:cs="Times New Roman"/>
          <w:sz w:val="28"/>
          <w:szCs w:val="28"/>
          <w:lang w:val="en-NZ"/>
        </w:rPr>
      </w:pPr>
      <w:r w:rsidRPr="00C723E8">
        <w:rPr>
          <w:rFonts w:ascii="Times New Roman" w:hAnsi="Times New Roman" w:cs="Times New Roman"/>
          <w:sz w:val="28"/>
          <w:szCs w:val="28"/>
          <w:lang w:val="vi-VN"/>
        </w:rPr>
        <w:t>Các kết quả</w:t>
      </w:r>
      <w:r w:rsidR="00202623">
        <w:rPr>
          <w:rFonts w:ascii="Times New Roman" w:hAnsi="Times New Roman" w:cs="Times New Roman"/>
          <w:sz w:val="28"/>
          <w:szCs w:val="28"/>
          <w:lang w:val="en-NZ"/>
        </w:rPr>
        <w:t xml:space="preserve"> tích cực</w:t>
      </w:r>
      <w:r w:rsidRPr="00C723E8">
        <w:rPr>
          <w:rFonts w:ascii="Times New Roman" w:hAnsi="Times New Roman" w:cs="Times New Roman"/>
          <w:sz w:val="28"/>
          <w:szCs w:val="28"/>
          <w:lang w:val="vi-VN"/>
        </w:rPr>
        <w:t xml:space="preserve"> </w:t>
      </w:r>
      <w:r w:rsidR="00202623">
        <w:rPr>
          <w:rFonts w:ascii="Times New Roman" w:hAnsi="Times New Roman" w:cs="Times New Roman"/>
          <w:sz w:val="28"/>
          <w:szCs w:val="28"/>
          <w:lang w:val="en-NZ"/>
        </w:rPr>
        <w:t>đến từ</w:t>
      </w:r>
      <w:r w:rsidRPr="00C723E8">
        <w:rPr>
          <w:rFonts w:ascii="Times New Roman" w:hAnsi="Times New Roman" w:cs="Times New Roman"/>
          <w:sz w:val="28"/>
          <w:szCs w:val="28"/>
          <w:lang w:val="vi-VN"/>
        </w:rPr>
        <w:t xml:space="preserve"> sự thay đổi trong </w:t>
      </w:r>
      <w:r w:rsidR="00202623">
        <w:rPr>
          <w:rFonts w:ascii="Times New Roman" w:hAnsi="Times New Roman" w:cs="Times New Roman"/>
          <w:sz w:val="28"/>
          <w:szCs w:val="28"/>
          <w:lang w:val="en-NZ"/>
        </w:rPr>
        <w:t>các biện pháp</w:t>
      </w:r>
      <w:r w:rsidRPr="00C723E8">
        <w:rPr>
          <w:rFonts w:ascii="Times New Roman" w:hAnsi="Times New Roman" w:cs="Times New Roman"/>
          <w:sz w:val="28"/>
          <w:szCs w:val="28"/>
          <w:lang w:val="vi-VN"/>
        </w:rPr>
        <w:t xml:space="preserve"> phòng </w:t>
      </w:r>
      <w:r w:rsidR="00202623">
        <w:rPr>
          <w:rFonts w:ascii="Times New Roman" w:hAnsi="Times New Roman" w:cs="Times New Roman"/>
          <w:sz w:val="28"/>
          <w:szCs w:val="28"/>
          <w:lang w:val="en-NZ"/>
        </w:rPr>
        <w:t>chống dịch</w:t>
      </w:r>
      <w:r w:rsidRPr="00C723E8">
        <w:rPr>
          <w:rFonts w:ascii="Times New Roman" w:hAnsi="Times New Roman" w:cs="Times New Roman"/>
          <w:sz w:val="28"/>
          <w:szCs w:val="28"/>
          <w:lang w:val="vi-VN"/>
        </w:rPr>
        <w:t xml:space="preserve"> COVID-19 trong quý </w:t>
      </w:r>
      <w:r w:rsidR="00202623">
        <w:rPr>
          <w:rFonts w:ascii="Times New Roman" w:hAnsi="Times New Roman" w:cs="Times New Roman"/>
          <w:sz w:val="28"/>
          <w:szCs w:val="28"/>
          <w:lang w:val="en-NZ"/>
        </w:rPr>
        <w:t>4</w:t>
      </w:r>
      <w:r w:rsidRPr="00C723E8">
        <w:rPr>
          <w:rFonts w:ascii="Times New Roman" w:hAnsi="Times New Roman" w:cs="Times New Roman"/>
          <w:sz w:val="28"/>
          <w:szCs w:val="28"/>
          <w:lang w:val="vi-VN"/>
        </w:rPr>
        <w:t xml:space="preserve"> n</w:t>
      </w:r>
      <w:r w:rsidRPr="00C723E8">
        <w:rPr>
          <w:rFonts w:ascii="Times New Roman" w:hAnsi="Times New Roman" w:cs="Times New Roman" w:hint="eastAsia"/>
          <w:sz w:val="28"/>
          <w:szCs w:val="28"/>
          <w:lang w:val="vi-VN"/>
        </w:rPr>
        <w:t>ă</w:t>
      </w:r>
      <w:r w:rsidRPr="00C723E8">
        <w:rPr>
          <w:rFonts w:ascii="Times New Roman" w:hAnsi="Times New Roman" w:cs="Times New Roman"/>
          <w:sz w:val="28"/>
          <w:szCs w:val="28"/>
          <w:lang w:val="vi-VN"/>
        </w:rPr>
        <w:t>m 2021</w:t>
      </w:r>
      <w:r w:rsidR="00202623">
        <w:rPr>
          <w:rFonts w:ascii="Times New Roman" w:hAnsi="Times New Roman" w:cs="Times New Roman"/>
          <w:sz w:val="28"/>
          <w:szCs w:val="28"/>
          <w:lang w:val="en-NZ"/>
        </w:rPr>
        <w:t>.</w:t>
      </w:r>
    </w:p>
    <w:p w14:paraId="230FA211" w14:textId="6ECFDF4B" w:rsidR="001F3CCA" w:rsidRPr="00C41BC6" w:rsidRDefault="000E6D06" w:rsidP="00775616">
      <w:pPr>
        <w:pStyle w:val="Heading1"/>
        <w:spacing w:before="120" w:after="120" w:line="240" w:lineRule="auto"/>
        <w:jc w:val="both"/>
        <w:rPr>
          <w:rFonts w:ascii="Times New Roman" w:hAnsi="Times New Roman" w:cs="Times New Roman"/>
          <w:lang w:val="vi-VN"/>
        </w:rPr>
      </w:pPr>
      <w:r>
        <w:rPr>
          <w:rFonts w:ascii="Times New Roman" w:hAnsi="Times New Roman" w:cs="Times New Roman"/>
          <w:lang w:val="en-NZ"/>
        </w:rPr>
        <w:t>GIÁ NHÀ GIẢM TRONG QUÝ I NĂM 2022</w:t>
      </w:r>
      <w:r w:rsidR="001F3CCA" w:rsidRPr="00C41BC6">
        <w:rPr>
          <w:rFonts w:ascii="Times New Roman" w:hAnsi="Times New Roman" w:cs="Times New Roman"/>
          <w:lang w:val="vi-VN"/>
        </w:rPr>
        <w:t xml:space="preserve">     </w:t>
      </w:r>
    </w:p>
    <w:p w14:paraId="2EDDDA43" w14:textId="1C8FC98B" w:rsidR="00D73EF6" w:rsidRPr="0089594C" w:rsidRDefault="00D73EF6" w:rsidP="00A84AB3">
      <w:pPr>
        <w:spacing w:before="120" w:after="120" w:line="240" w:lineRule="auto"/>
        <w:jc w:val="both"/>
        <w:rPr>
          <w:rFonts w:ascii="Times New Roman" w:hAnsi="Times New Roman" w:cs="Times New Roman"/>
          <w:sz w:val="28"/>
          <w:szCs w:val="28"/>
          <w:lang w:val="vi-VN"/>
        </w:rPr>
      </w:pPr>
      <w:r w:rsidRPr="0089594C">
        <w:rPr>
          <w:rFonts w:ascii="Times New Roman" w:hAnsi="Times New Roman" w:cs="Times New Roman"/>
          <w:sz w:val="28"/>
          <w:szCs w:val="28"/>
          <w:lang w:val="vi-VN"/>
        </w:rPr>
        <w:t>Stats NZ cho biết, số hộ gia đình ở New Zealand dự kiến ​​đạt gần 2,3 triệu</w:t>
      </w:r>
      <w:r w:rsidR="00A84AB3" w:rsidRPr="0089594C">
        <w:rPr>
          <w:rFonts w:ascii="Times New Roman" w:hAnsi="Times New Roman" w:cs="Times New Roman"/>
          <w:sz w:val="28"/>
          <w:szCs w:val="28"/>
          <w:lang w:val="vi-VN"/>
        </w:rPr>
        <w:t xml:space="preserve"> hộ vào năm 2043</w:t>
      </w:r>
      <w:r w:rsidRPr="0089594C">
        <w:rPr>
          <w:rFonts w:ascii="Times New Roman" w:hAnsi="Times New Roman" w:cs="Times New Roman"/>
          <w:sz w:val="28"/>
          <w:szCs w:val="28"/>
          <w:lang w:val="vi-VN"/>
        </w:rPr>
        <w:t xml:space="preserve">, tăng gần nửa triệu </w:t>
      </w:r>
      <w:r w:rsidR="00A84AB3" w:rsidRPr="0089594C">
        <w:rPr>
          <w:rFonts w:ascii="Times New Roman" w:hAnsi="Times New Roman" w:cs="Times New Roman"/>
          <w:sz w:val="28"/>
          <w:szCs w:val="28"/>
          <w:lang w:val="vi-VN"/>
        </w:rPr>
        <w:t>so với mức</w:t>
      </w:r>
      <w:r w:rsidRPr="0089594C">
        <w:rPr>
          <w:rFonts w:ascii="Times New Roman" w:hAnsi="Times New Roman" w:cs="Times New Roman"/>
          <w:sz w:val="28"/>
          <w:szCs w:val="28"/>
          <w:lang w:val="vi-VN"/>
        </w:rPr>
        <w:t xml:space="preserve"> 1,8 triệu</w:t>
      </w:r>
      <w:r w:rsidR="00A84AB3" w:rsidRPr="0089594C">
        <w:rPr>
          <w:rFonts w:ascii="Times New Roman" w:hAnsi="Times New Roman" w:cs="Times New Roman"/>
          <w:sz w:val="28"/>
          <w:szCs w:val="28"/>
          <w:lang w:val="vi-VN"/>
        </w:rPr>
        <w:t xml:space="preserve"> hộ gia đình</w:t>
      </w:r>
      <w:r w:rsidRPr="0089594C">
        <w:rPr>
          <w:rFonts w:ascii="Times New Roman" w:hAnsi="Times New Roman" w:cs="Times New Roman"/>
          <w:sz w:val="28"/>
          <w:szCs w:val="28"/>
          <w:lang w:val="vi-VN"/>
        </w:rPr>
        <w:t xml:space="preserve"> vào năm 2018.</w:t>
      </w:r>
    </w:p>
    <w:p w14:paraId="53339417" w14:textId="63FDFD3B" w:rsidR="000E6D06" w:rsidRDefault="000E6D06" w:rsidP="00A84AB3">
      <w:pPr>
        <w:spacing w:before="120" w:after="120" w:line="240" w:lineRule="auto"/>
        <w:jc w:val="both"/>
        <w:rPr>
          <w:rStyle w:val="jlqj4b"/>
          <w:rFonts w:ascii="Times New Roman" w:hAnsi="Times New Roman" w:cs="Times New Roman"/>
          <w:sz w:val="28"/>
          <w:szCs w:val="28"/>
          <w:lang w:val="vi-VN"/>
        </w:rPr>
      </w:pPr>
      <w:r w:rsidRPr="0089594C">
        <w:rPr>
          <w:rStyle w:val="jlqj4b"/>
          <w:rFonts w:ascii="Times New Roman" w:hAnsi="Times New Roman" w:cs="Times New Roman"/>
          <w:sz w:val="28"/>
          <w:szCs w:val="28"/>
          <w:lang w:val="vi-VN"/>
        </w:rPr>
        <w:t>Giá</w:t>
      </w:r>
      <w:r w:rsidRPr="0089594C">
        <w:rPr>
          <w:rStyle w:val="jlqj4b"/>
          <w:rFonts w:ascii="Times New Roman" w:hAnsi="Times New Roman" w:cs="Times New Roman"/>
          <w:sz w:val="28"/>
          <w:szCs w:val="28"/>
          <w:lang w:val="en-NZ"/>
        </w:rPr>
        <w:t xml:space="preserve"> nhà</w:t>
      </w:r>
      <w:r w:rsidRPr="0089594C">
        <w:rPr>
          <w:rStyle w:val="jlqj4b"/>
          <w:rFonts w:ascii="Times New Roman" w:hAnsi="Times New Roman" w:cs="Times New Roman"/>
          <w:sz w:val="28"/>
          <w:szCs w:val="28"/>
          <w:lang w:val="vi-VN"/>
        </w:rPr>
        <w:t xml:space="preserve"> đã giảm ở 154 vùng ngoại ô trên khắp </w:t>
      </w:r>
      <w:r w:rsidRPr="0089594C">
        <w:rPr>
          <w:rStyle w:val="jlqj4b"/>
          <w:rFonts w:ascii="Times New Roman" w:hAnsi="Times New Roman" w:cs="Times New Roman"/>
          <w:sz w:val="28"/>
          <w:szCs w:val="28"/>
          <w:lang w:val="en-NZ"/>
        </w:rPr>
        <w:t>cả</w:t>
      </w:r>
      <w:r w:rsidRPr="0089594C">
        <w:rPr>
          <w:rStyle w:val="jlqj4b"/>
          <w:rFonts w:ascii="Times New Roman" w:hAnsi="Times New Roman" w:cs="Times New Roman"/>
          <w:sz w:val="28"/>
          <w:szCs w:val="28"/>
          <w:lang w:val="vi-VN"/>
        </w:rPr>
        <w:t xml:space="preserve"> nước trong 3 tháng tính đến tháng 2, với giảm hơn 5%. Mỗi vùng trong số 154 vùng ngoại ô đều có giá giảm hơn 1%, nhưng 94 trong số đó là ở Auckland, trong khi 19 ở Dunedin, 14 ở Lower Hutt, </w:t>
      </w:r>
      <w:r w:rsidRPr="0089594C">
        <w:rPr>
          <w:rStyle w:val="jlqj4b"/>
          <w:rFonts w:ascii="Times New Roman" w:hAnsi="Times New Roman" w:cs="Times New Roman"/>
          <w:sz w:val="28"/>
          <w:szCs w:val="28"/>
          <w:lang w:val="en-NZ"/>
        </w:rPr>
        <w:t>6</w:t>
      </w:r>
      <w:r w:rsidRPr="0089594C">
        <w:rPr>
          <w:rStyle w:val="jlqj4b"/>
          <w:rFonts w:ascii="Times New Roman" w:hAnsi="Times New Roman" w:cs="Times New Roman"/>
          <w:sz w:val="28"/>
          <w:szCs w:val="28"/>
          <w:lang w:val="vi-VN"/>
        </w:rPr>
        <w:t xml:space="preserve"> ở Hamilton, </w:t>
      </w:r>
      <w:r w:rsidRPr="0089594C">
        <w:rPr>
          <w:rStyle w:val="jlqj4b"/>
          <w:rFonts w:ascii="Times New Roman" w:hAnsi="Times New Roman" w:cs="Times New Roman"/>
          <w:sz w:val="28"/>
          <w:szCs w:val="28"/>
          <w:lang w:val="en-NZ"/>
        </w:rPr>
        <w:t>5</w:t>
      </w:r>
      <w:r w:rsidRPr="0089594C">
        <w:rPr>
          <w:rStyle w:val="jlqj4b"/>
          <w:rFonts w:ascii="Times New Roman" w:hAnsi="Times New Roman" w:cs="Times New Roman"/>
          <w:sz w:val="28"/>
          <w:szCs w:val="28"/>
          <w:lang w:val="vi-VN"/>
        </w:rPr>
        <w:t xml:space="preserve"> ở Kāpiti và </w:t>
      </w:r>
      <w:r w:rsidRPr="0089594C">
        <w:rPr>
          <w:rStyle w:val="jlqj4b"/>
          <w:rFonts w:ascii="Times New Roman" w:hAnsi="Times New Roman" w:cs="Times New Roman"/>
          <w:sz w:val="28"/>
          <w:szCs w:val="28"/>
          <w:lang w:val="en-NZ"/>
        </w:rPr>
        <w:t>4</w:t>
      </w:r>
      <w:r w:rsidRPr="0089594C">
        <w:rPr>
          <w:rStyle w:val="jlqj4b"/>
          <w:rFonts w:ascii="Times New Roman" w:hAnsi="Times New Roman" w:cs="Times New Roman"/>
          <w:sz w:val="28"/>
          <w:szCs w:val="28"/>
          <w:lang w:val="vi-VN"/>
        </w:rPr>
        <w:t xml:space="preserve"> ở Porirua. Tất cả các vùng ngoại ô có giá giảm trên 5% là ở Auckland, và 12 vùng ngoại </w:t>
      </w:r>
      <w:r w:rsidRPr="0089594C">
        <w:rPr>
          <w:rStyle w:val="jlqj4b"/>
          <w:rFonts w:ascii="Times New Roman" w:hAnsi="Times New Roman" w:cs="Times New Roman"/>
          <w:sz w:val="28"/>
          <w:szCs w:val="28"/>
          <w:lang w:val="vi-VN"/>
        </w:rPr>
        <w:lastRenderedPageBreak/>
        <w:t>ô khác, cũng ở Auckland, đã giảm hơn 4%. Muriwai có mức giảm hàng quý lớn nhất, với giá giảm 10,3% xuống giá trị trung bình là 1.337.650 đô la.</w:t>
      </w:r>
      <w:r w:rsidRPr="0089594C">
        <w:rPr>
          <w:rStyle w:val="viiyi"/>
          <w:rFonts w:ascii="Times New Roman" w:hAnsi="Times New Roman" w:cs="Times New Roman"/>
          <w:sz w:val="28"/>
          <w:szCs w:val="28"/>
          <w:lang w:val="vi-VN"/>
        </w:rPr>
        <w:t xml:space="preserve"> </w:t>
      </w:r>
      <w:r w:rsidRPr="0089594C">
        <w:rPr>
          <w:rStyle w:val="jlqj4b"/>
          <w:rFonts w:ascii="Times New Roman" w:hAnsi="Times New Roman" w:cs="Times New Roman"/>
          <w:sz w:val="28"/>
          <w:szCs w:val="28"/>
          <w:lang w:val="vi-VN"/>
        </w:rPr>
        <w:t>Tính theo đô la, điều đó tương đương với mức giảm 153.600 đô la.</w:t>
      </w:r>
    </w:p>
    <w:p w14:paraId="21E8BF97" w14:textId="77777777" w:rsidR="00E900A4" w:rsidRPr="0089594C" w:rsidRDefault="00E900A4" w:rsidP="00A84AB3">
      <w:pPr>
        <w:spacing w:before="120" w:after="120" w:line="240" w:lineRule="auto"/>
        <w:jc w:val="both"/>
        <w:rPr>
          <w:rFonts w:ascii="Times New Roman" w:hAnsi="Times New Roman" w:cs="Times New Roman"/>
          <w:sz w:val="28"/>
          <w:szCs w:val="28"/>
          <w:lang w:val="vi-VN"/>
        </w:rPr>
      </w:pPr>
    </w:p>
    <w:p w14:paraId="380E49A0" w14:textId="19912C17" w:rsidR="00B4749B" w:rsidRPr="00E64447" w:rsidRDefault="00E64447" w:rsidP="00C41BC6">
      <w:pPr>
        <w:pStyle w:val="Heading1"/>
        <w:spacing w:before="120" w:after="120" w:line="240" w:lineRule="auto"/>
        <w:jc w:val="both"/>
        <w:rPr>
          <w:rFonts w:ascii="Times New Roman" w:hAnsi="Times New Roman" w:cs="Times New Roman"/>
          <w:lang w:val="en-NZ"/>
        </w:rPr>
      </w:pPr>
      <w:r>
        <w:rPr>
          <w:rFonts w:ascii="Times New Roman" w:hAnsi="Times New Roman" w:cs="Times New Roman"/>
          <w:lang w:val="en-NZ"/>
        </w:rPr>
        <w:t>FOODSTUFFS XÓA BỎ HÀNG THỦY SẢN CỦA NEW ZEALAND TRONG CHUỖI CÁC SIÊU THỊ NEW WORLD VÀ PAK’NSAVE</w:t>
      </w:r>
    </w:p>
    <w:p w14:paraId="0FF3F7C6" w14:textId="790AC0B2" w:rsidR="000C4DB3" w:rsidRDefault="00E64447" w:rsidP="001E7D95">
      <w:pPr>
        <w:spacing w:before="120" w:after="120" w:line="240" w:lineRule="auto"/>
        <w:jc w:val="both"/>
        <w:rPr>
          <w:rFonts w:ascii="Times New Roman" w:hAnsi="Times New Roman" w:cs="Times New Roman"/>
          <w:bCs/>
          <w:sz w:val="28"/>
          <w:szCs w:val="28"/>
          <w:lang w:val="en-NZ"/>
        </w:rPr>
      </w:pPr>
      <w:r>
        <w:rPr>
          <w:rFonts w:ascii="Times New Roman" w:hAnsi="Times New Roman" w:cs="Times New Roman"/>
          <w:bCs/>
          <w:sz w:val="28"/>
          <w:szCs w:val="28"/>
          <w:lang w:val="en-NZ"/>
        </w:rPr>
        <w:t xml:space="preserve">Foodstuffs – Tập đoàn kinh doanh thực phẩm lớn nhất New Zealand với chuỗi các siêu thị gắn liền với thương hiệu New World, Pak’nSave… đã quyết định xóa sổ hầu hết các sản phẩm đông lạnh của của công ty đánh bắt thủy sản Sealord’s Nelson – Một </w:t>
      </w:r>
      <w:r w:rsidR="00BC6937">
        <w:rPr>
          <w:rFonts w:ascii="Times New Roman" w:hAnsi="Times New Roman" w:cs="Times New Roman"/>
          <w:bCs/>
          <w:sz w:val="28"/>
          <w:szCs w:val="28"/>
          <w:lang w:val="en-NZ"/>
        </w:rPr>
        <w:t>tập đoàn</w:t>
      </w:r>
      <w:r>
        <w:rPr>
          <w:rFonts w:ascii="Times New Roman" w:hAnsi="Times New Roman" w:cs="Times New Roman"/>
          <w:bCs/>
          <w:sz w:val="28"/>
          <w:szCs w:val="28"/>
          <w:lang w:val="en-NZ"/>
        </w:rPr>
        <w:t xml:space="preserve"> kinh doanh thủy sản </w:t>
      </w:r>
      <w:r w:rsidR="00C14BE4">
        <w:rPr>
          <w:rFonts w:ascii="Times New Roman" w:hAnsi="Times New Roman" w:cs="Times New Roman"/>
          <w:bCs/>
          <w:sz w:val="28"/>
          <w:szCs w:val="28"/>
          <w:lang w:val="en-NZ"/>
        </w:rPr>
        <w:t>chiếm 80% thị phần của New Zealand, hiện dự kiến sẽ chỉ còn cung cấp dưới 20%</w:t>
      </w:r>
      <w:r w:rsidR="00BC6937">
        <w:rPr>
          <w:rFonts w:ascii="Times New Roman" w:hAnsi="Times New Roman" w:cs="Times New Roman"/>
          <w:bCs/>
          <w:sz w:val="28"/>
          <w:szCs w:val="28"/>
          <w:lang w:val="en-NZ"/>
        </w:rPr>
        <w:t xml:space="preserve"> tại thị trường này</w:t>
      </w:r>
      <w:r w:rsidR="00C14BE4">
        <w:rPr>
          <w:rFonts w:ascii="Times New Roman" w:hAnsi="Times New Roman" w:cs="Times New Roman"/>
          <w:bCs/>
          <w:sz w:val="28"/>
          <w:szCs w:val="28"/>
          <w:lang w:val="en-NZ"/>
        </w:rPr>
        <w:t>. Tạo thêm cơ hội, không gian cho các sản phẩm thủy sản đông lạnh nhập khẩu. Nguyên nhân của sự kiện này diễn ra do các cáo buộc về hành vi độc quyền trong các chuỗi siêu thị tại New Zealand mà Ủy ban Thương mại đang tiến hành điều tra.</w:t>
      </w:r>
    </w:p>
    <w:p w14:paraId="2C8F5963" w14:textId="77777777" w:rsidR="00E900A4" w:rsidRPr="00E64447" w:rsidRDefault="00E900A4" w:rsidP="001E7D95">
      <w:pPr>
        <w:spacing w:before="120" w:after="120" w:line="240" w:lineRule="auto"/>
        <w:jc w:val="both"/>
        <w:rPr>
          <w:rFonts w:ascii="Times New Roman" w:hAnsi="Times New Roman" w:cs="Times New Roman"/>
          <w:bCs/>
          <w:sz w:val="28"/>
          <w:szCs w:val="28"/>
          <w:lang w:val="en-NZ"/>
        </w:rPr>
      </w:pPr>
    </w:p>
    <w:p w14:paraId="0C47DE82" w14:textId="7B19DFFF" w:rsidR="008A2031" w:rsidRPr="0089594C" w:rsidRDefault="0089594C" w:rsidP="00E55C7B">
      <w:pPr>
        <w:pStyle w:val="Heading1"/>
        <w:spacing w:before="120" w:after="120" w:line="240" w:lineRule="auto"/>
        <w:jc w:val="both"/>
        <w:rPr>
          <w:rFonts w:ascii="Times New Roman" w:hAnsi="Times New Roman" w:cs="Times New Roman"/>
          <w:lang w:val="en-NZ"/>
        </w:rPr>
      </w:pPr>
      <w:r>
        <w:rPr>
          <w:rFonts w:ascii="Times New Roman" w:hAnsi="Times New Roman" w:cs="Times New Roman"/>
          <w:lang w:val="en-NZ"/>
        </w:rPr>
        <w:t xml:space="preserve">KIWIBANK </w:t>
      </w:r>
      <w:r w:rsidR="00E55C7B">
        <w:rPr>
          <w:rFonts w:ascii="Times New Roman" w:hAnsi="Times New Roman" w:cs="Times New Roman"/>
          <w:lang w:val="en-NZ"/>
        </w:rPr>
        <w:t xml:space="preserve">DỰ KIẾN SỐ LƯỢNG NGƯỜI RỜI KHỎI ĐẤT NƯỚC SẼ ĐÔNG HƠN KHOẢNG 20.000 NGƯỜI QUAY TRỞ LẠI </w:t>
      </w:r>
      <w:r w:rsidR="00E900A4">
        <w:rPr>
          <w:rFonts w:ascii="Times New Roman" w:hAnsi="Times New Roman" w:cs="Times New Roman"/>
          <w:lang w:val="en-NZ"/>
        </w:rPr>
        <w:t>NEW ZEALAND</w:t>
      </w:r>
      <w:r w:rsidR="00E55C7B">
        <w:rPr>
          <w:rFonts w:ascii="Times New Roman" w:hAnsi="Times New Roman" w:cs="Times New Roman"/>
          <w:lang w:val="en-NZ"/>
        </w:rPr>
        <w:t xml:space="preserve"> TRONG NĂM 2022</w:t>
      </w:r>
    </w:p>
    <w:p w14:paraId="5BC85031" w14:textId="77777777" w:rsidR="00E55C7B" w:rsidRPr="00E55C7B" w:rsidRDefault="00E55C7B" w:rsidP="00E55C7B">
      <w:pPr>
        <w:pStyle w:val="Heading1"/>
        <w:spacing w:before="120" w:after="120" w:line="240" w:lineRule="auto"/>
        <w:jc w:val="both"/>
        <w:rPr>
          <w:rFonts w:ascii="Times New Roman" w:eastAsiaTheme="minorEastAsia" w:hAnsi="Times New Roman" w:cs="Times New Roman"/>
          <w:b w:val="0"/>
          <w:bCs w:val="0"/>
          <w:iCs/>
          <w:color w:val="auto"/>
          <w:lang w:val="vi-VN"/>
        </w:rPr>
      </w:pPr>
      <w:r w:rsidRPr="00E55C7B">
        <w:rPr>
          <w:rFonts w:ascii="Times New Roman" w:eastAsiaTheme="minorEastAsia" w:hAnsi="Times New Roman" w:cs="Times New Roman"/>
          <w:b w:val="0"/>
          <w:bCs w:val="0"/>
          <w:iCs/>
          <w:color w:val="auto"/>
          <w:lang w:val="vi-VN"/>
        </w:rPr>
        <w:t>Những ng</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ời di c</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 xml:space="preserve"> khỏi New Zealand sẽ đông h</w:t>
      </w:r>
      <w:r w:rsidRPr="00E55C7B">
        <w:rPr>
          <w:rFonts w:ascii="Times New Roman" w:eastAsiaTheme="minorEastAsia" w:hAnsi="Times New Roman" w:cs="Times New Roman" w:hint="cs"/>
          <w:b w:val="0"/>
          <w:bCs w:val="0"/>
          <w:iCs/>
          <w:color w:val="auto"/>
          <w:lang w:val="vi-VN"/>
        </w:rPr>
        <w:t>ơ</w:t>
      </w:r>
      <w:r w:rsidRPr="00E55C7B">
        <w:rPr>
          <w:rFonts w:ascii="Times New Roman" w:eastAsiaTheme="minorEastAsia" w:hAnsi="Times New Roman" w:cs="Times New Roman"/>
          <w:b w:val="0"/>
          <w:bCs w:val="0"/>
          <w:iCs/>
          <w:color w:val="auto"/>
          <w:lang w:val="vi-VN"/>
        </w:rPr>
        <w:t>n 20.000 ng</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ời nhập c</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 xml:space="preserve"> đến đất n</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ớc trong năm nay, Kiwibank đã dự đoán trong một dự báo đã đ</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ợc điều chỉnh lại rất nhiều.</w:t>
      </w:r>
    </w:p>
    <w:p w14:paraId="18455225" w14:textId="78E807F5" w:rsidR="00E55C7B" w:rsidRPr="00E55C7B" w:rsidRDefault="00E55C7B" w:rsidP="00E55C7B">
      <w:pPr>
        <w:pStyle w:val="Heading1"/>
        <w:spacing w:before="120" w:after="120" w:line="240" w:lineRule="auto"/>
        <w:jc w:val="both"/>
        <w:rPr>
          <w:rFonts w:ascii="Times New Roman" w:eastAsiaTheme="minorEastAsia" w:hAnsi="Times New Roman" w:cs="Times New Roman"/>
          <w:b w:val="0"/>
          <w:bCs w:val="0"/>
          <w:iCs/>
          <w:color w:val="auto"/>
          <w:lang w:val="vi-VN"/>
        </w:rPr>
      </w:pPr>
      <w:r w:rsidRPr="00E55C7B">
        <w:rPr>
          <w:rFonts w:ascii="Times New Roman" w:eastAsiaTheme="minorEastAsia" w:hAnsi="Times New Roman" w:cs="Times New Roman"/>
          <w:b w:val="0"/>
          <w:bCs w:val="0"/>
          <w:iCs/>
          <w:color w:val="auto"/>
          <w:lang w:val="vi-VN"/>
        </w:rPr>
        <w:t>Ngân hàng cho biết dự kiến sẽ gần giống với giai đoạn di c</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 xml:space="preserve"> ròng lớn cuối cùng vào năm 2011, khi một cuộc bùng nổ khai thác mỏ ở Úc thu hút nhiều công nhân v</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ợt cạn để tìm kiếm mức l</w:t>
      </w:r>
      <w:r w:rsidRPr="00E55C7B">
        <w:rPr>
          <w:rFonts w:ascii="Times New Roman" w:eastAsiaTheme="minorEastAsia" w:hAnsi="Times New Roman" w:cs="Times New Roman" w:hint="cs"/>
          <w:b w:val="0"/>
          <w:bCs w:val="0"/>
          <w:iCs/>
          <w:color w:val="auto"/>
          <w:lang w:val="vi-VN"/>
        </w:rPr>
        <w:t>ươ</w:t>
      </w:r>
      <w:r w:rsidRPr="00E55C7B">
        <w:rPr>
          <w:rFonts w:ascii="Times New Roman" w:eastAsiaTheme="minorEastAsia" w:hAnsi="Times New Roman" w:cs="Times New Roman"/>
          <w:b w:val="0"/>
          <w:bCs w:val="0"/>
          <w:iCs/>
          <w:color w:val="auto"/>
          <w:lang w:val="vi-VN"/>
        </w:rPr>
        <w:t xml:space="preserve">ng </w:t>
      </w:r>
      <w:r>
        <w:rPr>
          <w:rFonts w:ascii="Times New Roman" w:eastAsiaTheme="minorEastAsia" w:hAnsi="Times New Roman" w:cs="Times New Roman"/>
          <w:b w:val="0"/>
          <w:bCs w:val="0"/>
          <w:iCs/>
          <w:color w:val="auto"/>
          <w:lang w:val="en-NZ"/>
        </w:rPr>
        <w:t>hàng trăm nghìn đô la mỗi năm</w:t>
      </w:r>
      <w:r w:rsidRPr="00E55C7B">
        <w:rPr>
          <w:rFonts w:ascii="Times New Roman" w:eastAsiaTheme="minorEastAsia" w:hAnsi="Times New Roman" w:cs="Times New Roman"/>
          <w:b w:val="0"/>
          <w:bCs w:val="0"/>
          <w:iCs/>
          <w:color w:val="auto"/>
          <w:lang w:val="vi-VN"/>
        </w:rPr>
        <w:t>.</w:t>
      </w:r>
    </w:p>
    <w:p w14:paraId="10242F3C" w14:textId="653F7A31" w:rsidR="00E55C7B" w:rsidRPr="00E55C7B" w:rsidRDefault="00E55C7B" w:rsidP="00E55C7B">
      <w:pPr>
        <w:pStyle w:val="Heading1"/>
        <w:spacing w:before="120" w:after="120" w:line="240" w:lineRule="auto"/>
        <w:jc w:val="both"/>
        <w:rPr>
          <w:rFonts w:ascii="Times New Roman" w:eastAsiaTheme="minorEastAsia" w:hAnsi="Times New Roman" w:cs="Times New Roman"/>
          <w:b w:val="0"/>
          <w:bCs w:val="0"/>
          <w:iCs/>
          <w:color w:val="auto"/>
          <w:lang w:val="vi-VN"/>
        </w:rPr>
      </w:pPr>
      <w:r>
        <w:rPr>
          <w:rFonts w:ascii="Times New Roman" w:eastAsiaTheme="minorEastAsia" w:hAnsi="Times New Roman" w:cs="Times New Roman"/>
          <w:b w:val="0"/>
          <w:bCs w:val="0"/>
          <w:iCs/>
          <w:color w:val="auto"/>
          <w:lang w:val="en-NZ"/>
        </w:rPr>
        <w:t>D</w:t>
      </w:r>
      <w:r w:rsidRPr="00E55C7B">
        <w:rPr>
          <w:rFonts w:ascii="Times New Roman" w:eastAsiaTheme="minorEastAsia" w:hAnsi="Times New Roman" w:cs="Times New Roman"/>
          <w:b w:val="0"/>
          <w:bCs w:val="0"/>
          <w:iCs/>
          <w:color w:val="auto"/>
          <w:lang w:val="vi-VN"/>
        </w:rPr>
        <w:t xml:space="preserve">ự báo của Kiwibank có thể </w:t>
      </w:r>
      <w:r w:rsidR="00195D3C">
        <w:rPr>
          <w:rFonts w:ascii="Times New Roman" w:eastAsiaTheme="minorEastAsia" w:hAnsi="Times New Roman" w:cs="Times New Roman"/>
          <w:b w:val="0"/>
          <w:bCs w:val="0"/>
          <w:iCs/>
          <w:color w:val="auto"/>
          <w:lang w:val="en-NZ"/>
        </w:rPr>
        <w:t>làm tăng thêm</w:t>
      </w:r>
      <w:r w:rsidRPr="00E55C7B">
        <w:rPr>
          <w:rFonts w:ascii="Times New Roman" w:eastAsiaTheme="minorEastAsia" w:hAnsi="Times New Roman" w:cs="Times New Roman"/>
          <w:b w:val="0"/>
          <w:bCs w:val="0"/>
          <w:iCs/>
          <w:color w:val="auto"/>
          <w:lang w:val="vi-VN"/>
        </w:rPr>
        <w:t xml:space="preserve"> sự điều chỉnh trên thị tr</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 xml:space="preserve">ờng nhà ở và có khả năng làm sâu sắc thêm tình trạng thiếu </w:t>
      </w:r>
      <w:r w:rsidR="00195D3C">
        <w:rPr>
          <w:rFonts w:ascii="Times New Roman" w:eastAsiaTheme="minorEastAsia" w:hAnsi="Times New Roman" w:cs="Times New Roman"/>
          <w:b w:val="0"/>
          <w:bCs w:val="0"/>
          <w:iCs/>
          <w:color w:val="auto"/>
          <w:lang w:val="en-NZ"/>
        </w:rPr>
        <w:t>hụt</w:t>
      </w:r>
      <w:r w:rsidRPr="00E55C7B">
        <w:rPr>
          <w:rFonts w:ascii="Times New Roman" w:eastAsiaTheme="minorEastAsia" w:hAnsi="Times New Roman" w:cs="Times New Roman"/>
          <w:b w:val="0"/>
          <w:bCs w:val="0"/>
          <w:iCs/>
          <w:color w:val="auto"/>
          <w:lang w:val="vi-VN"/>
        </w:rPr>
        <w:t xml:space="preserve"> lao động.</w:t>
      </w:r>
    </w:p>
    <w:p w14:paraId="032B7342" w14:textId="1264F406" w:rsidR="00E55C7B" w:rsidRDefault="00E55C7B" w:rsidP="00E55C7B">
      <w:pPr>
        <w:pStyle w:val="Heading1"/>
        <w:spacing w:before="120" w:after="120" w:line="240" w:lineRule="auto"/>
        <w:jc w:val="both"/>
        <w:rPr>
          <w:rFonts w:ascii="Times New Roman" w:eastAsiaTheme="minorEastAsia" w:hAnsi="Times New Roman" w:cs="Times New Roman"/>
          <w:b w:val="0"/>
          <w:bCs w:val="0"/>
          <w:iCs/>
          <w:color w:val="auto"/>
          <w:lang w:val="vi-VN"/>
        </w:rPr>
      </w:pPr>
      <w:r w:rsidRPr="00E55C7B">
        <w:rPr>
          <w:rFonts w:ascii="Times New Roman" w:eastAsiaTheme="minorEastAsia" w:hAnsi="Times New Roman" w:cs="Times New Roman"/>
          <w:b w:val="0"/>
          <w:bCs w:val="0"/>
          <w:iCs/>
          <w:color w:val="auto"/>
          <w:lang w:val="vi-VN"/>
        </w:rPr>
        <w:t>Kiwibank tr</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ớc đó đã dự kiến nhập c</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 xml:space="preserve"> ròng sẽ tăng lên khoảng 20.000 ng</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ời trong năm nay do thị tr</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ờng lao động thắt chặt của đất n</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 xml:space="preserve">ớc </w:t>
      </w:r>
      <w:r w:rsidR="00195D3C">
        <w:rPr>
          <w:rFonts w:ascii="Times New Roman" w:eastAsiaTheme="minorEastAsia" w:hAnsi="Times New Roman" w:cs="Times New Roman"/>
          <w:b w:val="0"/>
          <w:bCs w:val="0"/>
          <w:iCs/>
          <w:color w:val="auto"/>
          <w:lang w:val="en-NZ"/>
        </w:rPr>
        <w:t>khiến</w:t>
      </w:r>
      <w:r w:rsidRPr="00E55C7B">
        <w:rPr>
          <w:rFonts w:ascii="Times New Roman" w:eastAsiaTheme="minorEastAsia" w:hAnsi="Times New Roman" w:cs="Times New Roman"/>
          <w:b w:val="0"/>
          <w:bCs w:val="0"/>
          <w:iCs/>
          <w:color w:val="auto"/>
          <w:lang w:val="vi-VN"/>
        </w:rPr>
        <w:t xml:space="preserve"> nhiều ng</w:t>
      </w:r>
      <w:r w:rsidRPr="00E55C7B">
        <w:rPr>
          <w:rFonts w:ascii="Times New Roman" w:eastAsiaTheme="minorEastAsia" w:hAnsi="Times New Roman" w:cs="Times New Roman" w:hint="cs"/>
          <w:b w:val="0"/>
          <w:bCs w:val="0"/>
          <w:iCs/>
          <w:color w:val="auto"/>
          <w:lang w:val="vi-VN"/>
        </w:rPr>
        <w:t>ư</w:t>
      </w:r>
      <w:r w:rsidRPr="00E55C7B">
        <w:rPr>
          <w:rFonts w:ascii="Times New Roman" w:eastAsiaTheme="minorEastAsia" w:hAnsi="Times New Roman" w:cs="Times New Roman"/>
          <w:b w:val="0"/>
          <w:bCs w:val="0"/>
          <w:iCs/>
          <w:color w:val="auto"/>
          <w:lang w:val="vi-VN"/>
        </w:rPr>
        <w:t>ời di c</w:t>
      </w:r>
      <w:r w:rsidRPr="00E55C7B">
        <w:rPr>
          <w:rFonts w:ascii="Times New Roman" w:eastAsiaTheme="minorEastAsia" w:hAnsi="Times New Roman" w:cs="Times New Roman" w:hint="cs"/>
          <w:b w:val="0"/>
          <w:bCs w:val="0"/>
          <w:iCs/>
          <w:color w:val="auto"/>
          <w:lang w:val="vi-VN"/>
        </w:rPr>
        <w:t>ư</w:t>
      </w:r>
      <w:r w:rsidR="00195D3C">
        <w:rPr>
          <w:rFonts w:ascii="Times New Roman" w:eastAsiaTheme="minorEastAsia" w:hAnsi="Times New Roman" w:cs="Times New Roman"/>
          <w:b w:val="0"/>
          <w:bCs w:val="0"/>
          <w:iCs/>
          <w:color w:val="auto"/>
          <w:lang w:val="en-NZ"/>
        </w:rPr>
        <w:t xml:space="preserve"> để tìm kiếm cơ hội việc làm với mức thu nhập cao</w:t>
      </w:r>
      <w:r w:rsidRPr="00E55C7B">
        <w:rPr>
          <w:rFonts w:ascii="Times New Roman" w:eastAsiaTheme="minorEastAsia" w:hAnsi="Times New Roman" w:cs="Times New Roman"/>
          <w:b w:val="0"/>
          <w:bCs w:val="0"/>
          <w:iCs/>
          <w:color w:val="auto"/>
          <w:lang w:val="vi-VN"/>
        </w:rPr>
        <w:t xml:space="preserve"> h</w:t>
      </w:r>
      <w:r w:rsidRPr="00E55C7B">
        <w:rPr>
          <w:rFonts w:ascii="Times New Roman" w:eastAsiaTheme="minorEastAsia" w:hAnsi="Times New Roman" w:cs="Times New Roman" w:hint="cs"/>
          <w:b w:val="0"/>
          <w:bCs w:val="0"/>
          <w:iCs/>
          <w:color w:val="auto"/>
          <w:lang w:val="vi-VN"/>
        </w:rPr>
        <w:t>ơ</w:t>
      </w:r>
      <w:r w:rsidRPr="00E55C7B">
        <w:rPr>
          <w:rFonts w:ascii="Times New Roman" w:eastAsiaTheme="minorEastAsia" w:hAnsi="Times New Roman" w:cs="Times New Roman"/>
          <w:b w:val="0"/>
          <w:bCs w:val="0"/>
          <w:iCs/>
          <w:color w:val="auto"/>
          <w:lang w:val="vi-VN"/>
        </w:rPr>
        <w:t>n.</w:t>
      </w:r>
    </w:p>
    <w:p w14:paraId="45F2417A" w14:textId="77777777" w:rsidR="00E900A4" w:rsidRPr="00E900A4" w:rsidRDefault="00E900A4" w:rsidP="00E900A4">
      <w:pPr>
        <w:rPr>
          <w:rFonts w:ascii="Tahoma" w:hAnsi="Tahoma"/>
          <w:lang w:val="vi-VN"/>
        </w:rPr>
      </w:pPr>
    </w:p>
    <w:p w14:paraId="1E14C986" w14:textId="757884C3" w:rsidR="008A2031" w:rsidRPr="00195D3C" w:rsidRDefault="00195D3C" w:rsidP="00195D3C">
      <w:pPr>
        <w:pStyle w:val="Heading1"/>
        <w:spacing w:before="120" w:after="120" w:line="240" w:lineRule="auto"/>
        <w:jc w:val="both"/>
        <w:rPr>
          <w:rFonts w:ascii="Times New Roman" w:hAnsi="Times New Roman" w:cs="Times New Roman"/>
          <w:lang w:val="en-NZ"/>
        </w:rPr>
      </w:pPr>
      <w:r>
        <w:rPr>
          <w:rFonts w:ascii="Times New Roman" w:hAnsi="Times New Roman" w:cs="Times New Roman"/>
          <w:lang w:val="en-NZ"/>
        </w:rPr>
        <w:t>NHỮNG THAY ĐỔI ẢNH HƯỞNG ĐẾN NGƯỜI DÂN TỪ NGÀY 01 THÁNG 4 NĂM 2022</w:t>
      </w:r>
    </w:p>
    <w:p w14:paraId="37FA9AAC" w14:textId="77777777" w:rsidR="006F17D3" w:rsidRDefault="006F17D3" w:rsidP="00195D3C">
      <w:pPr>
        <w:spacing w:before="120" w:after="120" w:line="240" w:lineRule="auto"/>
        <w:jc w:val="both"/>
        <w:rPr>
          <w:rFonts w:ascii="Times New Roman" w:hAnsi="Times New Roman" w:cs="Times New Roman"/>
          <w:bCs/>
          <w:sz w:val="28"/>
          <w:szCs w:val="28"/>
          <w:lang w:val="en-NZ"/>
        </w:rPr>
      </w:pPr>
    </w:p>
    <w:p w14:paraId="176DC49C" w14:textId="51E42209" w:rsidR="00195D3C" w:rsidRDefault="00195D3C" w:rsidP="00195D3C">
      <w:pPr>
        <w:spacing w:before="120" w:after="120" w:line="240" w:lineRule="auto"/>
        <w:jc w:val="both"/>
        <w:rPr>
          <w:rFonts w:ascii="Times New Roman" w:hAnsi="Times New Roman" w:cs="Times New Roman"/>
          <w:bCs/>
          <w:sz w:val="28"/>
          <w:szCs w:val="28"/>
          <w:lang w:val="en-NZ"/>
        </w:rPr>
      </w:pPr>
      <w:r w:rsidRPr="00195D3C">
        <w:rPr>
          <w:rFonts w:ascii="Times New Roman" w:hAnsi="Times New Roman" w:cs="Times New Roman"/>
          <w:bCs/>
          <w:sz w:val="28"/>
          <w:szCs w:val="28"/>
          <w:lang w:val="en-NZ"/>
        </w:rPr>
        <w:t>-</w:t>
      </w:r>
      <w:r>
        <w:rPr>
          <w:rFonts w:ascii="Times New Roman" w:hAnsi="Times New Roman" w:cs="Times New Roman"/>
          <w:bCs/>
          <w:sz w:val="28"/>
          <w:szCs w:val="28"/>
          <w:lang w:val="vi-VN"/>
        </w:rPr>
        <w:t xml:space="preserve"> </w:t>
      </w:r>
      <w:r>
        <w:rPr>
          <w:rFonts w:ascii="Times New Roman" w:hAnsi="Times New Roman" w:cs="Times New Roman"/>
          <w:bCs/>
          <w:sz w:val="28"/>
          <w:szCs w:val="28"/>
          <w:lang w:val="en-NZ"/>
        </w:rPr>
        <w:t>Thu nhập tối thiểu của người lao động sẽ tăng từ 20 Đô la lên 21,2 Đô la/giờ.</w:t>
      </w:r>
    </w:p>
    <w:p w14:paraId="40A03F8F" w14:textId="43264228" w:rsidR="00195D3C" w:rsidRDefault="002932A3" w:rsidP="00195D3C">
      <w:pPr>
        <w:spacing w:before="120" w:after="120" w:line="240" w:lineRule="auto"/>
        <w:jc w:val="both"/>
        <w:rPr>
          <w:rFonts w:ascii="Times New Roman" w:hAnsi="Times New Roman" w:cs="Times New Roman"/>
          <w:bCs/>
          <w:sz w:val="28"/>
          <w:szCs w:val="28"/>
          <w:lang w:val="en-NZ"/>
        </w:rPr>
      </w:pPr>
      <w:r>
        <w:rPr>
          <w:rFonts w:ascii="Times New Roman" w:hAnsi="Times New Roman" w:cs="Times New Roman"/>
          <w:bCs/>
          <w:sz w:val="28"/>
          <w:szCs w:val="28"/>
          <w:lang w:val="en-NZ"/>
        </w:rPr>
        <w:t>- Giảm một nửa phí các phương tiện công cộng từ ngày 01 tháng 4 đến 30 tháng 6 năm 2022.</w:t>
      </w:r>
    </w:p>
    <w:p w14:paraId="2DC4E0C2" w14:textId="4C6EBA85" w:rsidR="002932A3" w:rsidRDefault="002932A3" w:rsidP="002932A3">
      <w:pPr>
        <w:spacing w:before="120" w:after="120" w:line="240" w:lineRule="auto"/>
        <w:jc w:val="both"/>
        <w:rPr>
          <w:rFonts w:ascii="Times New Roman" w:hAnsi="Times New Roman" w:cs="Times New Roman"/>
          <w:bCs/>
          <w:sz w:val="28"/>
          <w:szCs w:val="28"/>
          <w:lang w:val="en-NZ"/>
        </w:rPr>
      </w:pPr>
      <w:r>
        <w:rPr>
          <w:rFonts w:ascii="Times New Roman" w:hAnsi="Times New Roman" w:cs="Times New Roman"/>
          <w:bCs/>
          <w:sz w:val="28"/>
          <w:szCs w:val="28"/>
          <w:lang w:val="en-NZ"/>
        </w:rPr>
        <w:t xml:space="preserve">- </w:t>
      </w:r>
      <w:r w:rsidRPr="002932A3">
        <w:rPr>
          <w:rFonts w:ascii="Times New Roman" w:hAnsi="Times New Roman" w:cs="Times New Roman"/>
          <w:bCs/>
          <w:sz w:val="28"/>
          <w:szCs w:val="28"/>
          <w:lang w:val="en-NZ"/>
        </w:rPr>
        <w:t>Thu nhập của khoảng 346.000 gia đình sẽ tăng trung bình $ 20 một tuần kể từ ngày 1 tháng 4 khi Tín dụng Thuế Làm việc cho Gia đình tăng lên.</w:t>
      </w:r>
      <w:r>
        <w:rPr>
          <w:rFonts w:ascii="Times New Roman" w:hAnsi="Times New Roman" w:cs="Times New Roman"/>
          <w:bCs/>
          <w:sz w:val="28"/>
          <w:szCs w:val="28"/>
          <w:lang w:val="en-NZ"/>
        </w:rPr>
        <w:t xml:space="preserve"> </w:t>
      </w:r>
      <w:r w:rsidRPr="002932A3">
        <w:rPr>
          <w:rFonts w:ascii="Times New Roman" w:hAnsi="Times New Roman" w:cs="Times New Roman"/>
          <w:bCs/>
          <w:sz w:val="28"/>
          <w:szCs w:val="28"/>
          <w:lang w:val="en-NZ"/>
        </w:rPr>
        <w:t xml:space="preserve">Dự kiến, </w:t>
      </w:r>
      <w:r w:rsidRPr="002932A3">
        <w:rPr>
          <w:rFonts w:ascii="Times New Roman" w:hAnsi="Times New Roman" w:cs="Times New Roman" w:hint="cs"/>
          <w:bCs/>
          <w:sz w:val="28"/>
          <w:szCs w:val="28"/>
          <w:lang w:val="en-NZ"/>
        </w:rPr>
        <w:t>ư</w:t>
      </w:r>
      <w:r w:rsidRPr="002932A3">
        <w:rPr>
          <w:rFonts w:ascii="Times New Roman" w:hAnsi="Times New Roman" w:cs="Times New Roman"/>
          <w:bCs/>
          <w:sz w:val="28"/>
          <w:szCs w:val="28"/>
          <w:lang w:val="en-NZ"/>
        </w:rPr>
        <w:t>ớc tính sẽ có thêm 6000 trẻ em thoát khỏi đói nghèo.</w:t>
      </w:r>
      <w:r>
        <w:rPr>
          <w:rFonts w:ascii="Times New Roman" w:hAnsi="Times New Roman" w:cs="Times New Roman"/>
          <w:bCs/>
          <w:sz w:val="28"/>
          <w:szCs w:val="28"/>
          <w:lang w:val="en-NZ"/>
        </w:rPr>
        <w:t xml:space="preserve"> </w:t>
      </w:r>
      <w:r w:rsidRPr="002932A3">
        <w:rPr>
          <w:rFonts w:ascii="Times New Roman" w:hAnsi="Times New Roman" w:cs="Times New Roman"/>
          <w:bCs/>
          <w:sz w:val="28"/>
          <w:szCs w:val="28"/>
          <w:lang w:val="en-NZ"/>
        </w:rPr>
        <w:t>Cũng sẽ có sự gia tăng tỷ lệ cắt giảm đối với Tín dụng Thuế Gia đình từ 25% lên 27%.</w:t>
      </w:r>
    </w:p>
    <w:p w14:paraId="4EF670C8" w14:textId="09683EC3" w:rsidR="002932A3" w:rsidRDefault="002932A3" w:rsidP="002932A3">
      <w:pPr>
        <w:spacing w:before="120" w:after="120" w:line="240" w:lineRule="auto"/>
        <w:jc w:val="both"/>
        <w:rPr>
          <w:rFonts w:ascii="Times New Roman" w:hAnsi="Times New Roman" w:cs="Times New Roman"/>
          <w:bCs/>
          <w:sz w:val="28"/>
          <w:szCs w:val="28"/>
          <w:lang w:val="en-NZ"/>
        </w:rPr>
      </w:pPr>
      <w:r>
        <w:rPr>
          <w:rFonts w:ascii="Times New Roman" w:hAnsi="Times New Roman" w:cs="Times New Roman"/>
          <w:bCs/>
          <w:sz w:val="28"/>
          <w:szCs w:val="28"/>
          <w:lang w:val="en-NZ"/>
        </w:rPr>
        <w:lastRenderedPageBreak/>
        <w:t xml:space="preserve">- Tiền lương hưu sẽ tăng thêm 52 đô la mỗi 2 tuần cho một người và 80 đô la cho một cặp vợ chồng. </w:t>
      </w:r>
      <w:r w:rsidRPr="002932A3">
        <w:rPr>
          <w:rFonts w:ascii="Times New Roman" w:hAnsi="Times New Roman" w:cs="Times New Roman"/>
          <w:bCs/>
          <w:sz w:val="28"/>
          <w:szCs w:val="28"/>
          <w:lang w:val="en-NZ"/>
        </w:rPr>
        <w:t>Số tiền một ng</w:t>
      </w:r>
      <w:r w:rsidRPr="002932A3">
        <w:rPr>
          <w:rFonts w:ascii="Times New Roman" w:hAnsi="Times New Roman" w:cs="Times New Roman" w:hint="cs"/>
          <w:bCs/>
          <w:sz w:val="28"/>
          <w:szCs w:val="28"/>
          <w:lang w:val="en-NZ"/>
        </w:rPr>
        <w:t>ư</w:t>
      </w:r>
      <w:r w:rsidRPr="002932A3">
        <w:rPr>
          <w:rFonts w:ascii="Times New Roman" w:hAnsi="Times New Roman" w:cs="Times New Roman"/>
          <w:bCs/>
          <w:sz w:val="28"/>
          <w:szCs w:val="28"/>
          <w:lang w:val="en-NZ"/>
        </w:rPr>
        <w:t>ời sẽ nhận đ</w:t>
      </w:r>
      <w:r w:rsidRPr="002932A3">
        <w:rPr>
          <w:rFonts w:ascii="Times New Roman" w:hAnsi="Times New Roman" w:cs="Times New Roman" w:hint="cs"/>
          <w:bCs/>
          <w:sz w:val="28"/>
          <w:szCs w:val="28"/>
          <w:lang w:val="en-NZ"/>
        </w:rPr>
        <w:t>ư</w:t>
      </w:r>
      <w:r w:rsidRPr="002932A3">
        <w:rPr>
          <w:rFonts w:ascii="Times New Roman" w:hAnsi="Times New Roman" w:cs="Times New Roman"/>
          <w:bCs/>
          <w:sz w:val="28"/>
          <w:szCs w:val="28"/>
          <w:lang w:val="en-NZ"/>
        </w:rPr>
        <w:t>ợc tùy thuộc vào hoàn cảnh sống và thuế suất.</w:t>
      </w:r>
      <w:r>
        <w:rPr>
          <w:rFonts w:ascii="Times New Roman" w:hAnsi="Times New Roman" w:cs="Times New Roman"/>
          <w:bCs/>
          <w:sz w:val="28"/>
          <w:szCs w:val="28"/>
          <w:lang w:val="en-NZ"/>
        </w:rPr>
        <w:t xml:space="preserve"> </w:t>
      </w:r>
      <w:r w:rsidRPr="002932A3">
        <w:rPr>
          <w:rFonts w:ascii="Times New Roman" w:hAnsi="Times New Roman" w:cs="Times New Roman" w:hint="eastAsia"/>
          <w:bCs/>
          <w:sz w:val="28"/>
          <w:szCs w:val="28"/>
          <w:lang w:val="en-NZ"/>
        </w:rPr>
        <w:t>Đ</w:t>
      </w:r>
      <w:r w:rsidRPr="002932A3">
        <w:rPr>
          <w:rFonts w:ascii="Times New Roman" w:hAnsi="Times New Roman" w:cs="Times New Roman"/>
          <w:bCs/>
          <w:sz w:val="28"/>
          <w:szCs w:val="28"/>
          <w:lang w:val="en-NZ"/>
        </w:rPr>
        <w:t>ối với một ng</w:t>
      </w:r>
      <w:r w:rsidRPr="002932A3">
        <w:rPr>
          <w:rFonts w:ascii="Times New Roman" w:hAnsi="Times New Roman" w:cs="Times New Roman" w:hint="cs"/>
          <w:bCs/>
          <w:sz w:val="28"/>
          <w:szCs w:val="28"/>
          <w:lang w:val="en-NZ"/>
        </w:rPr>
        <w:t>ư</w:t>
      </w:r>
      <w:r w:rsidRPr="002932A3">
        <w:rPr>
          <w:rFonts w:ascii="Times New Roman" w:hAnsi="Times New Roman" w:cs="Times New Roman"/>
          <w:bCs/>
          <w:sz w:val="28"/>
          <w:szCs w:val="28"/>
          <w:lang w:val="en-NZ"/>
        </w:rPr>
        <w:t>ời sống một mình, tổng tỷ lệ hàng tuần sẽ tăng từ 506,64</w:t>
      </w:r>
      <w:r>
        <w:rPr>
          <w:rFonts w:ascii="Times New Roman" w:hAnsi="Times New Roman" w:cs="Times New Roman"/>
          <w:bCs/>
          <w:sz w:val="28"/>
          <w:szCs w:val="28"/>
          <w:lang w:val="en-NZ"/>
        </w:rPr>
        <w:t xml:space="preserve"> đô la</w:t>
      </w:r>
      <w:r w:rsidRPr="002932A3">
        <w:rPr>
          <w:rFonts w:ascii="Times New Roman" w:hAnsi="Times New Roman" w:cs="Times New Roman"/>
          <w:bCs/>
          <w:sz w:val="28"/>
          <w:szCs w:val="28"/>
          <w:lang w:val="en-NZ"/>
        </w:rPr>
        <w:t xml:space="preserve"> lên 538,24</w:t>
      </w:r>
      <w:r>
        <w:rPr>
          <w:rFonts w:ascii="Times New Roman" w:hAnsi="Times New Roman" w:cs="Times New Roman"/>
          <w:bCs/>
          <w:sz w:val="28"/>
          <w:szCs w:val="28"/>
          <w:lang w:val="en-NZ"/>
        </w:rPr>
        <w:t xml:space="preserve"> đô la</w:t>
      </w:r>
      <w:r w:rsidRPr="002932A3">
        <w:rPr>
          <w:rFonts w:ascii="Times New Roman" w:hAnsi="Times New Roman" w:cs="Times New Roman"/>
          <w:bCs/>
          <w:sz w:val="28"/>
          <w:szCs w:val="28"/>
          <w:lang w:val="en-NZ"/>
        </w:rPr>
        <w:t>, trong khi một cặp vợ chồng cùng nhận tiền</w:t>
      </w:r>
      <w:r>
        <w:rPr>
          <w:rFonts w:ascii="Times New Roman" w:hAnsi="Times New Roman" w:cs="Times New Roman"/>
          <w:bCs/>
          <w:sz w:val="28"/>
          <w:szCs w:val="28"/>
          <w:lang w:val="en-NZ"/>
        </w:rPr>
        <w:t xml:space="preserve"> lương</w:t>
      </w:r>
      <w:r w:rsidRPr="002932A3">
        <w:rPr>
          <w:rFonts w:ascii="Times New Roman" w:hAnsi="Times New Roman" w:cs="Times New Roman"/>
          <w:bCs/>
          <w:sz w:val="28"/>
          <w:szCs w:val="28"/>
          <w:lang w:val="en-NZ"/>
        </w:rPr>
        <w:t xml:space="preserve"> h</w:t>
      </w:r>
      <w:r w:rsidRPr="002932A3">
        <w:rPr>
          <w:rFonts w:ascii="Times New Roman" w:hAnsi="Times New Roman" w:cs="Times New Roman" w:hint="cs"/>
          <w:bCs/>
          <w:sz w:val="28"/>
          <w:szCs w:val="28"/>
          <w:lang w:val="en-NZ"/>
        </w:rPr>
        <w:t>ư</w:t>
      </w:r>
      <w:r w:rsidRPr="002932A3">
        <w:rPr>
          <w:rFonts w:ascii="Times New Roman" w:hAnsi="Times New Roman" w:cs="Times New Roman"/>
          <w:bCs/>
          <w:sz w:val="28"/>
          <w:szCs w:val="28"/>
          <w:lang w:val="en-NZ"/>
        </w:rPr>
        <w:t>u sẽ có khoản thanh toán của họ tăng từ 768,92</w:t>
      </w:r>
      <w:r w:rsidR="003063FC">
        <w:rPr>
          <w:rFonts w:ascii="Times New Roman" w:hAnsi="Times New Roman" w:cs="Times New Roman"/>
          <w:bCs/>
          <w:sz w:val="28"/>
          <w:szCs w:val="28"/>
          <w:lang w:val="en-NZ"/>
        </w:rPr>
        <w:t xml:space="preserve"> đô la</w:t>
      </w:r>
      <w:r w:rsidRPr="002932A3">
        <w:rPr>
          <w:rFonts w:ascii="Times New Roman" w:hAnsi="Times New Roman" w:cs="Times New Roman"/>
          <w:bCs/>
          <w:sz w:val="28"/>
          <w:szCs w:val="28"/>
          <w:lang w:val="en-NZ"/>
        </w:rPr>
        <w:t xml:space="preserve"> lên </w:t>
      </w:r>
      <w:r w:rsidR="003063FC">
        <w:rPr>
          <w:rFonts w:ascii="Times New Roman" w:hAnsi="Times New Roman" w:cs="Times New Roman"/>
          <w:bCs/>
          <w:sz w:val="28"/>
          <w:szCs w:val="28"/>
          <w:lang w:val="en-NZ"/>
        </w:rPr>
        <w:t>8</w:t>
      </w:r>
      <w:r w:rsidRPr="002932A3">
        <w:rPr>
          <w:rFonts w:ascii="Times New Roman" w:hAnsi="Times New Roman" w:cs="Times New Roman"/>
          <w:bCs/>
          <w:sz w:val="28"/>
          <w:szCs w:val="28"/>
          <w:lang w:val="en-NZ"/>
        </w:rPr>
        <w:t>17,32</w:t>
      </w:r>
      <w:r w:rsidR="003063FC">
        <w:rPr>
          <w:rFonts w:ascii="Times New Roman" w:hAnsi="Times New Roman" w:cs="Times New Roman"/>
          <w:bCs/>
          <w:sz w:val="28"/>
          <w:szCs w:val="28"/>
          <w:lang w:val="en-NZ"/>
        </w:rPr>
        <w:t xml:space="preserve"> đô la</w:t>
      </w:r>
      <w:r w:rsidRPr="002932A3">
        <w:rPr>
          <w:rFonts w:ascii="Times New Roman" w:hAnsi="Times New Roman" w:cs="Times New Roman"/>
          <w:bCs/>
          <w:sz w:val="28"/>
          <w:szCs w:val="28"/>
          <w:lang w:val="en-NZ"/>
        </w:rPr>
        <w:t>.</w:t>
      </w:r>
    </w:p>
    <w:p w14:paraId="7F3C820C" w14:textId="4290C821" w:rsidR="003063FC" w:rsidRPr="00195D3C" w:rsidRDefault="003063FC" w:rsidP="003063FC">
      <w:pPr>
        <w:spacing w:before="120" w:after="120" w:line="240" w:lineRule="auto"/>
        <w:jc w:val="both"/>
        <w:rPr>
          <w:rFonts w:ascii="Times New Roman" w:hAnsi="Times New Roman" w:cs="Times New Roman"/>
          <w:bCs/>
          <w:sz w:val="28"/>
          <w:szCs w:val="28"/>
          <w:lang w:val="en-NZ"/>
        </w:rPr>
      </w:pPr>
      <w:r>
        <w:rPr>
          <w:rFonts w:ascii="Times New Roman" w:hAnsi="Times New Roman" w:cs="Times New Roman"/>
          <w:bCs/>
          <w:sz w:val="28"/>
          <w:szCs w:val="28"/>
          <w:lang w:val="en-NZ"/>
        </w:rPr>
        <w:t xml:space="preserve">- </w:t>
      </w:r>
      <w:r w:rsidRPr="003063FC">
        <w:rPr>
          <w:rFonts w:ascii="Times New Roman" w:hAnsi="Times New Roman" w:cs="Times New Roman"/>
          <w:bCs/>
          <w:sz w:val="28"/>
          <w:szCs w:val="28"/>
          <w:lang w:val="en-NZ"/>
        </w:rPr>
        <w:t>Tất cả các quyền lợi khác</w:t>
      </w:r>
      <w:r>
        <w:rPr>
          <w:rFonts w:ascii="Times New Roman" w:hAnsi="Times New Roman" w:cs="Times New Roman"/>
          <w:bCs/>
          <w:sz w:val="28"/>
          <w:szCs w:val="28"/>
          <w:lang w:val="en-NZ"/>
        </w:rPr>
        <w:t xml:space="preserve"> cho người dân</w:t>
      </w:r>
      <w:r w:rsidRPr="003063FC">
        <w:rPr>
          <w:rFonts w:ascii="Times New Roman" w:hAnsi="Times New Roman" w:cs="Times New Roman"/>
          <w:bCs/>
          <w:sz w:val="28"/>
          <w:szCs w:val="28"/>
          <w:lang w:val="en-NZ"/>
        </w:rPr>
        <w:t xml:space="preserve"> đều tăng </w:t>
      </w:r>
      <w:r>
        <w:rPr>
          <w:rFonts w:ascii="Times New Roman" w:hAnsi="Times New Roman" w:cs="Times New Roman"/>
          <w:bCs/>
          <w:sz w:val="28"/>
          <w:szCs w:val="28"/>
          <w:lang w:val="en-NZ"/>
        </w:rPr>
        <w:t>từ</w:t>
      </w:r>
      <w:r w:rsidRPr="003063FC">
        <w:rPr>
          <w:rFonts w:ascii="Times New Roman" w:hAnsi="Times New Roman" w:cs="Times New Roman"/>
          <w:bCs/>
          <w:sz w:val="28"/>
          <w:szCs w:val="28"/>
          <w:lang w:val="en-NZ"/>
        </w:rPr>
        <w:t xml:space="preserve"> ngày 1 tháng 4.</w:t>
      </w:r>
      <w:r>
        <w:rPr>
          <w:rFonts w:ascii="Times New Roman" w:hAnsi="Times New Roman" w:cs="Times New Roman"/>
          <w:bCs/>
          <w:sz w:val="28"/>
          <w:szCs w:val="28"/>
          <w:lang w:val="en-NZ"/>
        </w:rPr>
        <w:t xml:space="preserve"> </w:t>
      </w:r>
      <w:r w:rsidRPr="003063FC">
        <w:rPr>
          <w:rFonts w:ascii="Times New Roman" w:hAnsi="Times New Roman" w:cs="Times New Roman"/>
          <w:bCs/>
          <w:sz w:val="28"/>
          <w:szCs w:val="28"/>
          <w:lang w:val="en-NZ"/>
        </w:rPr>
        <w:t>Điều đó bao gồm hỗ trợ ng</w:t>
      </w:r>
      <w:r w:rsidRPr="003063FC">
        <w:rPr>
          <w:rFonts w:ascii="Times New Roman" w:hAnsi="Times New Roman" w:cs="Times New Roman" w:hint="cs"/>
          <w:bCs/>
          <w:sz w:val="28"/>
          <w:szCs w:val="28"/>
          <w:lang w:val="en-NZ"/>
        </w:rPr>
        <w:t>ư</w:t>
      </w:r>
      <w:r w:rsidRPr="003063FC">
        <w:rPr>
          <w:rFonts w:ascii="Times New Roman" w:hAnsi="Times New Roman" w:cs="Times New Roman"/>
          <w:bCs/>
          <w:sz w:val="28"/>
          <w:szCs w:val="28"/>
          <w:lang w:val="en-NZ"/>
        </w:rPr>
        <w:t>ời tìm việc, chi trả cho cha mẹ trẻ, trợ cấp tàn tật, hỗ trợ chăm sóc trẻ em, trợ cấp sinh viên và chi phí sinh hoạt cho khoản vay sinh viên.</w:t>
      </w:r>
    </w:p>
    <w:p w14:paraId="47B97370" w14:textId="4256904A" w:rsidR="008A2031" w:rsidRPr="00195D3C" w:rsidRDefault="00B4522C" w:rsidP="00195D3C">
      <w:pPr>
        <w:spacing w:before="120" w:after="120" w:line="240" w:lineRule="auto"/>
        <w:jc w:val="both"/>
        <w:rPr>
          <w:rFonts w:ascii="Times New Roman" w:hAnsi="Times New Roman" w:cs="Times New Roman"/>
          <w:bCs/>
          <w:sz w:val="28"/>
          <w:szCs w:val="28"/>
          <w:lang w:val="vi-VN"/>
        </w:rPr>
      </w:pPr>
      <w:r w:rsidRPr="00195D3C">
        <w:rPr>
          <w:rFonts w:ascii="Times New Roman" w:hAnsi="Times New Roman" w:cs="Times New Roman"/>
          <w:bCs/>
          <w:sz w:val="28"/>
          <w:szCs w:val="28"/>
          <w:lang w:val="vi-VN"/>
        </w:rPr>
        <w:t xml:space="preserve">  </w:t>
      </w:r>
    </w:p>
    <w:p w14:paraId="75B9C2F7" w14:textId="36071E26" w:rsidR="00925519" w:rsidRPr="003063FC" w:rsidRDefault="003063FC" w:rsidP="003063FC">
      <w:pPr>
        <w:pStyle w:val="Heading1"/>
        <w:spacing w:before="120" w:after="120" w:line="240" w:lineRule="auto"/>
        <w:jc w:val="both"/>
        <w:rPr>
          <w:rFonts w:ascii="Times New Roman" w:hAnsi="Times New Roman" w:cs="Times New Roman"/>
          <w:lang w:val="en-NZ"/>
        </w:rPr>
      </w:pPr>
      <w:r>
        <w:rPr>
          <w:rFonts w:ascii="Times New Roman" w:hAnsi="Times New Roman" w:cs="Times New Roman"/>
          <w:lang w:val="en-NZ"/>
        </w:rPr>
        <w:t xml:space="preserve">NỀN KINH TẾ </w:t>
      </w:r>
      <w:r w:rsidR="00E900A4">
        <w:rPr>
          <w:rFonts w:ascii="Times New Roman" w:hAnsi="Times New Roman" w:cs="Times New Roman"/>
          <w:lang w:val="en-NZ"/>
        </w:rPr>
        <w:t>NEW ZEALAND</w:t>
      </w:r>
      <w:r>
        <w:rPr>
          <w:rFonts w:ascii="Times New Roman" w:hAnsi="Times New Roman" w:cs="Times New Roman"/>
          <w:lang w:val="en-NZ"/>
        </w:rPr>
        <w:t xml:space="preserve"> ỔN ĐỊNH TRƯỚC NHỮNG BIẾN ĐỘNG TOÀN CẦU</w:t>
      </w:r>
    </w:p>
    <w:p w14:paraId="54D03092" w14:textId="77777777" w:rsidR="006F17D3" w:rsidRDefault="006F17D3" w:rsidP="009168C1">
      <w:pPr>
        <w:pStyle w:val="Heading1"/>
        <w:spacing w:before="120" w:after="120" w:line="240" w:lineRule="auto"/>
        <w:jc w:val="both"/>
        <w:rPr>
          <w:rFonts w:ascii="Times New Roman" w:eastAsiaTheme="minorEastAsia" w:hAnsi="Times New Roman" w:cs="Times New Roman"/>
          <w:b w:val="0"/>
          <w:color w:val="auto"/>
          <w:lang w:val="vi-VN"/>
        </w:rPr>
      </w:pPr>
    </w:p>
    <w:p w14:paraId="0C10CEBB" w14:textId="08B2F791" w:rsidR="003063FC" w:rsidRPr="009168C1" w:rsidRDefault="003063FC" w:rsidP="009168C1">
      <w:pPr>
        <w:pStyle w:val="Heading1"/>
        <w:spacing w:before="120" w:after="120" w:line="240" w:lineRule="auto"/>
        <w:jc w:val="both"/>
        <w:rPr>
          <w:rFonts w:ascii="Times New Roman" w:eastAsiaTheme="minorEastAsia" w:hAnsi="Times New Roman" w:cs="Times New Roman"/>
          <w:b w:val="0"/>
          <w:color w:val="auto"/>
          <w:lang w:val="vi-VN"/>
        </w:rPr>
      </w:pPr>
      <w:r w:rsidRPr="009168C1">
        <w:rPr>
          <w:rFonts w:ascii="Times New Roman" w:eastAsiaTheme="minorEastAsia" w:hAnsi="Times New Roman" w:cs="Times New Roman"/>
          <w:b w:val="0"/>
          <w:color w:val="auto"/>
          <w:lang w:val="vi-VN"/>
        </w:rPr>
        <w:t>Nền kinh tế New Zealand vẫn ổn định do mức độ việc làm cao, hoạt động xây dựng mạnh mẽ và khu vực sơ cấp, bất chấp những nguy cơ chiến tranh ở châu Âu và giá nhà giảm.</w:t>
      </w:r>
    </w:p>
    <w:p w14:paraId="2F0D6E25" w14:textId="31475656" w:rsidR="003063FC" w:rsidRPr="009168C1" w:rsidRDefault="003063FC" w:rsidP="009168C1">
      <w:pPr>
        <w:pStyle w:val="Heading1"/>
        <w:spacing w:before="120" w:after="120" w:line="240" w:lineRule="auto"/>
        <w:jc w:val="both"/>
        <w:rPr>
          <w:rFonts w:ascii="Times New Roman" w:eastAsiaTheme="minorEastAsia" w:hAnsi="Times New Roman" w:cs="Times New Roman"/>
          <w:b w:val="0"/>
          <w:color w:val="auto"/>
          <w:lang w:val="vi-VN"/>
        </w:rPr>
      </w:pPr>
      <w:r w:rsidRPr="009168C1">
        <w:rPr>
          <w:rFonts w:ascii="Times New Roman" w:eastAsiaTheme="minorEastAsia" w:hAnsi="Times New Roman" w:cs="Times New Roman"/>
          <w:b w:val="0"/>
          <w:color w:val="auto"/>
          <w:lang w:val="vi-VN"/>
        </w:rPr>
        <w:t>Chỉ số khả năng phục hồi mới nhất của Dot Loves Data cho thấy nền kinh tế đang ổn định khi đối mặt với sự bất ổn toàn cầu, nhưng có sự tương phản hoàn toàn giữa “những điều nên làm” và “những điều không nên làm” trong mỗi lĩnh vực.</w:t>
      </w:r>
    </w:p>
    <w:p w14:paraId="0355167F" w14:textId="49C855C2" w:rsidR="00E02686" w:rsidRPr="009168C1" w:rsidRDefault="00E02686" w:rsidP="009168C1">
      <w:pPr>
        <w:jc w:val="both"/>
        <w:rPr>
          <w:rFonts w:ascii="Times New Roman" w:hAnsi="Times New Roman" w:cs="Times New Roman"/>
          <w:sz w:val="28"/>
          <w:szCs w:val="28"/>
          <w:lang w:val="en-NZ"/>
        </w:rPr>
      </w:pPr>
      <w:r w:rsidRPr="009168C1">
        <w:rPr>
          <w:rFonts w:ascii="Times New Roman" w:hAnsi="Times New Roman" w:cs="Times New Roman"/>
          <w:sz w:val="28"/>
          <w:szCs w:val="28"/>
          <w:lang w:val="en-NZ"/>
        </w:rPr>
        <w:t>Chỉ số này đánh giá việc mở cửa kinh doanh, đóng cửa doanh nghiệp, tuổi thọ của doanh nghiệp và nhu cầu của người tiêu dùng. Sau đó, so sánh với dữ liệu lịch sử để dự báo mức tăng trưởng ròng của các doanh nghiệp trong 12 tháng tới và cho biết New Zealand đang ở mức độ phục hồi là năm, giống như mức kể từ tháng 12 năm năm 2021.</w:t>
      </w:r>
    </w:p>
    <w:p w14:paraId="060BFB9C" w14:textId="700BC941" w:rsidR="00E02686" w:rsidRPr="009168C1" w:rsidRDefault="00E02686" w:rsidP="009168C1">
      <w:pPr>
        <w:jc w:val="both"/>
        <w:rPr>
          <w:rFonts w:ascii="Times New Roman" w:hAnsi="Times New Roman" w:cs="Times New Roman"/>
          <w:sz w:val="28"/>
          <w:szCs w:val="28"/>
          <w:lang w:val="en-NZ"/>
        </w:rPr>
      </w:pPr>
      <w:r w:rsidRPr="009168C1">
        <w:rPr>
          <w:rFonts w:ascii="Times New Roman" w:hAnsi="Times New Roman" w:cs="Times New Roman"/>
          <w:sz w:val="28"/>
          <w:szCs w:val="28"/>
          <w:lang w:val="en-NZ"/>
        </w:rPr>
        <w:t>Trên toàn quốc có 5.343 doanh nghiệp mở cửa trong tháng 12 và 2.937 doanh nghiệp đóng cửa, con số này vẫn ổn định so với 12 tháng qua.</w:t>
      </w:r>
    </w:p>
    <w:p w14:paraId="1C262CB5" w14:textId="23D88351" w:rsidR="00E02686" w:rsidRPr="009168C1" w:rsidRDefault="009168C1" w:rsidP="009168C1">
      <w:pPr>
        <w:jc w:val="both"/>
        <w:rPr>
          <w:rFonts w:ascii="Times New Roman" w:hAnsi="Times New Roman" w:cs="Times New Roman"/>
          <w:sz w:val="28"/>
          <w:szCs w:val="28"/>
          <w:lang w:val="en-NZ"/>
        </w:rPr>
      </w:pPr>
      <w:r>
        <w:rPr>
          <w:rFonts w:ascii="Times New Roman" w:hAnsi="Times New Roman" w:cs="Times New Roman"/>
          <w:sz w:val="28"/>
          <w:szCs w:val="28"/>
          <w:lang w:val="en-NZ"/>
        </w:rPr>
        <w:t xml:space="preserve">Thành phố </w:t>
      </w:r>
      <w:r w:rsidR="00E02686" w:rsidRPr="009168C1">
        <w:rPr>
          <w:rFonts w:ascii="Times New Roman" w:hAnsi="Times New Roman" w:cs="Times New Roman"/>
          <w:sz w:val="28"/>
          <w:szCs w:val="28"/>
          <w:lang w:val="en-NZ"/>
        </w:rPr>
        <w:t xml:space="preserve">Auckland vẫn </w:t>
      </w:r>
      <w:r>
        <w:rPr>
          <w:rFonts w:ascii="Times New Roman" w:hAnsi="Times New Roman" w:cs="Times New Roman"/>
          <w:sz w:val="28"/>
          <w:szCs w:val="28"/>
          <w:lang w:val="en-NZ"/>
        </w:rPr>
        <w:t>cần thời gian</w:t>
      </w:r>
      <w:r w:rsidR="00E02686" w:rsidRPr="009168C1">
        <w:rPr>
          <w:rFonts w:ascii="Times New Roman" w:hAnsi="Times New Roman" w:cs="Times New Roman"/>
          <w:sz w:val="28"/>
          <w:szCs w:val="28"/>
          <w:lang w:val="en-NZ"/>
        </w:rPr>
        <w:t xml:space="preserve"> để phục hồi sau những tác động của việc đóng cửa, nhưng tình hình kinh doanh đang có dấu hiệu phục hồi trở lại khi một phần ba tổng số cơ sở kinh doanh mới mở trong tháng </w:t>
      </w:r>
      <w:r>
        <w:rPr>
          <w:rFonts w:ascii="Times New Roman" w:hAnsi="Times New Roman" w:cs="Times New Roman"/>
          <w:sz w:val="28"/>
          <w:szCs w:val="28"/>
          <w:lang w:val="en-NZ"/>
        </w:rPr>
        <w:t>2</w:t>
      </w:r>
      <w:r w:rsidR="00E02686" w:rsidRPr="009168C1">
        <w:rPr>
          <w:rFonts w:ascii="Times New Roman" w:hAnsi="Times New Roman" w:cs="Times New Roman"/>
          <w:sz w:val="28"/>
          <w:szCs w:val="28"/>
          <w:lang w:val="en-NZ"/>
        </w:rPr>
        <w:t xml:space="preserve"> là ở Auckland.</w:t>
      </w:r>
      <w:r>
        <w:rPr>
          <w:rFonts w:ascii="Times New Roman" w:hAnsi="Times New Roman" w:cs="Times New Roman"/>
          <w:sz w:val="28"/>
          <w:szCs w:val="28"/>
          <w:lang w:val="en-NZ"/>
        </w:rPr>
        <w:t xml:space="preserve"> L</w:t>
      </w:r>
      <w:r w:rsidR="00E02686" w:rsidRPr="009168C1">
        <w:rPr>
          <w:rFonts w:ascii="Times New Roman" w:hAnsi="Times New Roman" w:cs="Times New Roman"/>
          <w:sz w:val="28"/>
          <w:szCs w:val="28"/>
          <w:lang w:val="en-NZ"/>
        </w:rPr>
        <w:t>ĩnh vực khách sạn</w:t>
      </w:r>
      <w:r>
        <w:rPr>
          <w:rFonts w:ascii="Times New Roman" w:hAnsi="Times New Roman" w:cs="Times New Roman"/>
          <w:sz w:val="28"/>
          <w:szCs w:val="28"/>
          <w:lang w:val="en-NZ"/>
        </w:rPr>
        <w:t xml:space="preserve"> bị ảnh hưởng nặng nề nhất</w:t>
      </w:r>
      <w:r w:rsidR="00E02686" w:rsidRPr="009168C1">
        <w:rPr>
          <w:rFonts w:ascii="Times New Roman" w:hAnsi="Times New Roman" w:cs="Times New Roman"/>
          <w:sz w:val="28"/>
          <w:szCs w:val="28"/>
          <w:lang w:val="en-NZ"/>
        </w:rPr>
        <w:t>.</w:t>
      </w:r>
      <w:r>
        <w:rPr>
          <w:rFonts w:ascii="Times New Roman" w:hAnsi="Times New Roman" w:cs="Times New Roman"/>
          <w:sz w:val="28"/>
          <w:szCs w:val="28"/>
          <w:lang w:val="en-NZ"/>
        </w:rPr>
        <w:t xml:space="preserve"> Doanh thu</w:t>
      </w:r>
      <w:r w:rsidR="00E02686" w:rsidRPr="009168C1">
        <w:rPr>
          <w:rFonts w:ascii="Times New Roman" w:hAnsi="Times New Roman" w:cs="Times New Roman"/>
          <w:sz w:val="28"/>
          <w:szCs w:val="28"/>
          <w:lang w:val="en-NZ"/>
        </w:rPr>
        <w:t xml:space="preserve"> tại các quán bar ở khu trung tâm đã giảm 31% và các nhà hàng và quán cà phê giảm 19,8% trong </w:t>
      </w:r>
      <w:r>
        <w:rPr>
          <w:rFonts w:ascii="Times New Roman" w:hAnsi="Times New Roman" w:cs="Times New Roman"/>
          <w:sz w:val="28"/>
          <w:szCs w:val="28"/>
          <w:lang w:val="en-NZ"/>
        </w:rPr>
        <w:t>2 tháng đầu năm</w:t>
      </w:r>
      <w:r w:rsidR="00E02686" w:rsidRPr="009168C1">
        <w:rPr>
          <w:rFonts w:ascii="Times New Roman" w:hAnsi="Times New Roman" w:cs="Times New Roman"/>
          <w:sz w:val="28"/>
          <w:szCs w:val="28"/>
          <w:lang w:val="en-NZ"/>
        </w:rPr>
        <w:t>.</w:t>
      </w:r>
    </w:p>
    <w:p w14:paraId="187665B1" w14:textId="751DE0AE" w:rsidR="00E02686" w:rsidRPr="009168C1" w:rsidRDefault="009168C1" w:rsidP="009168C1">
      <w:pPr>
        <w:jc w:val="both"/>
        <w:rPr>
          <w:rFonts w:ascii="Times New Roman" w:hAnsi="Times New Roman" w:cs="Times New Roman"/>
          <w:sz w:val="28"/>
          <w:szCs w:val="28"/>
          <w:lang w:val="en-NZ"/>
        </w:rPr>
      </w:pPr>
      <w:r>
        <w:rPr>
          <w:rFonts w:ascii="Times New Roman" w:hAnsi="Times New Roman" w:cs="Times New Roman"/>
          <w:sz w:val="28"/>
          <w:szCs w:val="28"/>
          <w:lang w:val="en-NZ"/>
        </w:rPr>
        <w:t>Thủ đô</w:t>
      </w:r>
      <w:r w:rsidR="00E02686" w:rsidRPr="009168C1">
        <w:rPr>
          <w:rFonts w:ascii="Times New Roman" w:hAnsi="Times New Roman" w:cs="Times New Roman"/>
          <w:sz w:val="28"/>
          <w:szCs w:val="28"/>
          <w:lang w:val="en-NZ"/>
        </w:rPr>
        <w:t xml:space="preserve"> Wellington, mức độ việc làm vẫn ổn định, nhưng chi tiêu của người </w:t>
      </w:r>
      <w:r>
        <w:rPr>
          <w:rFonts w:ascii="Times New Roman" w:hAnsi="Times New Roman" w:cs="Times New Roman"/>
          <w:sz w:val="28"/>
          <w:szCs w:val="28"/>
          <w:lang w:val="en-NZ"/>
        </w:rPr>
        <w:t>dân</w:t>
      </w:r>
      <w:r w:rsidR="00E02686" w:rsidRPr="009168C1">
        <w:rPr>
          <w:rFonts w:ascii="Times New Roman" w:hAnsi="Times New Roman" w:cs="Times New Roman"/>
          <w:sz w:val="28"/>
          <w:szCs w:val="28"/>
          <w:lang w:val="en-NZ"/>
        </w:rPr>
        <w:t xml:space="preserve"> đã giảm 10%.</w:t>
      </w:r>
      <w:r>
        <w:rPr>
          <w:rFonts w:ascii="Times New Roman" w:hAnsi="Times New Roman" w:cs="Times New Roman"/>
          <w:sz w:val="28"/>
          <w:szCs w:val="28"/>
          <w:lang w:val="en-NZ"/>
        </w:rPr>
        <w:t xml:space="preserve"> </w:t>
      </w:r>
      <w:r w:rsidR="00E02686" w:rsidRPr="009168C1">
        <w:rPr>
          <w:rFonts w:ascii="Times New Roman" w:hAnsi="Times New Roman" w:cs="Times New Roman"/>
          <w:sz w:val="28"/>
          <w:szCs w:val="28"/>
          <w:lang w:val="en-NZ"/>
        </w:rPr>
        <w:t>Một lần nữa, điều này được phản ánh trong lĩnh vực khách sạn, với chi tiêu của người tiêu dùng tại các nhà hàng và quán cà phê giảm 30% và quán bar giảm 40,1%.</w:t>
      </w:r>
    </w:p>
    <w:p w14:paraId="343A0EC6" w14:textId="47B6744E" w:rsidR="00E02686" w:rsidRPr="009168C1" w:rsidRDefault="00E02686" w:rsidP="009168C1">
      <w:pPr>
        <w:jc w:val="both"/>
        <w:rPr>
          <w:rFonts w:ascii="Times New Roman" w:hAnsi="Times New Roman" w:cs="Times New Roman"/>
          <w:sz w:val="28"/>
          <w:szCs w:val="28"/>
          <w:lang w:val="en-NZ"/>
        </w:rPr>
      </w:pPr>
      <w:r w:rsidRPr="009168C1">
        <w:rPr>
          <w:rFonts w:ascii="Times New Roman" w:hAnsi="Times New Roman" w:cs="Times New Roman"/>
          <w:sz w:val="28"/>
          <w:szCs w:val="28"/>
          <w:lang w:val="en-NZ"/>
        </w:rPr>
        <w:t>Christchurch đã kể một câu chuyện tương tự với Auckland, với việc mở cửa kinh doanh ổn định trong khi chi tiêu của người tiêu dùng trong tháng Hai giảm 4,8%, trong khi chi tiêu cho các doanh nghiệp khách sạn giảm 16,8%.</w:t>
      </w:r>
    </w:p>
    <w:p w14:paraId="65868DA0" w14:textId="64AAE427" w:rsidR="005F758C" w:rsidRPr="009219DD" w:rsidRDefault="00C60920" w:rsidP="00C60920">
      <w:pPr>
        <w:pStyle w:val="Heading1"/>
        <w:spacing w:before="120" w:after="120" w:line="240" w:lineRule="auto"/>
        <w:jc w:val="both"/>
        <w:rPr>
          <w:rFonts w:ascii="Times New Roman" w:hAnsi="Times New Roman" w:cs="Times New Roman"/>
          <w:lang w:val="vi-VN"/>
        </w:rPr>
      </w:pPr>
      <w:r>
        <w:rPr>
          <w:rFonts w:ascii="Times New Roman" w:hAnsi="Times New Roman" w:cs="Times New Roman"/>
        </w:rPr>
        <w:lastRenderedPageBreak/>
        <w:t>MỨC LƯƠNG CỦA NGƯỜI LAO ĐỘNG TRONG NGÀNH NÔNG NGHIỆP TĂNG</w:t>
      </w:r>
    </w:p>
    <w:p w14:paraId="044FE93A" w14:textId="77777777" w:rsidR="006F17D3" w:rsidRDefault="006F17D3" w:rsidP="00C60920">
      <w:pPr>
        <w:spacing w:before="120" w:after="120" w:line="240" w:lineRule="auto"/>
        <w:jc w:val="both"/>
        <w:rPr>
          <w:rFonts w:ascii="Times New Roman" w:hAnsi="Times New Roman" w:cs="Times New Roman"/>
          <w:bCs/>
          <w:sz w:val="28"/>
          <w:szCs w:val="28"/>
          <w:lang w:val="vi-VN"/>
        </w:rPr>
      </w:pPr>
    </w:p>
    <w:p w14:paraId="6BCB814F" w14:textId="6E21087F" w:rsidR="00C60920" w:rsidRPr="00C60920" w:rsidRDefault="00C60920" w:rsidP="00C60920">
      <w:pPr>
        <w:spacing w:before="120" w:after="120" w:line="240" w:lineRule="auto"/>
        <w:jc w:val="both"/>
        <w:rPr>
          <w:rFonts w:ascii="Times New Roman" w:hAnsi="Times New Roman" w:cs="Times New Roman"/>
          <w:bCs/>
          <w:sz w:val="28"/>
          <w:szCs w:val="28"/>
          <w:lang w:val="vi-VN"/>
        </w:rPr>
      </w:pPr>
      <w:r w:rsidRPr="00C60920">
        <w:rPr>
          <w:rFonts w:ascii="Times New Roman" w:hAnsi="Times New Roman" w:cs="Times New Roman"/>
          <w:bCs/>
          <w:sz w:val="28"/>
          <w:szCs w:val="28"/>
          <w:lang w:val="vi-VN"/>
        </w:rPr>
        <w:t>Mức l</w:t>
      </w:r>
      <w:r w:rsidRPr="00C60920">
        <w:rPr>
          <w:rFonts w:ascii="Times New Roman" w:hAnsi="Times New Roman" w:cs="Times New Roman" w:hint="cs"/>
          <w:bCs/>
          <w:sz w:val="28"/>
          <w:szCs w:val="28"/>
          <w:lang w:val="vi-VN"/>
        </w:rPr>
        <w:t>ươ</w:t>
      </w:r>
      <w:r w:rsidRPr="00C60920">
        <w:rPr>
          <w:rFonts w:ascii="Times New Roman" w:hAnsi="Times New Roman" w:cs="Times New Roman"/>
          <w:bCs/>
          <w:sz w:val="28"/>
          <w:szCs w:val="28"/>
          <w:lang w:val="vi-VN"/>
        </w:rPr>
        <w:t>ng cao lên đến 60</w:t>
      </w:r>
      <w:r>
        <w:rPr>
          <w:rFonts w:ascii="Times New Roman" w:hAnsi="Times New Roman" w:cs="Times New Roman"/>
          <w:bCs/>
          <w:sz w:val="28"/>
          <w:szCs w:val="28"/>
          <w:lang w:val="en-NZ"/>
        </w:rPr>
        <w:t xml:space="preserve"> Đô la</w:t>
      </w:r>
      <w:r w:rsidRPr="00C60920">
        <w:rPr>
          <w:rFonts w:ascii="Times New Roman" w:hAnsi="Times New Roman" w:cs="Times New Roman"/>
          <w:bCs/>
          <w:sz w:val="28"/>
          <w:szCs w:val="28"/>
          <w:lang w:val="vi-VN"/>
        </w:rPr>
        <w:t xml:space="preserve"> mỗi giờ và các </w:t>
      </w:r>
      <w:r w:rsidRPr="00C60920">
        <w:rPr>
          <w:rFonts w:ascii="Times New Roman" w:hAnsi="Times New Roman" w:cs="Times New Roman" w:hint="cs"/>
          <w:bCs/>
          <w:sz w:val="28"/>
          <w:szCs w:val="28"/>
          <w:lang w:val="vi-VN"/>
        </w:rPr>
        <w:t>ư</w:t>
      </w:r>
      <w:r w:rsidRPr="00C60920">
        <w:rPr>
          <w:rFonts w:ascii="Times New Roman" w:hAnsi="Times New Roman" w:cs="Times New Roman"/>
          <w:bCs/>
          <w:sz w:val="28"/>
          <w:szCs w:val="28"/>
          <w:lang w:val="vi-VN"/>
        </w:rPr>
        <w:t>u đãi nh</w:t>
      </w:r>
      <w:r w:rsidRPr="00C60920">
        <w:rPr>
          <w:rFonts w:ascii="Times New Roman" w:hAnsi="Times New Roman" w:cs="Times New Roman" w:hint="cs"/>
          <w:bCs/>
          <w:sz w:val="28"/>
          <w:szCs w:val="28"/>
          <w:lang w:val="vi-VN"/>
        </w:rPr>
        <w:t>ư</w:t>
      </w:r>
      <w:r w:rsidRPr="00C60920">
        <w:rPr>
          <w:rFonts w:ascii="Times New Roman" w:hAnsi="Times New Roman" w:cs="Times New Roman"/>
          <w:bCs/>
          <w:sz w:val="28"/>
          <w:szCs w:val="28"/>
          <w:lang w:val="vi-VN"/>
        </w:rPr>
        <w:t xml:space="preserve"> tiền th</w:t>
      </w:r>
      <w:r w:rsidRPr="00C60920">
        <w:rPr>
          <w:rFonts w:ascii="Times New Roman" w:hAnsi="Times New Roman" w:cs="Times New Roman" w:hint="cs"/>
          <w:bCs/>
          <w:sz w:val="28"/>
          <w:szCs w:val="28"/>
          <w:lang w:val="vi-VN"/>
        </w:rPr>
        <w:t>ư</w:t>
      </w:r>
      <w:r w:rsidRPr="00C60920">
        <w:rPr>
          <w:rFonts w:ascii="Times New Roman" w:hAnsi="Times New Roman" w:cs="Times New Roman"/>
          <w:bCs/>
          <w:sz w:val="28"/>
          <w:szCs w:val="28"/>
          <w:lang w:val="vi-VN"/>
        </w:rPr>
        <w:t>ởng, giải th</w:t>
      </w:r>
      <w:r w:rsidRPr="00C60920">
        <w:rPr>
          <w:rFonts w:ascii="Times New Roman" w:hAnsi="Times New Roman" w:cs="Times New Roman" w:hint="cs"/>
          <w:bCs/>
          <w:sz w:val="28"/>
          <w:szCs w:val="28"/>
          <w:lang w:val="vi-VN"/>
        </w:rPr>
        <w:t>ư</w:t>
      </w:r>
      <w:r w:rsidRPr="00C60920">
        <w:rPr>
          <w:rFonts w:ascii="Times New Roman" w:hAnsi="Times New Roman" w:cs="Times New Roman"/>
          <w:bCs/>
          <w:sz w:val="28"/>
          <w:szCs w:val="28"/>
          <w:lang w:val="vi-VN"/>
        </w:rPr>
        <w:t xml:space="preserve">ởng và </w:t>
      </w:r>
      <w:r>
        <w:rPr>
          <w:rFonts w:ascii="Times New Roman" w:hAnsi="Times New Roman" w:cs="Times New Roman"/>
          <w:bCs/>
          <w:sz w:val="28"/>
          <w:szCs w:val="28"/>
          <w:lang w:val="en-NZ"/>
        </w:rPr>
        <w:t>đưa đón</w:t>
      </w:r>
      <w:r w:rsidRPr="00C60920">
        <w:rPr>
          <w:rFonts w:ascii="Times New Roman" w:hAnsi="Times New Roman" w:cs="Times New Roman"/>
          <w:bCs/>
          <w:sz w:val="28"/>
          <w:szCs w:val="28"/>
          <w:lang w:val="vi-VN"/>
        </w:rPr>
        <w:t xml:space="preserve"> miễn phí, chỗ ở và thực phẩm đang đ</w:t>
      </w:r>
      <w:r w:rsidRPr="00C60920">
        <w:rPr>
          <w:rFonts w:ascii="Times New Roman" w:hAnsi="Times New Roman" w:cs="Times New Roman" w:hint="cs"/>
          <w:bCs/>
          <w:sz w:val="28"/>
          <w:szCs w:val="28"/>
          <w:lang w:val="vi-VN"/>
        </w:rPr>
        <w:t>ư</w:t>
      </w:r>
      <w:r w:rsidRPr="00C60920">
        <w:rPr>
          <w:rFonts w:ascii="Times New Roman" w:hAnsi="Times New Roman" w:cs="Times New Roman"/>
          <w:bCs/>
          <w:sz w:val="28"/>
          <w:szCs w:val="28"/>
          <w:lang w:val="vi-VN"/>
        </w:rPr>
        <w:t xml:space="preserve">ợc </w:t>
      </w:r>
      <w:r w:rsidR="00B96057">
        <w:rPr>
          <w:rFonts w:ascii="Times New Roman" w:hAnsi="Times New Roman" w:cs="Times New Roman"/>
          <w:bCs/>
          <w:sz w:val="28"/>
          <w:szCs w:val="28"/>
          <w:lang w:val="en-NZ"/>
        </w:rPr>
        <w:t>đưa ra</w:t>
      </w:r>
      <w:r w:rsidRPr="00C60920">
        <w:rPr>
          <w:rFonts w:ascii="Times New Roman" w:hAnsi="Times New Roman" w:cs="Times New Roman"/>
          <w:bCs/>
          <w:sz w:val="28"/>
          <w:szCs w:val="28"/>
          <w:lang w:val="vi-VN"/>
        </w:rPr>
        <w:t xml:space="preserve"> để thu hút những ng</w:t>
      </w:r>
      <w:r w:rsidRPr="00C60920">
        <w:rPr>
          <w:rFonts w:ascii="Times New Roman" w:hAnsi="Times New Roman" w:cs="Times New Roman" w:hint="cs"/>
          <w:bCs/>
          <w:sz w:val="28"/>
          <w:szCs w:val="28"/>
          <w:lang w:val="vi-VN"/>
        </w:rPr>
        <w:t>ư</w:t>
      </w:r>
      <w:r w:rsidRPr="00C60920">
        <w:rPr>
          <w:rFonts w:ascii="Times New Roman" w:hAnsi="Times New Roman" w:cs="Times New Roman"/>
          <w:bCs/>
          <w:sz w:val="28"/>
          <w:szCs w:val="28"/>
          <w:lang w:val="vi-VN"/>
        </w:rPr>
        <w:t xml:space="preserve">ời </w:t>
      </w:r>
      <w:r w:rsidR="00B96057">
        <w:rPr>
          <w:rFonts w:ascii="Times New Roman" w:hAnsi="Times New Roman" w:cs="Times New Roman"/>
          <w:bCs/>
          <w:sz w:val="28"/>
          <w:szCs w:val="28"/>
          <w:lang w:val="en-NZ"/>
        </w:rPr>
        <w:t>lao động hái</w:t>
      </w:r>
      <w:r w:rsidRPr="00C60920">
        <w:rPr>
          <w:rFonts w:ascii="Times New Roman" w:hAnsi="Times New Roman" w:cs="Times New Roman"/>
          <w:bCs/>
          <w:sz w:val="28"/>
          <w:szCs w:val="28"/>
          <w:lang w:val="vi-VN"/>
        </w:rPr>
        <w:t xml:space="preserve"> </w:t>
      </w:r>
      <w:r w:rsidR="00B96057">
        <w:rPr>
          <w:rFonts w:ascii="Times New Roman" w:hAnsi="Times New Roman" w:cs="Times New Roman"/>
          <w:bCs/>
          <w:sz w:val="28"/>
          <w:szCs w:val="28"/>
          <w:lang w:val="en-NZ"/>
        </w:rPr>
        <w:t xml:space="preserve">quả </w:t>
      </w:r>
      <w:r w:rsidRPr="00C60920">
        <w:rPr>
          <w:rFonts w:ascii="Times New Roman" w:hAnsi="Times New Roman" w:cs="Times New Roman"/>
          <w:bCs/>
          <w:sz w:val="28"/>
          <w:szCs w:val="28"/>
          <w:lang w:val="vi-VN"/>
        </w:rPr>
        <w:t xml:space="preserve">kiwi đến với ngành công nghiệp </w:t>
      </w:r>
      <w:r w:rsidR="00B96057">
        <w:rPr>
          <w:rFonts w:ascii="Times New Roman" w:hAnsi="Times New Roman" w:cs="Times New Roman"/>
          <w:bCs/>
          <w:sz w:val="28"/>
          <w:szCs w:val="28"/>
          <w:lang w:val="en-NZ"/>
        </w:rPr>
        <w:t>này</w:t>
      </w:r>
      <w:r w:rsidRPr="00C60920">
        <w:rPr>
          <w:rFonts w:ascii="Times New Roman" w:hAnsi="Times New Roman" w:cs="Times New Roman"/>
          <w:bCs/>
          <w:sz w:val="28"/>
          <w:szCs w:val="28"/>
          <w:lang w:val="vi-VN"/>
        </w:rPr>
        <w:t xml:space="preserve">, </w:t>
      </w:r>
      <w:r w:rsidR="00B96057">
        <w:rPr>
          <w:rFonts w:ascii="Times New Roman" w:hAnsi="Times New Roman" w:cs="Times New Roman"/>
          <w:bCs/>
          <w:sz w:val="28"/>
          <w:szCs w:val="28"/>
          <w:lang w:val="en-NZ"/>
        </w:rPr>
        <w:t>ngành công nghiệp quả kiwi</w:t>
      </w:r>
      <w:r w:rsidRPr="00C60920">
        <w:rPr>
          <w:rFonts w:ascii="Times New Roman" w:hAnsi="Times New Roman" w:cs="Times New Roman"/>
          <w:bCs/>
          <w:sz w:val="28"/>
          <w:szCs w:val="28"/>
          <w:lang w:val="vi-VN"/>
        </w:rPr>
        <w:t xml:space="preserve"> đang trải qua “mùa khó khăn nhất” do tác động của đại dịch Covid-19.</w:t>
      </w:r>
    </w:p>
    <w:p w14:paraId="03D76EA9" w14:textId="095FA44A" w:rsidR="00D93775" w:rsidRDefault="00C60920" w:rsidP="00C60920">
      <w:pPr>
        <w:spacing w:before="120" w:after="120" w:line="240" w:lineRule="auto"/>
        <w:jc w:val="both"/>
        <w:rPr>
          <w:rFonts w:ascii="Times New Roman" w:hAnsi="Times New Roman" w:cs="Times New Roman"/>
          <w:bCs/>
          <w:sz w:val="28"/>
          <w:szCs w:val="28"/>
          <w:lang w:val="vi-VN"/>
        </w:rPr>
      </w:pPr>
      <w:r w:rsidRPr="00C60920">
        <w:rPr>
          <w:rFonts w:ascii="Times New Roman" w:hAnsi="Times New Roman" w:cs="Times New Roman"/>
          <w:bCs/>
          <w:sz w:val="28"/>
          <w:szCs w:val="28"/>
          <w:lang w:val="vi-VN"/>
        </w:rPr>
        <w:t>Ngành công nghiệp quả kiwi yêu cầu 24.000 ng</w:t>
      </w:r>
      <w:r w:rsidRPr="00C60920">
        <w:rPr>
          <w:rFonts w:ascii="Times New Roman" w:hAnsi="Times New Roman" w:cs="Times New Roman" w:hint="cs"/>
          <w:bCs/>
          <w:sz w:val="28"/>
          <w:szCs w:val="28"/>
          <w:lang w:val="vi-VN"/>
        </w:rPr>
        <w:t>ư</w:t>
      </w:r>
      <w:r w:rsidRPr="00C60920">
        <w:rPr>
          <w:rFonts w:ascii="Times New Roman" w:hAnsi="Times New Roman" w:cs="Times New Roman"/>
          <w:bCs/>
          <w:sz w:val="28"/>
          <w:szCs w:val="28"/>
          <w:lang w:val="vi-VN"/>
        </w:rPr>
        <w:t>ời hái và đóng gói trong một vụ thu hoạch điển hình, nh</w:t>
      </w:r>
      <w:r w:rsidRPr="00C60920">
        <w:rPr>
          <w:rFonts w:ascii="Times New Roman" w:hAnsi="Times New Roman" w:cs="Times New Roman" w:hint="cs"/>
          <w:bCs/>
          <w:sz w:val="28"/>
          <w:szCs w:val="28"/>
          <w:lang w:val="vi-VN"/>
        </w:rPr>
        <w:t>ư</w:t>
      </w:r>
      <w:r w:rsidRPr="00C60920">
        <w:rPr>
          <w:rFonts w:ascii="Times New Roman" w:hAnsi="Times New Roman" w:cs="Times New Roman"/>
          <w:bCs/>
          <w:sz w:val="28"/>
          <w:szCs w:val="28"/>
          <w:lang w:val="vi-VN"/>
        </w:rPr>
        <w:t>ng thiếu nhân công đáng kể trong mùa này do thiếu</w:t>
      </w:r>
      <w:r w:rsidR="0075460E">
        <w:rPr>
          <w:rFonts w:ascii="Times New Roman" w:hAnsi="Times New Roman" w:cs="Times New Roman"/>
          <w:bCs/>
          <w:sz w:val="28"/>
          <w:szCs w:val="28"/>
          <w:lang w:val="en-NZ"/>
        </w:rPr>
        <w:t xml:space="preserve"> nguồn</w:t>
      </w:r>
      <w:r w:rsidRPr="00C60920">
        <w:rPr>
          <w:rFonts w:ascii="Times New Roman" w:hAnsi="Times New Roman" w:cs="Times New Roman"/>
          <w:bCs/>
          <w:sz w:val="28"/>
          <w:szCs w:val="28"/>
          <w:lang w:val="vi-VN"/>
        </w:rPr>
        <w:t xml:space="preserve"> lao động quốc tế</w:t>
      </w:r>
      <w:r w:rsidR="00D93775" w:rsidRPr="00D93775">
        <w:rPr>
          <w:rFonts w:ascii="Times New Roman" w:hAnsi="Times New Roman" w:cs="Times New Roman"/>
          <w:bCs/>
          <w:sz w:val="28"/>
          <w:szCs w:val="28"/>
          <w:lang w:val="vi-VN"/>
        </w:rPr>
        <w:t xml:space="preserve">.  </w:t>
      </w:r>
    </w:p>
    <w:p w14:paraId="0F67E212" w14:textId="77777777" w:rsidR="006F17D3" w:rsidRDefault="006F17D3" w:rsidP="00A36124">
      <w:pPr>
        <w:pStyle w:val="Heading1"/>
        <w:spacing w:before="120" w:after="120" w:line="240" w:lineRule="auto"/>
        <w:jc w:val="both"/>
        <w:rPr>
          <w:rFonts w:ascii="Times New Roman" w:hAnsi="Times New Roman" w:cs="Times New Roman"/>
        </w:rPr>
      </w:pPr>
    </w:p>
    <w:p w14:paraId="286CB9CF" w14:textId="1F5891DA" w:rsidR="006F17D3" w:rsidRDefault="00A36124" w:rsidP="006F17D3">
      <w:pPr>
        <w:pStyle w:val="Heading1"/>
        <w:spacing w:before="120" w:after="120" w:line="240" w:lineRule="auto"/>
        <w:jc w:val="both"/>
        <w:rPr>
          <w:rFonts w:ascii="Times New Roman" w:hAnsi="Times New Roman" w:cs="Times New Roman"/>
        </w:rPr>
      </w:pPr>
      <w:r>
        <w:rPr>
          <w:rFonts w:ascii="Times New Roman" w:hAnsi="Times New Roman" w:cs="Times New Roman"/>
        </w:rPr>
        <w:t>NGÀNH CÔNG NGHIỆP ONG CHÚ TRỌNG ĐẾN AN TOÀN SINH HỌC</w:t>
      </w:r>
    </w:p>
    <w:p w14:paraId="2E4D1444" w14:textId="23B31656" w:rsidR="00A36124" w:rsidRPr="00A36124" w:rsidRDefault="00A36124" w:rsidP="00A36124">
      <w:pPr>
        <w:jc w:val="both"/>
        <w:rPr>
          <w:rFonts w:ascii="Times New Roman" w:hAnsi="Times New Roman" w:cs="Times New Roman"/>
          <w:sz w:val="28"/>
          <w:szCs w:val="28"/>
        </w:rPr>
      </w:pPr>
      <w:r w:rsidRPr="00A36124">
        <w:rPr>
          <w:rFonts w:ascii="Times New Roman" w:hAnsi="Times New Roman" w:cs="Times New Roman"/>
          <w:sz w:val="28"/>
          <w:szCs w:val="28"/>
        </w:rPr>
        <w:t xml:space="preserve">Cuộc khảo sát về tổn thất vùng đất nuôi ông của New Zeland diễn ra hàng năm cho thấy </w:t>
      </w:r>
      <w:r w:rsidRPr="00A36124">
        <w:rPr>
          <w:rFonts w:ascii="Times New Roman" w:hAnsi="Times New Roman" w:cs="Times New Roman"/>
          <w:sz w:val="28"/>
          <w:szCs w:val="28"/>
        </w:rPr>
        <w:t>những người nuôi ong của đất nước này rất nghiêm túc trong việc hợp tác cùng nhau để hỗ trợ một ngành công nghiệp ong phát triển mạnh mẽ.</w:t>
      </w:r>
      <w:r w:rsidRPr="00A36124">
        <w:rPr>
          <w:rFonts w:ascii="Times New Roman" w:hAnsi="Times New Roman" w:cs="Times New Roman"/>
          <w:sz w:val="28"/>
          <w:szCs w:val="28"/>
        </w:rPr>
        <w:t xml:space="preserve"> </w:t>
      </w:r>
      <w:r w:rsidRPr="00A36124">
        <w:rPr>
          <w:rFonts w:ascii="Times New Roman" w:hAnsi="Times New Roman" w:cs="Times New Roman"/>
          <w:sz w:val="28"/>
          <w:szCs w:val="28"/>
        </w:rPr>
        <w:t xml:space="preserve">Mức độ tham gia này và sự minh bạch của người nuôi ong trong việc tự báo cáo cho thấy </w:t>
      </w:r>
      <w:r w:rsidRPr="00A36124">
        <w:rPr>
          <w:rFonts w:ascii="Times New Roman" w:hAnsi="Times New Roman" w:cs="Times New Roman"/>
          <w:sz w:val="28"/>
          <w:szCs w:val="28"/>
        </w:rPr>
        <w:t>sự</w:t>
      </w:r>
      <w:r w:rsidRPr="00A36124">
        <w:rPr>
          <w:rFonts w:ascii="Times New Roman" w:hAnsi="Times New Roman" w:cs="Times New Roman"/>
          <w:sz w:val="28"/>
          <w:szCs w:val="28"/>
        </w:rPr>
        <w:t xml:space="preserve"> coi trọng an ninh sinh học và sự hỗ trợ có giá trị của An ninh sinh học New Zealand trong việc củng cố ngành công nghiệp ong.</w:t>
      </w:r>
      <w:r w:rsidRPr="00A36124">
        <w:rPr>
          <w:rFonts w:ascii="Times New Roman" w:hAnsi="Times New Roman" w:cs="Times New Roman"/>
          <w:sz w:val="28"/>
          <w:szCs w:val="28"/>
        </w:rPr>
        <w:t xml:space="preserve"> </w:t>
      </w:r>
      <w:r w:rsidRPr="00A36124">
        <w:rPr>
          <w:rFonts w:ascii="Times New Roman" w:hAnsi="Times New Roman" w:cs="Times New Roman"/>
          <w:sz w:val="28"/>
          <w:szCs w:val="28"/>
        </w:rPr>
        <w:t>Cuộc khảo sát về Tổn thất thuộc địa vào mùa đông được thực hiện bởi Manaaki Whenua Landcare New Zealand nhằm cung cấp cho An ninh sinh học New Zealand dữ liệu để đảm bảo hỗ trợ được hướng đến nơi hữu ích nhất cho ngành ong.</w:t>
      </w:r>
    </w:p>
    <w:p w14:paraId="58EB1634" w14:textId="77777777" w:rsidR="00E900A4" w:rsidRPr="00D93775" w:rsidRDefault="00E900A4" w:rsidP="00A1522B">
      <w:pPr>
        <w:spacing w:before="120" w:after="120" w:line="240" w:lineRule="auto"/>
        <w:jc w:val="both"/>
        <w:rPr>
          <w:rFonts w:ascii="Times New Roman" w:hAnsi="Times New Roman" w:cs="Times New Roman"/>
          <w:bCs/>
          <w:sz w:val="28"/>
          <w:szCs w:val="28"/>
          <w:lang w:val="vi-VN"/>
        </w:rPr>
      </w:pPr>
    </w:p>
    <w:p w14:paraId="1DA55B54" w14:textId="4C00BABB" w:rsidR="00591226" w:rsidRPr="00C41BC6" w:rsidRDefault="00591226" w:rsidP="00C41BC6">
      <w:pPr>
        <w:pStyle w:val="Heading1"/>
        <w:spacing w:before="120" w:after="120" w:line="240" w:lineRule="auto"/>
        <w:rPr>
          <w:rFonts w:ascii="Times New Roman" w:hAnsi="Times New Roman" w:cs="Times New Roman"/>
          <w:lang w:val="vi-VN"/>
        </w:rPr>
      </w:pPr>
      <w:r w:rsidRPr="00C41BC6">
        <w:rPr>
          <w:rFonts w:ascii="Times New Roman" w:hAnsi="Times New Roman" w:cs="Times New Roman"/>
          <w:lang w:val="vi-VN"/>
        </w:rPr>
        <w:t xml:space="preserve">TÌNH HÌNH HỘI NHẬP KINH TẾ CỦA NEW ZEALAND  </w:t>
      </w:r>
    </w:p>
    <w:p w14:paraId="45031E6D" w14:textId="77777777" w:rsidR="006F17D3" w:rsidRDefault="006F17D3" w:rsidP="006B2B48">
      <w:pPr>
        <w:spacing w:after="0" w:line="240" w:lineRule="auto"/>
        <w:jc w:val="both"/>
        <w:rPr>
          <w:rFonts w:ascii="Times New Roman" w:hAnsi="Times New Roman" w:cs="Times New Roman"/>
          <w:b/>
          <w:sz w:val="28"/>
          <w:szCs w:val="28"/>
        </w:rPr>
      </w:pPr>
    </w:p>
    <w:p w14:paraId="483E5C0B" w14:textId="4A8E0282" w:rsidR="006B2B48" w:rsidRDefault="006B2B48" w:rsidP="006B2B48">
      <w:pPr>
        <w:spacing w:after="0" w:line="240" w:lineRule="auto"/>
        <w:jc w:val="both"/>
        <w:rPr>
          <w:rFonts w:ascii="Times New Roman" w:hAnsi="Times New Roman" w:cs="Times New Roman"/>
          <w:iCs/>
          <w:sz w:val="28"/>
          <w:szCs w:val="28"/>
        </w:rPr>
      </w:pPr>
      <w:r>
        <w:rPr>
          <w:rFonts w:ascii="Times New Roman" w:hAnsi="Times New Roman" w:cs="Times New Roman"/>
          <w:b/>
          <w:sz w:val="28"/>
          <w:szCs w:val="28"/>
        </w:rPr>
        <w:t xml:space="preserve">- </w:t>
      </w:r>
      <w:r w:rsidRPr="00D44E7D">
        <w:rPr>
          <w:rFonts w:ascii="Times New Roman" w:hAnsi="Times New Roman" w:cs="Times New Roman"/>
          <w:b/>
          <w:i/>
          <w:sz w:val="28"/>
          <w:szCs w:val="28"/>
          <w:u w:val="single"/>
        </w:rPr>
        <w:t>Hiệp định FTA UK-NZ:</w:t>
      </w:r>
      <w:r>
        <w:rPr>
          <w:rFonts w:ascii="Times New Roman" w:hAnsi="Times New Roman" w:cs="Times New Roman"/>
          <w:iCs/>
          <w:sz w:val="28"/>
          <w:szCs w:val="28"/>
        </w:rPr>
        <w:t xml:space="preserve"> </w:t>
      </w:r>
      <w:r w:rsidR="00E900A4">
        <w:rPr>
          <w:rFonts w:ascii="Times New Roman" w:hAnsi="Times New Roman" w:cs="Times New Roman"/>
          <w:iCs/>
          <w:sz w:val="28"/>
          <w:szCs w:val="28"/>
        </w:rPr>
        <w:t>New Zealand</w:t>
      </w:r>
      <w:r>
        <w:rPr>
          <w:rFonts w:ascii="Times New Roman" w:hAnsi="Times New Roman" w:cs="Times New Roman"/>
          <w:iCs/>
          <w:sz w:val="28"/>
          <w:szCs w:val="28"/>
        </w:rPr>
        <w:t xml:space="preserve"> và Vương quốc Anh đã chính thức ký kết FTA giữa hai nước vào </w:t>
      </w:r>
      <w:r w:rsidRPr="009942A4">
        <w:rPr>
          <w:rFonts w:ascii="Times New Roman" w:hAnsi="Times New Roman" w:cs="Times New Roman"/>
          <w:b/>
          <w:iCs/>
          <w:sz w:val="28"/>
          <w:szCs w:val="28"/>
        </w:rPr>
        <w:t>ngày 01 tháng 3 năm 2022</w:t>
      </w:r>
      <w:r>
        <w:rPr>
          <w:rFonts w:ascii="Times New Roman" w:hAnsi="Times New Roman" w:cs="Times New Roman"/>
          <w:iCs/>
          <w:sz w:val="28"/>
          <w:szCs w:val="28"/>
        </w:rPr>
        <w:t xml:space="preserve">, theo đó hầu như tất cả các loại thuế quan được loại bỏ đối với hầu hết các mặt hàng xuất khẩu. Chính phủ </w:t>
      </w:r>
      <w:r w:rsidR="00E900A4">
        <w:rPr>
          <w:rFonts w:ascii="Times New Roman" w:hAnsi="Times New Roman" w:cs="Times New Roman"/>
          <w:iCs/>
          <w:sz w:val="28"/>
          <w:szCs w:val="28"/>
        </w:rPr>
        <w:t>New Zealand</w:t>
      </w:r>
      <w:r>
        <w:rPr>
          <w:rFonts w:ascii="Times New Roman" w:hAnsi="Times New Roman" w:cs="Times New Roman"/>
          <w:iCs/>
          <w:sz w:val="28"/>
          <w:szCs w:val="28"/>
        </w:rPr>
        <w:t xml:space="preserve"> kỳ vọng Hiệp định này sẽ thúc đẩy GDP của </w:t>
      </w:r>
      <w:r w:rsidR="00E900A4">
        <w:rPr>
          <w:rFonts w:ascii="Times New Roman" w:hAnsi="Times New Roman" w:cs="Times New Roman"/>
          <w:iCs/>
          <w:sz w:val="28"/>
          <w:szCs w:val="28"/>
        </w:rPr>
        <w:t>New Zealand</w:t>
      </w:r>
      <w:r>
        <w:rPr>
          <w:rFonts w:ascii="Times New Roman" w:hAnsi="Times New Roman" w:cs="Times New Roman"/>
          <w:iCs/>
          <w:sz w:val="28"/>
          <w:szCs w:val="28"/>
        </w:rPr>
        <w:t xml:space="preserve"> tăng thêm từ 700 triệu đến 1 tỷ Đô la. Dự kiến, Hiệp định sẽ có hiệu lực vào cuối năm 2022 sau khi được Quốc hội hai nước thông qua. </w:t>
      </w:r>
    </w:p>
    <w:p w14:paraId="1B5DECD0" w14:textId="77777777" w:rsidR="006B2B48" w:rsidRDefault="006B2B48" w:rsidP="006B2B48">
      <w:pPr>
        <w:spacing w:after="0" w:line="240" w:lineRule="auto"/>
        <w:ind w:firstLine="851"/>
        <w:jc w:val="both"/>
        <w:rPr>
          <w:rFonts w:ascii="Times New Roman" w:hAnsi="Times New Roman" w:cs="Times New Roman"/>
          <w:iCs/>
          <w:sz w:val="28"/>
          <w:szCs w:val="28"/>
        </w:rPr>
      </w:pPr>
    </w:p>
    <w:p w14:paraId="7D52A0BB" w14:textId="62C3A19E" w:rsidR="006B2B48" w:rsidRPr="00D44E7D" w:rsidRDefault="006B2B48" w:rsidP="006B2B48">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r w:rsidR="00E900A4">
        <w:rPr>
          <w:rFonts w:ascii="Times New Roman" w:hAnsi="Times New Roman" w:cs="Times New Roman"/>
          <w:bCs/>
          <w:sz w:val="28"/>
          <w:szCs w:val="28"/>
        </w:rPr>
        <w:t>New Zealand</w:t>
      </w:r>
      <w:r>
        <w:rPr>
          <w:rFonts w:ascii="Times New Roman" w:hAnsi="Times New Roman" w:cs="Times New Roman"/>
          <w:bCs/>
          <w:sz w:val="28"/>
          <w:szCs w:val="28"/>
        </w:rPr>
        <w:t xml:space="preserve"> đang tiếp tục đàm phán các Hiệp định thương mại tự do (FTA) sau: </w:t>
      </w:r>
    </w:p>
    <w:p w14:paraId="65ED1679" w14:textId="77777777" w:rsidR="006B2B48" w:rsidRPr="00101EAD" w:rsidRDefault="006B2B48" w:rsidP="006B2B48">
      <w:pPr>
        <w:pStyle w:val="ListParagraph"/>
        <w:spacing w:after="0" w:line="240" w:lineRule="auto"/>
        <w:ind w:left="1931"/>
        <w:jc w:val="both"/>
        <w:rPr>
          <w:rFonts w:ascii="Times New Roman" w:hAnsi="Times New Roman" w:cs="Times New Roman"/>
          <w:iCs/>
          <w:sz w:val="28"/>
          <w:szCs w:val="28"/>
        </w:rPr>
      </w:pPr>
    </w:p>
    <w:p w14:paraId="53841991" w14:textId="77777777" w:rsidR="006B2B48" w:rsidRDefault="006B2B48" w:rsidP="006B2B4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t xml:space="preserve">- </w:t>
      </w:r>
      <w:r>
        <w:rPr>
          <w:rFonts w:ascii="Times New Roman" w:hAnsi="Times New Roman" w:cs="Times New Roman"/>
          <w:i/>
          <w:sz w:val="28"/>
          <w:szCs w:val="28"/>
          <w:u w:val="single"/>
        </w:rPr>
        <w:t>Hiệp định FTA EU-NZ:</w:t>
      </w:r>
      <w:r>
        <w:rPr>
          <w:rFonts w:ascii="Times New Roman" w:hAnsi="Times New Roman" w:cs="Times New Roman"/>
          <w:b/>
          <w:sz w:val="28"/>
          <w:szCs w:val="28"/>
        </w:rPr>
        <w:t xml:space="preserve"> </w:t>
      </w:r>
      <w:r>
        <w:rPr>
          <w:rFonts w:ascii="Times New Roman" w:hAnsi="Times New Roman" w:cs="Times New Roman"/>
          <w:sz w:val="28"/>
          <w:szCs w:val="28"/>
        </w:rPr>
        <w:t xml:space="preserve">Đàm phán FTA NZ-EU đã diễn ra được 11 phiên. Phiên thứ 11 diễn ra theo hình thức trực tuyến từ ngày 28 tháng 6 – 8 tháng 7 năm 2021. Một số điểm chính trong vòng 11 như sau: </w:t>
      </w:r>
    </w:p>
    <w:p w14:paraId="0DD5A1F3" w14:textId="77777777" w:rsidR="006B2B48" w:rsidRDefault="006B2B48" w:rsidP="006B2B48">
      <w:pPr>
        <w:spacing w:after="0" w:line="240" w:lineRule="auto"/>
        <w:ind w:firstLine="851"/>
        <w:jc w:val="both"/>
        <w:rPr>
          <w:rFonts w:ascii="Times New Roman" w:hAnsi="Times New Roman" w:cs="Times New Roman"/>
          <w:sz w:val="28"/>
          <w:szCs w:val="28"/>
        </w:rPr>
      </w:pPr>
    </w:p>
    <w:p w14:paraId="57B2ABB0" w14:textId="77777777" w:rsidR="006B2B48" w:rsidRDefault="006B2B48" w:rsidP="006B2B48">
      <w:pPr>
        <w:pStyle w:val="ListParagraph"/>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Về mở cửa thị trường hàng hóa, EU đã gửi bản chào sửa đổi, nhưng chưa đáp ứng các yêu cầu đối với các mặt hàng xuất khẩu chính của NZ.</w:t>
      </w:r>
    </w:p>
    <w:p w14:paraId="7C71528E" w14:textId="77777777" w:rsidR="006B2B48" w:rsidRDefault="006B2B48" w:rsidP="006B2B48">
      <w:pPr>
        <w:pStyle w:val="ListParagraph"/>
        <w:spacing w:after="0" w:line="240" w:lineRule="auto"/>
        <w:ind w:left="1571"/>
        <w:jc w:val="both"/>
        <w:rPr>
          <w:rFonts w:ascii="Times New Roman" w:hAnsi="Times New Roman" w:cs="Times New Roman"/>
          <w:sz w:val="28"/>
          <w:szCs w:val="28"/>
        </w:rPr>
      </w:pPr>
    </w:p>
    <w:p w14:paraId="227906B3" w14:textId="77777777" w:rsidR="006B2B48" w:rsidRDefault="006B2B48" w:rsidP="006B2B48">
      <w:pPr>
        <w:pStyle w:val="ListParagraph"/>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Về quy tắc xuất xứ, NZ tiếp tục yêu cầu EU đưa ra các quy tắc tạo thuận lợi cho thương mại và doanh nghiệp vừa và nhỏ.</w:t>
      </w:r>
    </w:p>
    <w:p w14:paraId="40094E87" w14:textId="77777777" w:rsidR="006B2B48" w:rsidRDefault="006B2B48" w:rsidP="006B2B48">
      <w:pPr>
        <w:pStyle w:val="ListParagraph"/>
        <w:spacing w:after="0" w:line="240" w:lineRule="auto"/>
        <w:ind w:left="1571"/>
        <w:jc w:val="both"/>
        <w:rPr>
          <w:rFonts w:ascii="Times New Roman" w:hAnsi="Times New Roman" w:cs="Times New Roman"/>
          <w:sz w:val="28"/>
          <w:szCs w:val="28"/>
        </w:rPr>
      </w:pPr>
    </w:p>
    <w:p w14:paraId="4016706D" w14:textId="77777777" w:rsidR="006B2B48" w:rsidRDefault="006B2B48" w:rsidP="006B2B48">
      <w:pPr>
        <w:pStyle w:val="ListParagraph"/>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Hai bên tiếp tục thảo luận về Phụ lục rượu vang và rượu mạnh, trong đó có vấn đề nhãn mác.</w:t>
      </w:r>
    </w:p>
    <w:p w14:paraId="37E3E834" w14:textId="77777777" w:rsidR="006B2B48" w:rsidRDefault="006B2B48" w:rsidP="006B2B48">
      <w:pPr>
        <w:pStyle w:val="ListParagraph"/>
        <w:spacing w:after="0" w:line="240" w:lineRule="auto"/>
        <w:ind w:left="1571"/>
        <w:jc w:val="both"/>
        <w:rPr>
          <w:rFonts w:ascii="Times New Roman" w:hAnsi="Times New Roman" w:cs="Times New Roman"/>
          <w:sz w:val="28"/>
          <w:szCs w:val="28"/>
        </w:rPr>
      </w:pPr>
    </w:p>
    <w:p w14:paraId="3D4FEE3B" w14:textId="77777777" w:rsidR="006B2B48" w:rsidRDefault="006B2B48" w:rsidP="006B2B48">
      <w:pPr>
        <w:pStyle w:val="ListParagraph"/>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Hai bên vẫn chưa thống nhất về danh sách các chỉ dẫn địa lý mà EU yêu cầu bảo hộ.</w:t>
      </w:r>
    </w:p>
    <w:p w14:paraId="3E731105" w14:textId="77777777" w:rsidR="006B2B48" w:rsidRPr="00B0087E" w:rsidRDefault="006B2B48" w:rsidP="006B2B48">
      <w:pPr>
        <w:spacing w:after="0" w:line="240" w:lineRule="auto"/>
        <w:jc w:val="both"/>
        <w:rPr>
          <w:rFonts w:ascii="Times New Roman" w:hAnsi="Times New Roman" w:cs="Times New Roman"/>
          <w:sz w:val="28"/>
          <w:szCs w:val="28"/>
        </w:rPr>
      </w:pPr>
    </w:p>
    <w:p w14:paraId="5F60C082" w14:textId="77777777" w:rsidR="006B2B48" w:rsidRDefault="006B2B48" w:rsidP="006B2B48">
      <w:pPr>
        <w:pStyle w:val="ListParagraph"/>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Về sở hữu trí tuệ, hai bên còn nhiều khác biệt, đặc biệt là về bằng sáng chế, bảo vệ dữ liệu pháp luật về dược phẩm, hóa chất trong nông nghiệp và thuốc thú y.</w:t>
      </w:r>
    </w:p>
    <w:p w14:paraId="1DC6374F" w14:textId="77777777" w:rsidR="006B2B48" w:rsidRDefault="006B2B48" w:rsidP="006B2B48">
      <w:pPr>
        <w:pStyle w:val="ListParagraph"/>
        <w:spacing w:after="0" w:line="240" w:lineRule="auto"/>
        <w:ind w:left="1571"/>
        <w:jc w:val="both"/>
        <w:rPr>
          <w:rFonts w:ascii="Times New Roman" w:hAnsi="Times New Roman" w:cs="Times New Roman"/>
          <w:sz w:val="28"/>
          <w:szCs w:val="28"/>
        </w:rPr>
      </w:pPr>
    </w:p>
    <w:p w14:paraId="5844A3BF" w14:textId="68556BED" w:rsidR="006B2B48" w:rsidRDefault="006B2B48" w:rsidP="006B2B48">
      <w:pPr>
        <w:shd w:val="clear" w:color="auto" w:fill="FFFFFF"/>
        <w:spacing w:after="0" w:line="240" w:lineRule="auto"/>
        <w:ind w:firstLine="720"/>
        <w:jc w:val="both"/>
        <w:rPr>
          <w:rFonts w:ascii="Times New Roman" w:hAnsi="Times New Roman" w:cs="Times New Roman"/>
          <w:sz w:val="28"/>
          <w:szCs w:val="28"/>
        </w:rPr>
      </w:pPr>
      <w:r w:rsidRPr="007B75C6">
        <w:rPr>
          <w:rFonts w:ascii="Times New Roman" w:hAnsi="Times New Roman" w:cs="Times New Roman"/>
          <w:sz w:val="28"/>
          <w:szCs w:val="28"/>
        </w:rPr>
        <w:tab/>
      </w:r>
      <w:r w:rsidRPr="007B75C6">
        <w:rPr>
          <w:rFonts w:ascii="Times New Roman" w:hAnsi="Times New Roman" w:cs="Times New Roman"/>
          <w:i/>
          <w:iCs/>
          <w:sz w:val="28"/>
          <w:szCs w:val="28"/>
        </w:rPr>
        <w:t xml:space="preserve">- </w:t>
      </w:r>
      <w:r w:rsidRPr="007B75C6">
        <w:rPr>
          <w:rFonts w:ascii="Times New Roman" w:hAnsi="Times New Roman" w:cs="Times New Roman"/>
          <w:i/>
          <w:iCs/>
          <w:sz w:val="28"/>
          <w:szCs w:val="28"/>
          <w:u w:val="single"/>
        </w:rPr>
        <w:t>Hiệp định RCEP:</w:t>
      </w:r>
      <w:r w:rsidRPr="007B75C6">
        <w:rPr>
          <w:rFonts w:ascii="Times New Roman" w:hAnsi="Times New Roman" w:cs="Times New Roman"/>
          <w:i/>
          <w:iCs/>
          <w:sz w:val="28"/>
          <w:szCs w:val="28"/>
        </w:rPr>
        <w:t xml:space="preserve"> </w:t>
      </w:r>
      <w:r w:rsidRPr="00654D7A">
        <w:rPr>
          <w:rFonts w:ascii="Times New Roman" w:hAnsi="Times New Roman" w:cs="Times New Roman"/>
          <w:sz w:val="28"/>
          <w:szCs w:val="28"/>
        </w:rPr>
        <w:t xml:space="preserve">Ngày 02 tháng 11 năm 2021, </w:t>
      </w:r>
      <w:r w:rsidR="00E900A4">
        <w:rPr>
          <w:rFonts w:ascii="Times New Roman" w:hAnsi="Times New Roman" w:cs="Times New Roman"/>
          <w:sz w:val="28"/>
          <w:szCs w:val="28"/>
        </w:rPr>
        <w:t>New Zealand</w:t>
      </w:r>
      <w:r w:rsidRPr="00654D7A">
        <w:rPr>
          <w:rFonts w:ascii="Times New Roman" w:hAnsi="Times New Roman" w:cs="Times New Roman"/>
          <w:sz w:val="28"/>
          <w:szCs w:val="28"/>
        </w:rPr>
        <w:t xml:space="preserve"> đã phê chuẩn Hiệp định đối tác toàn diện khu vực (RCEP). Hiệp định RCEP sẽ có hiệu lực từ ngày 01 tháng 01 năm 2022, giữa các bên tham gia bao gồm: Australia, Bru-nây, Cam-pu-chia, Trung Quốc, Nhật Bản, Lào, </w:t>
      </w:r>
      <w:r w:rsidR="00E900A4">
        <w:rPr>
          <w:rFonts w:ascii="Times New Roman" w:hAnsi="Times New Roman" w:cs="Times New Roman"/>
          <w:sz w:val="28"/>
          <w:szCs w:val="28"/>
        </w:rPr>
        <w:t>New Zealand</w:t>
      </w:r>
      <w:r w:rsidRPr="00654D7A">
        <w:rPr>
          <w:rFonts w:ascii="Times New Roman" w:hAnsi="Times New Roman" w:cs="Times New Roman"/>
          <w:sz w:val="28"/>
          <w:szCs w:val="28"/>
        </w:rPr>
        <w:t>, Singapore, Thái Lan và Việt Nam.</w:t>
      </w:r>
    </w:p>
    <w:p w14:paraId="4FE11FD6" w14:textId="0B7951A8" w:rsidR="00A83BB3" w:rsidRPr="00A15A10" w:rsidRDefault="00A83BB3" w:rsidP="00C41BC6">
      <w:pPr>
        <w:spacing w:before="120" w:after="120" w:line="240" w:lineRule="auto"/>
        <w:jc w:val="both"/>
        <w:rPr>
          <w:rFonts w:ascii="Times New Roman" w:hAnsi="Times New Roman" w:cs="Times New Roman"/>
          <w:sz w:val="28"/>
          <w:szCs w:val="28"/>
          <w:lang w:val="vi-VN"/>
        </w:rPr>
      </w:pPr>
    </w:p>
    <w:p w14:paraId="56F28EEC" w14:textId="4BC04126" w:rsidR="008F77EB" w:rsidRPr="00C41BC6" w:rsidRDefault="008F77EB" w:rsidP="00C41BC6">
      <w:pPr>
        <w:pStyle w:val="Heading1"/>
        <w:spacing w:before="120" w:after="120" w:line="240" w:lineRule="auto"/>
        <w:rPr>
          <w:rFonts w:ascii="Times New Roman" w:hAnsi="Times New Roman" w:cs="Times New Roman"/>
        </w:rPr>
      </w:pPr>
      <w:r w:rsidRPr="00C41BC6">
        <w:rPr>
          <w:rFonts w:ascii="Times New Roman" w:hAnsi="Times New Roman" w:cs="Times New Roman"/>
        </w:rPr>
        <w:t xml:space="preserve">THƯƠNG MẠI VIỆT NAM - NEW ZEALAND      </w:t>
      </w:r>
    </w:p>
    <w:p w14:paraId="5909083D" w14:textId="77777777" w:rsidR="006F17D3" w:rsidRDefault="006F17D3" w:rsidP="006B2B48">
      <w:pPr>
        <w:spacing w:after="0" w:line="240" w:lineRule="auto"/>
        <w:jc w:val="both"/>
        <w:rPr>
          <w:rFonts w:ascii="Times New Roman" w:hAnsi="Times New Roman" w:cs="Times New Roman"/>
          <w:sz w:val="28"/>
          <w:szCs w:val="28"/>
        </w:rPr>
      </w:pPr>
    </w:p>
    <w:p w14:paraId="3861415F" w14:textId="1CBEA693" w:rsidR="006B2B48" w:rsidRDefault="006B2B48" w:rsidP="006B2B4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Theo số liệu của Cục Thống kê </w:t>
      </w:r>
      <w:r w:rsidR="00E900A4">
        <w:rPr>
          <w:rFonts w:ascii="Times New Roman" w:hAnsi="Times New Roman" w:cs="Times New Roman"/>
          <w:sz w:val="28"/>
          <w:szCs w:val="28"/>
        </w:rPr>
        <w:t>New Zealand</w:t>
      </w:r>
      <w:r>
        <w:rPr>
          <w:rFonts w:ascii="Times New Roman" w:hAnsi="Times New Roman" w:cs="Times New Roman"/>
          <w:sz w:val="28"/>
          <w:szCs w:val="28"/>
        </w:rPr>
        <w:t xml:space="preserve">, kim ngạch hai chiều Việt Nam - </w:t>
      </w:r>
      <w:r w:rsidR="00E900A4">
        <w:rPr>
          <w:rFonts w:ascii="Times New Roman" w:hAnsi="Times New Roman" w:cs="Times New Roman"/>
          <w:sz w:val="28"/>
          <w:szCs w:val="28"/>
        </w:rPr>
        <w:t>New Zealand</w:t>
      </w:r>
      <w:r>
        <w:rPr>
          <w:rFonts w:ascii="Times New Roman" w:hAnsi="Times New Roman" w:cs="Times New Roman"/>
          <w:sz w:val="28"/>
          <w:szCs w:val="28"/>
        </w:rPr>
        <w:t xml:space="preserve"> trong năm 2021 đạt 2,2 tỷ NZD, tăng 14,7%, trong đó, kim ngạch xuất khẩu của Việt Nam đạt 1,273 tỷ NZD, tăng 31,2%, kim ngạch nhập khẩu từ </w:t>
      </w:r>
      <w:r w:rsidR="00E900A4">
        <w:rPr>
          <w:rFonts w:ascii="Times New Roman" w:hAnsi="Times New Roman" w:cs="Times New Roman"/>
          <w:sz w:val="28"/>
          <w:szCs w:val="28"/>
        </w:rPr>
        <w:t>New Zealand</w:t>
      </w:r>
      <w:r>
        <w:rPr>
          <w:rFonts w:ascii="Times New Roman" w:hAnsi="Times New Roman" w:cs="Times New Roman"/>
          <w:sz w:val="28"/>
          <w:szCs w:val="28"/>
        </w:rPr>
        <w:t xml:space="preserve"> đạt 914 triệu NZD, tăng 2%. </w:t>
      </w:r>
      <w:r w:rsidRPr="008D477D">
        <w:rPr>
          <w:rFonts w:ascii="Times New Roman" w:hAnsi="Times New Roman" w:cs="Times New Roman"/>
          <w:sz w:val="28"/>
          <w:szCs w:val="28"/>
        </w:rPr>
        <w:t>Việt Nam</w:t>
      </w:r>
      <w:r>
        <w:rPr>
          <w:rFonts w:ascii="Times New Roman" w:hAnsi="Times New Roman" w:cs="Times New Roman"/>
          <w:sz w:val="28"/>
          <w:szCs w:val="28"/>
        </w:rPr>
        <w:t xml:space="preserve"> tiếp tục</w:t>
      </w:r>
      <w:r w:rsidRPr="008D477D">
        <w:rPr>
          <w:rFonts w:ascii="Times New Roman" w:hAnsi="Times New Roman" w:cs="Times New Roman"/>
          <w:sz w:val="28"/>
          <w:szCs w:val="28"/>
        </w:rPr>
        <w:t xml:space="preserve"> là đối tác </w:t>
      </w:r>
      <w:r>
        <w:rPr>
          <w:rFonts w:ascii="Times New Roman" w:hAnsi="Times New Roman" w:cs="Times New Roman"/>
          <w:sz w:val="28"/>
          <w:szCs w:val="28"/>
        </w:rPr>
        <w:t xml:space="preserve">thương mại </w:t>
      </w:r>
      <w:r w:rsidRPr="008D477D">
        <w:rPr>
          <w:rFonts w:ascii="Times New Roman" w:hAnsi="Times New Roman" w:cs="Times New Roman"/>
          <w:sz w:val="28"/>
          <w:szCs w:val="28"/>
        </w:rPr>
        <w:t xml:space="preserve">lớn thứ 14 (đứng thứ 5 trong ASEAN) của </w:t>
      </w:r>
      <w:r w:rsidR="00E900A4">
        <w:rPr>
          <w:rFonts w:ascii="Times New Roman" w:hAnsi="Times New Roman" w:cs="Times New Roman"/>
          <w:sz w:val="28"/>
          <w:szCs w:val="28"/>
        </w:rPr>
        <w:t>New Zealand</w:t>
      </w:r>
      <w:r w:rsidRPr="008D477D">
        <w:rPr>
          <w:rFonts w:ascii="Times New Roman" w:hAnsi="Times New Roman" w:cs="Times New Roman"/>
          <w:sz w:val="28"/>
          <w:szCs w:val="28"/>
        </w:rPr>
        <w:t xml:space="preserve">.  </w:t>
      </w:r>
    </w:p>
    <w:p w14:paraId="0615BB39" w14:textId="77777777" w:rsidR="006B2B48" w:rsidRDefault="006B2B48" w:rsidP="006B2B48">
      <w:pPr>
        <w:spacing w:after="0" w:line="240" w:lineRule="auto"/>
        <w:jc w:val="both"/>
        <w:rPr>
          <w:rFonts w:ascii="Times New Roman" w:hAnsi="Times New Roman" w:cs="Times New Roman"/>
          <w:sz w:val="28"/>
          <w:szCs w:val="28"/>
        </w:rPr>
      </w:pPr>
    </w:p>
    <w:p w14:paraId="0ABC27CB" w14:textId="608B75F7" w:rsidR="006B2B48" w:rsidRDefault="006B2B48" w:rsidP="006B2B48">
      <w:pPr>
        <w:pStyle w:val="ListParagraph"/>
        <w:numPr>
          <w:ilvl w:val="0"/>
          <w:numId w:val="47"/>
        </w:numPr>
        <w:spacing w:after="0" w:line="240" w:lineRule="auto"/>
        <w:jc w:val="both"/>
        <w:rPr>
          <w:rFonts w:ascii="Times New Roman" w:hAnsi="Times New Roman" w:cs="Times New Roman"/>
          <w:b/>
          <w:i/>
          <w:sz w:val="28"/>
          <w:szCs w:val="28"/>
        </w:rPr>
      </w:pPr>
      <w:r w:rsidRPr="006C41AB">
        <w:rPr>
          <w:rFonts w:ascii="Times New Roman" w:hAnsi="Times New Roman" w:cs="Times New Roman"/>
          <w:b/>
          <w:i/>
          <w:sz w:val="28"/>
          <w:szCs w:val="28"/>
        </w:rPr>
        <w:t xml:space="preserve">Việt Nam xuất khẩu sang </w:t>
      </w:r>
      <w:r w:rsidR="00E900A4">
        <w:rPr>
          <w:rFonts w:ascii="Times New Roman" w:hAnsi="Times New Roman" w:cs="Times New Roman"/>
          <w:b/>
          <w:i/>
          <w:sz w:val="28"/>
          <w:szCs w:val="28"/>
        </w:rPr>
        <w:t>New Zealand</w:t>
      </w:r>
    </w:p>
    <w:p w14:paraId="6F4F3F0E" w14:textId="77777777" w:rsidR="006B2B48" w:rsidRPr="002267DA" w:rsidRDefault="006B2B48" w:rsidP="006B2B48">
      <w:pPr>
        <w:pStyle w:val="ListParagraph"/>
        <w:spacing w:after="0" w:line="240" w:lineRule="auto"/>
        <w:ind w:left="1211"/>
        <w:jc w:val="both"/>
        <w:rPr>
          <w:rFonts w:ascii="Times New Roman" w:hAnsi="Times New Roman" w:cs="Times New Roman"/>
          <w:b/>
          <w:i/>
          <w:sz w:val="28"/>
          <w:szCs w:val="28"/>
        </w:rPr>
      </w:pPr>
    </w:p>
    <w:p w14:paraId="4E32F1A6" w14:textId="1033E8C5" w:rsidR="006B2B48" w:rsidRDefault="006B2B48" w:rsidP="006B2B48">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Trong năm 2021, mặc dù đại dịch Covid-19 tại </w:t>
      </w:r>
      <w:r w:rsidR="00E900A4">
        <w:rPr>
          <w:rFonts w:ascii="Times New Roman" w:hAnsi="Times New Roman" w:cs="Times New Roman"/>
          <w:sz w:val="28"/>
          <w:szCs w:val="28"/>
        </w:rPr>
        <w:t>New Zealand</w:t>
      </w:r>
      <w:r>
        <w:rPr>
          <w:rFonts w:ascii="Times New Roman" w:hAnsi="Times New Roman" w:cs="Times New Roman"/>
          <w:sz w:val="28"/>
          <w:szCs w:val="28"/>
        </w:rPr>
        <w:t xml:space="preserve"> đã có nhiều ca nhiễm mới nhưng Chính phủ đã có những biện pháp kiềm chế đại dịch bùng phát, nhu cầu nhập khẩu của </w:t>
      </w:r>
      <w:r w:rsidR="00E900A4">
        <w:rPr>
          <w:rFonts w:ascii="Times New Roman" w:hAnsi="Times New Roman" w:cs="Times New Roman"/>
          <w:sz w:val="28"/>
          <w:szCs w:val="28"/>
        </w:rPr>
        <w:t>New Zealand</w:t>
      </w:r>
      <w:r>
        <w:rPr>
          <w:rFonts w:ascii="Times New Roman" w:hAnsi="Times New Roman" w:cs="Times New Roman"/>
          <w:sz w:val="28"/>
          <w:szCs w:val="28"/>
        </w:rPr>
        <w:t xml:space="preserve"> có xu hướng tăng để thích nghi với nhu cầu chung và phát triển kinh tế. Tính năm 2021, tổng nhập khẩu tăng 31,2%, chiếm 1,7% thị phần nhập khẩu của </w:t>
      </w:r>
      <w:r w:rsidR="00E900A4">
        <w:rPr>
          <w:rFonts w:ascii="Times New Roman" w:hAnsi="Times New Roman" w:cs="Times New Roman"/>
          <w:sz w:val="28"/>
          <w:szCs w:val="28"/>
        </w:rPr>
        <w:t>New Zealand</w:t>
      </w:r>
      <w:r>
        <w:rPr>
          <w:rFonts w:ascii="Times New Roman" w:hAnsi="Times New Roman" w:cs="Times New Roman"/>
          <w:sz w:val="28"/>
          <w:szCs w:val="28"/>
        </w:rPr>
        <w:t>.</w:t>
      </w:r>
    </w:p>
    <w:p w14:paraId="136D46FF" w14:textId="77777777" w:rsidR="006B2B48" w:rsidRDefault="006B2B48" w:rsidP="006B2B48">
      <w:pPr>
        <w:spacing w:after="0" w:line="240" w:lineRule="auto"/>
        <w:ind w:firstLine="851"/>
        <w:jc w:val="both"/>
        <w:rPr>
          <w:rFonts w:ascii="Times New Roman" w:hAnsi="Times New Roman" w:cs="Times New Roman"/>
          <w:b/>
          <w:i/>
          <w:sz w:val="28"/>
          <w:szCs w:val="28"/>
        </w:rPr>
      </w:pPr>
      <w:r>
        <w:rPr>
          <w:rFonts w:ascii="Times New Roman" w:hAnsi="Times New Roman" w:cs="Times New Roman"/>
          <w:sz w:val="28"/>
          <w:szCs w:val="28"/>
        </w:rPr>
        <w:t xml:space="preserve"> </w:t>
      </w:r>
    </w:p>
    <w:p w14:paraId="6249685F" w14:textId="5F2C8874" w:rsidR="006B2B48" w:rsidRDefault="006B2B48" w:rsidP="006B2B48">
      <w:pPr>
        <w:spacing w:after="0" w:line="240" w:lineRule="auto"/>
        <w:ind w:firstLine="851"/>
        <w:jc w:val="both"/>
        <w:rPr>
          <w:rFonts w:ascii="Times New Roman" w:hAnsi="Times New Roman" w:cs="Times New Roman"/>
          <w:b/>
          <w:i/>
          <w:sz w:val="28"/>
          <w:szCs w:val="28"/>
        </w:rPr>
      </w:pPr>
      <w:r>
        <w:rPr>
          <w:rFonts w:ascii="Times New Roman" w:hAnsi="Times New Roman" w:cs="Times New Roman"/>
          <w:b/>
          <w:i/>
          <w:sz w:val="28"/>
          <w:szCs w:val="28"/>
        </w:rPr>
        <w:t xml:space="preserve">Bảng 2: Việt Nam xuất khẩu sang </w:t>
      </w:r>
      <w:r w:rsidR="00E900A4">
        <w:rPr>
          <w:rFonts w:ascii="Times New Roman" w:hAnsi="Times New Roman" w:cs="Times New Roman"/>
          <w:b/>
          <w:i/>
          <w:sz w:val="28"/>
          <w:szCs w:val="28"/>
        </w:rPr>
        <w:t>New Zealand</w:t>
      </w:r>
      <w:r>
        <w:rPr>
          <w:rFonts w:ascii="Times New Roman" w:hAnsi="Times New Roman" w:cs="Times New Roman"/>
          <w:b/>
          <w:i/>
          <w:sz w:val="28"/>
          <w:szCs w:val="28"/>
        </w:rPr>
        <w:t xml:space="preserve">  </w:t>
      </w:r>
    </w:p>
    <w:p w14:paraId="3535E625" w14:textId="77777777" w:rsidR="006B2B48" w:rsidRDefault="006B2B48" w:rsidP="006B2B48">
      <w:pPr>
        <w:spacing w:after="0" w:line="240" w:lineRule="auto"/>
        <w:ind w:firstLine="851"/>
        <w:jc w:val="right"/>
        <w:rPr>
          <w:rFonts w:ascii="Times New Roman" w:hAnsi="Times New Roman" w:cs="Times New Roman"/>
          <w:i/>
          <w:sz w:val="24"/>
          <w:szCs w:val="24"/>
        </w:rPr>
      </w:pPr>
      <w:r>
        <w:rPr>
          <w:rFonts w:ascii="Times New Roman" w:hAnsi="Times New Roman" w:cs="Times New Roman"/>
          <w:i/>
          <w:sz w:val="24"/>
          <w:szCs w:val="24"/>
        </w:rPr>
        <w:t>ĐVT: 1.000 NZD</w:t>
      </w:r>
    </w:p>
    <w:tbl>
      <w:tblPr>
        <w:tblW w:w="9351" w:type="dxa"/>
        <w:tblLook w:val="04A0" w:firstRow="1" w:lastRow="0" w:firstColumn="1" w:lastColumn="0" w:noHBand="0" w:noVBand="1"/>
      </w:tblPr>
      <w:tblGrid>
        <w:gridCol w:w="632"/>
        <w:gridCol w:w="3980"/>
        <w:gridCol w:w="931"/>
        <w:gridCol w:w="1096"/>
        <w:gridCol w:w="931"/>
        <w:gridCol w:w="895"/>
        <w:gridCol w:w="886"/>
      </w:tblGrid>
      <w:tr w:rsidR="006B2B48" w:rsidRPr="0037209C" w14:paraId="575F6A6B" w14:textId="77777777" w:rsidTr="00CF2617">
        <w:trPr>
          <w:trHeight w:val="570"/>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AE6EA" w14:textId="77777777" w:rsidR="006B2B48" w:rsidRPr="005E3E93" w:rsidRDefault="006B2B48" w:rsidP="00CF2617">
            <w:pPr>
              <w:spacing w:after="0" w:line="240" w:lineRule="auto"/>
              <w:jc w:val="center"/>
              <w:rPr>
                <w:rFonts w:ascii="Times New Roman" w:eastAsia="Times New Roman" w:hAnsi="Times New Roman" w:cs="Times New Roman"/>
                <w:b/>
                <w:bCs/>
                <w:lang w:eastAsia="en-NZ"/>
              </w:rPr>
            </w:pPr>
            <w:r w:rsidRPr="005E3E93">
              <w:rPr>
                <w:rFonts w:ascii="Times New Roman" w:eastAsia="Times New Roman" w:hAnsi="Times New Roman" w:cs="Times New Roman"/>
                <w:b/>
                <w:bCs/>
                <w:lang w:eastAsia="en-NZ"/>
              </w:rPr>
              <w:t>STT</w:t>
            </w:r>
          </w:p>
        </w:tc>
        <w:tc>
          <w:tcPr>
            <w:tcW w:w="3980" w:type="dxa"/>
            <w:tcBorders>
              <w:top w:val="single" w:sz="4" w:space="0" w:color="auto"/>
              <w:left w:val="nil"/>
              <w:bottom w:val="single" w:sz="4" w:space="0" w:color="auto"/>
              <w:right w:val="single" w:sz="4" w:space="0" w:color="auto"/>
            </w:tcBorders>
            <w:shd w:val="clear" w:color="auto" w:fill="auto"/>
            <w:vAlign w:val="center"/>
            <w:hideMark/>
          </w:tcPr>
          <w:p w14:paraId="5609982A" w14:textId="77777777" w:rsidR="006B2B48" w:rsidRPr="0037209C" w:rsidRDefault="006B2B48" w:rsidP="00CF2617">
            <w:pPr>
              <w:spacing w:after="0" w:line="240" w:lineRule="auto"/>
              <w:jc w:val="center"/>
              <w:rPr>
                <w:rFonts w:ascii="Times New Roman" w:eastAsia="Times New Roman" w:hAnsi="Times New Roman" w:cs="Times New Roman"/>
                <w:b/>
                <w:bCs/>
                <w:lang w:eastAsia="en-NZ"/>
              </w:rPr>
            </w:pPr>
            <w:r w:rsidRPr="0037209C">
              <w:rPr>
                <w:rFonts w:ascii="Times New Roman" w:eastAsia="Times New Roman" w:hAnsi="Times New Roman" w:cs="Times New Roman"/>
                <w:b/>
                <w:bCs/>
                <w:lang w:eastAsia="en-NZ"/>
              </w:rPr>
              <w:t>Mã và Mặt hàng</w:t>
            </w:r>
          </w:p>
        </w:tc>
        <w:tc>
          <w:tcPr>
            <w:tcW w:w="4739" w:type="dxa"/>
            <w:gridSpan w:val="5"/>
            <w:tcBorders>
              <w:top w:val="single" w:sz="4" w:space="0" w:color="auto"/>
              <w:left w:val="nil"/>
              <w:bottom w:val="single" w:sz="4" w:space="0" w:color="auto"/>
              <w:right w:val="single" w:sz="4" w:space="0" w:color="auto"/>
            </w:tcBorders>
            <w:shd w:val="clear" w:color="auto" w:fill="auto"/>
            <w:noWrap/>
            <w:vAlign w:val="center"/>
            <w:hideMark/>
          </w:tcPr>
          <w:p w14:paraId="491F7885" w14:textId="06BE69CC" w:rsidR="006B2B48" w:rsidRPr="0037209C" w:rsidRDefault="006B2B48" w:rsidP="00CF2617">
            <w:pPr>
              <w:spacing w:after="0" w:line="240" w:lineRule="auto"/>
              <w:jc w:val="center"/>
              <w:rPr>
                <w:rFonts w:ascii="Times New Roman" w:eastAsia="Times New Roman" w:hAnsi="Times New Roman" w:cs="Times New Roman"/>
                <w:b/>
                <w:bCs/>
                <w:color w:val="000000"/>
                <w:lang w:eastAsia="en-NZ"/>
              </w:rPr>
            </w:pPr>
            <w:r w:rsidRPr="0037209C">
              <w:rPr>
                <w:rFonts w:ascii="Times New Roman" w:eastAsia="Times New Roman" w:hAnsi="Times New Roman" w:cs="Times New Roman"/>
                <w:b/>
                <w:bCs/>
                <w:color w:val="000000"/>
                <w:lang w:eastAsia="en-NZ"/>
              </w:rPr>
              <w:t xml:space="preserve">Việt Nam xuất khẩu sang </w:t>
            </w:r>
            <w:r w:rsidR="00E900A4">
              <w:rPr>
                <w:rFonts w:ascii="Times New Roman" w:eastAsia="Times New Roman" w:hAnsi="Times New Roman" w:cs="Times New Roman"/>
                <w:b/>
                <w:bCs/>
                <w:color w:val="000000"/>
                <w:lang w:eastAsia="en-NZ"/>
              </w:rPr>
              <w:t>New Zealand</w:t>
            </w:r>
          </w:p>
        </w:tc>
      </w:tr>
      <w:tr w:rsidR="006B2B48" w:rsidRPr="0037209C" w14:paraId="1FF58E5F" w14:textId="77777777" w:rsidTr="00CF2617">
        <w:trPr>
          <w:trHeight w:val="57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02827E7D" w14:textId="77777777" w:rsidR="006B2B48" w:rsidRPr="005E3E93" w:rsidRDefault="006B2B48" w:rsidP="00CF2617">
            <w:pPr>
              <w:spacing w:after="0" w:line="240" w:lineRule="auto"/>
              <w:jc w:val="center"/>
              <w:rPr>
                <w:rFonts w:ascii="Times New Roman" w:eastAsia="Times New Roman" w:hAnsi="Times New Roman" w:cs="Times New Roman"/>
                <w:b/>
                <w:bCs/>
                <w:lang w:eastAsia="en-NZ"/>
              </w:rPr>
            </w:pPr>
            <w:r w:rsidRPr="005E3E93">
              <w:rPr>
                <w:rFonts w:ascii="Times New Roman" w:eastAsia="Times New Roman" w:hAnsi="Times New Roman" w:cs="Times New Roman"/>
                <w:b/>
                <w:bCs/>
                <w:lang w:eastAsia="en-NZ"/>
              </w:rPr>
              <w:t> </w:t>
            </w:r>
          </w:p>
        </w:tc>
        <w:tc>
          <w:tcPr>
            <w:tcW w:w="3980" w:type="dxa"/>
            <w:tcBorders>
              <w:top w:val="nil"/>
              <w:left w:val="nil"/>
              <w:bottom w:val="single" w:sz="4" w:space="0" w:color="auto"/>
              <w:right w:val="single" w:sz="4" w:space="0" w:color="auto"/>
            </w:tcBorders>
            <w:shd w:val="clear" w:color="auto" w:fill="auto"/>
            <w:vAlign w:val="center"/>
            <w:hideMark/>
          </w:tcPr>
          <w:p w14:paraId="633B3F4D" w14:textId="77777777" w:rsidR="006B2B48" w:rsidRPr="0037209C" w:rsidRDefault="006B2B48" w:rsidP="00CF2617">
            <w:pPr>
              <w:spacing w:after="0" w:line="240" w:lineRule="auto"/>
              <w:jc w:val="center"/>
              <w:rPr>
                <w:rFonts w:ascii="Times New Roman" w:eastAsia="Times New Roman" w:hAnsi="Times New Roman" w:cs="Times New Roman"/>
                <w:b/>
                <w:bCs/>
                <w:lang w:eastAsia="en-NZ"/>
              </w:rPr>
            </w:pPr>
            <w:r w:rsidRPr="0037209C">
              <w:rPr>
                <w:rFonts w:ascii="Times New Roman" w:eastAsia="Times New Roman" w:hAnsi="Times New Roman" w:cs="Times New Roman"/>
                <w:b/>
                <w:bCs/>
                <w:lang w:eastAsia="en-NZ"/>
              </w:rPr>
              <w:t> </w:t>
            </w:r>
          </w:p>
        </w:tc>
        <w:tc>
          <w:tcPr>
            <w:tcW w:w="931" w:type="dxa"/>
            <w:tcBorders>
              <w:top w:val="nil"/>
              <w:left w:val="nil"/>
              <w:bottom w:val="single" w:sz="4" w:space="0" w:color="auto"/>
              <w:right w:val="single" w:sz="4" w:space="0" w:color="auto"/>
            </w:tcBorders>
            <w:shd w:val="clear" w:color="auto" w:fill="auto"/>
            <w:vAlign w:val="center"/>
            <w:hideMark/>
          </w:tcPr>
          <w:p w14:paraId="72F84829" w14:textId="77777777" w:rsidR="006B2B48" w:rsidRPr="0037209C" w:rsidRDefault="006B2B48" w:rsidP="00CF2617">
            <w:pPr>
              <w:spacing w:after="0" w:line="240" w:lineRule="auto"/>
              <w:jc w:val="center"/>
              <w:rPr>
                <w:rFonts w:ascii="Times New Roman" w:eastAsia="Times New Roman" w:hAnsi="Times New Roman" w:cs="Times New Roman"/>
                <w:b/>
                <w:bCs/>
                <w:lang w:eastAsia="en-NZ"/>
              </w:rPr>
            </w:pPr>
            <w:r w:rsidRPr="0037209C">
              <w:rPr>
                <w:rFonts w:ascii="Times New Roman" w:eastAsia="Times New Roman" w:hAnsi="Times New Roman" w:cs="Times New Roman"/>
                <w:b/>
                <w:bCs/>
                <w:lang w:eastAsia="en-NZ"/>
              </w:rPr>
              <w:t>20</w:t>
            </w:r>
            <w:r>
              <w:rPr>
                <w:rFonts w:ascii="Times New Roman" w:eastAsia="Times New Roman" w:hAnsi="Times New Roman" w:cs="Times New Roman"/>
                <w:b/>
                <w:bCs/>
                <w:lang w:eastAsia="en-NZ"/>
              </w:rPr>
              <w:t>20</w:t>
            </w:r>
          </w:p>
        </w:tc>
        <w:tc>
          <w:tcPr>
            <w:tcW w:w="1096" w:type="dxa"/>
            <w:tcBorders>
              <w:top w:val="nil"/>
              <w:left w:val="nil"/>
              <w:bottom w:val="single" w:sz="4" w:space="0" w:color="auto"/>
              <w:right w:val="single" w:sz="4" w:space="0" w:color="auto"/>
            </w:tcBorders>
            <w:shd w:val="clear" w:color="auto" w:fill="auto"/>
            <w:vAlign w:val="center"/>
            <w:hideMark/>
          </w:tcPr>
          <w:p w14:paraId="39F53FE9" w14:textId="77777777" w:rsidR="006B2B48" w:rsidRPr="0037209C" w:rsidRDefault="006B2B48" w:rsidP="00CF2617">
            <w:pPr>
              <w:spacing w:after="0" w:line="240" w:lineRule="auto"/>
              <w:jc w:val="center"/>
              <w:rPr>
                <w:rFonts w:ascii="Times New Roman" w:eastAsia="Times New Roman" w:hAnsi="Times New Roman" w:cs="Times New Roman"/>
                <w:b/>
                <w:bCs/>
                <w:lang w:eastAsia="en-NZ"/>
              </w:rPr>
            </w:pPr>
            <w:r>
              <w:rPr>
                <w:rFonts w:ascii="Times New Roman" w:eastAsia="Times New Roman" w:hAnsi="Times New Roman" w:cs="Times New Roman"/>
                <w:b/>
                <w:bCs/>
                <w:lang w:eastAsia="en-NZ"/>
              </w:rPr>
              <w:t>20</w:t>
            </w:r>
            <w:r w:rsidRPr="0037209C">
              <w:rPr>
                <w:rFonts w:ascii="Times New Roman" w:eastAsia="Times New Roman" w:hAnsi="Times New Roman" w:cs="Times New Roman"/>
                <w:b/>
                <w:bCs/>
                <w:lang w:eastAsia="en-NZ"/>
              </w:rPr>
              <w:t>21</w:t>
            </w:r>
          </w:p>
        </w:tc>
        <w:tc>
          <w:tcPr>
            <w:tcW w:w="931" w:type="dxa"/>
            <w:tcBorders>
              <w:top w:val="nil"/>
              <w:left w:val="nil"/>
              <w:bottom w:val="single" w:sz="4" w:space="0" w:color="auto"/>
              <w:right w:val="single" w:sz="4" w:space="0" w:color="auto"/>
            </w:tcBorders>
            <w:shd w:val="clear" w:color="auto" w:fill="auto"/>
            <w:vAlign w:val="center"/>
            <w:hideMark/>
          </w:tcPr>
          <w:p w14:paraId="10A1A098" w14:textId="77777777" w:rsidR="006B2B48" w:rsidRPr="0037209C" w:rsidRDefault="006B2B48" w:rsidP="00CF2617">
            <w:pPr>
              <w:spacing w:after="0" w:line="240" w:lineRule="auto"/>
              <w:jc w:val="center"/>
              <w:rPr>
                <w:rFonts w:ascii="Times New Roman" w:eastAsia="Times New Roman" w:hAnsi="Times New Roman" w:cs="Times New Roman"/>
                <w:b/>
                <w:bCs/>
                <w:lang w:eastAsia="en-NZ"/>
              </w:rPr>
            </w:pPr>
            <w:r w:rsidRPr="0037209C">
              <w:rPr>
                <w:rFonts w:ascii="Times New Roman" w:eastAsia="Times New Roman" w:hAnsi="Times New Roman" w:cs="Times New Roman"/>
                <w:b/>
                <w:bCs/>
                <w:lang w:eastAsia="en-NZ"/>
              </w:rPr>
              <w:t>Tỉ trọng</w:t>
            </w:r>
          </w:p>
        </w:tc>
        <w:tc>
          <w:tcPr>
            <w:tcW w:w="895" w:type="dxa"/>
            <w:tcBorders>
              <w:top w:val="nil"/>
              <w:left w:val="nil"/>
              <w:bottom w:val="single" w:sz="4" w:space="0" w:color="auto"/>
              <w:right w:val="single" w:sz="4" w:space="0" w:color="auto"/>
            </w:tcBorders>
            <w:shd w:val="clear" w:color="auto" w:fill="auto"/>
            <w:vAlign w:val="center"/>
            <w:hideMark/>
          </w:tcPr>
          <w:p w14:paraId="239A9D9E" w14:textId="77777777" w:rsidR="006B2B48" w:rsidRPr="0037209C" w:rsidRDefault="006B2B48" w:rsidP="00CF2617">
            <w:pPr>
              <w:spacing w:after="0" w:line="240" w:lineRule="auto"/>
              <w:jc w:val="center"/>
              <w:rPr>
                <w:rFonts w:ascii="Times New Roman" w:eastAsia="Times New Roman" w:hAnsi="Times New Roman" w:cs="Times New Roman"/>
                <w:b/>
                <w:bCs/>
                <w:lang w:eastAsia="en-NZ"/>
              </w:rPr>
            </w:pPr>
            <w:r w:rsidRPr="0037209C">
              <w:rPr>
                <w:rFonts w:ascii="Times New Roman" w:eastAsia="Times New Roman" w:hAnsi="Times New Roman" w:cs="Times New Roman"/>
                <w:b/>
                <w:bCs/>
                <w:lang w:eastAsia="en-NZ"/>
              </w:rPr>
              <w:t>Tăng trưởng</w:t>
            </w:r>
          </w:p>
        </w:tc>
        <w:tc>
          <w:tcPr>
            <w:tcW w:w="886" w:type="dxa"/>
            <w:tcBorders>
              <w:top w:val="nil"/>
              <w:left w:val="nil"/>
              <w:bottom w:val="single" w:sz="4" w:space="0" w:color="auto"/>
              <w:right w:val="single" w:sz="4" w:space="0" w:color="auto"/>
            </w:tcBorders>
            <w:shd w:val="clear" w:color="auto" w:fill="auto"/>
            <w:vAlign w:val="center"/>
            <w:hideMark/>
          </w:tcPr>
          <w:p w14:paraId="7D9D8B4A" w14:textId="77777777" w:rsidR="006B2B48" w:rsidRPr="0037209C" w:rsidRDefault="006B2B48" w:rsidP="00CF2617">
            <w:pPr>
              <w:spacing w:after="0" w:line="240" w:lineRule="auto"/>
              <w:jc w:val="center"/>
              <w:rPr>
                <w:rFonts w:ascii="Times New Roman" w:eastAsia="Times New Roman" w:hAnsi="Times New Roman" w:cs="Times New Roman"/>
                <w:b/>
                <w:bCs/>
                <w:lang w:eastAsia="en-NZ"/>
              </w:rPr>
            </w:pPr>
            <w:r w:rsidRPr="0037209C">
              <w:rPr>
                <w:rFonts w:ascii="Times New Roman" w:eastAsia="Times New Roman" w:hAnsi="Times New Roman" w:cs="Times New Roman"/>
                <w:b/>
                <w:bCs/>
                <w:lang w:eastAsia="en-NZ"/>
              </w:rPr>
              <w:t>Thị phần</w:t>
            </w:r>
          </w:p>
        </w:tc>
      </w:tr>
      <w:tr w:rsidR="006B2B48" w:rsidRPr="0037209C" w14:paraId="48664315" w14:textId="77777777" w:rsidTr="00CF2617">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2A6388FC" w14:textId="77777777" w:rsidR="006B2B48" w:rsidRPr="005E3E93" w:rsidRDefault="006B2B48" w:rsidP="00CF2617">
            <w:pPr>
              <w:spacing w:after="0" w:line="240" w:lineRule="auto"/>
              <w:jc w:val="center"/>
              <w:rPr>
                <w:rFonts w:ascii="Times New Roman" w:eastAsia="Times New Roman" w:hAnsi="Times New Roman" w:cs="Times New Roman"/>
                <w:lang w:eastAsia="en-NZ"/>
              </w:rPr>
            </w:pPr>
            <w:r w:rsidRPr="005E3E93">
              <w:rPr>
                <w:rFonts w:ascii="Times New Roman" w:eastAsia="Times New Roman" w:hAnsi="Times New Roman" w:cs="Times New Roman"/>
                <w:lang w:eastAsia="en-NZ"/>
              </w:rPr>
              <w:t> </w:t>
            </w:r>
          </w:p>
        </w:tc>
        <w:tc>
          <w:tcPr>
            <w:tcW w:w="3980" w:type="dxa"/>
            <w:tcBorders>
              <w:top w:val="nil"/>
              <w:left w:val="nil"/>
              <w:bottom w:val="single" w:sz="4" w:space="0" w:color="auto"/>
              <w:right w:val="single" w:sz="4" w:space="0" w:color="auto"/>
            </w:tcBorders>
            <w:shd w:val="clear" w:color="auto" w:fill="auto"/>
            <w:vAlign w:val="center"/>
            <w:hideMark/>
          </w:tcPr>
          <w:p w14:paraId="478B0769" w14:textId="77777777" w:rsidR="006B2B48" w:rsidRPr="0037209C" w:rsidRDefault="006B2B48" w:rsidP="00CF2617">
            <w:pPr>
              <w:spacing w:after="0" w:line="240" w:lineRule="auto"/>
              <w:rPr>
                <w:rFonts w:ascii="Times New Roman" w:eastAsia="Times New Roman" w:hAnsi="Times New Roman" w:cs="Times New Roman"/>
                <w:b/>
                <w:bCs/>
                <w:lang w:eastAsia="en-NZ"/>
              </w:rPr>
            </w:pPr>
            <w:r w:rsidRPr="0037209C">
              <w:rPr>
                <w:rFonts w:ascii="Times New Roman" w:eastAsia="Times New Roman" w:hAnsi="Times New Roman" w:cs="Times New Roman"/>
                <w:b/>
                <w:bCs/>
                <w:lang w:eastAsia="en-NZ"/>
              </w:rPr>
              <w:t>Tổng nhập khẩu</w:t>
            </w:r>
          </w:p>
        </w:tc>
        <w:tc>
          <w:tcPr>
            <w:tcW w:w="931" w:type="dxa"/>
            <w:tcBorders>
              <w:top w:val="nil"/>
              <w:left w:val="nil"/>
              <w:bottom w:val="single" w:sz="4" w:space="0" w:color="auto"/>
              <w:right w:val="single" w:sz="4" w:space="0" w:color="auto"/>
            </w:tcBorders>
            <w:shd w:val="clear" w:color="auto" w:fill="auto"/>
            <w:noWrap/>
            <w:vAlign w:val="bottom"/>
            <w:hideMark/>
          </w:tcPr>
          <w:p w14:paraId="3BA81525" w14:textId="77777777" w:rsidR="006B2B48" w:rsidRPr="0037209C" w:rsidRDefault="006B2B48" w:rsidP="00CF2617">
            <w:pPr>
              <w:spacing w:after="0" w:line="240" w:lineRule="auto"/>
              <w:jc w:val="right"/>
              <w:rPr>
                <w:rFonts w:ascii="Times New Roman" w:eastAsia="Times New Roman" w:hAnsi="Times New Roman" w:cs="Times New Roman"/>
                <w:b/>
                <w:bCs/>
                <w:lang w:eastAsia="en-NZ"/>
              </w:rPr>
            </w:pPr>
            <w:r w:rsidRPr="0037209C">
              <w:rPr>
                <w:rFonts w:ascii="Times New Roman" w:eastAsia="Times New Roman" w:hAnsi="Times New Roman" w:cs="Times New Roman"/>
                <w:b/>
                <w:bCs/>
                <w:lang w:eastAsia="en-NZ"/>
              </w:rPr>
              <w:t>970,294</w:t>
            </w:r>
          </w:p>
        </w:tc>
        <w:tc>
          <w:tcPr>
            <w:tcW w:w="1096" w:type="dxa"/>
            <w:tcBorders>
              <w:top w:val="nil"/>
              <w:left w:val="nil"/>
              <w:bottom w:val="single" w:sz="4" w:space="0" w:color="auto"/>
              <w:right w:val="single" w:sz="4" w:space="0" w:color="auto"/>
            </w:tcBorders>
            <w:shd w:val="clear" w:color="auto" w:fill="auto"/>
            <w:noWrap/>
            <w:vAlign w:val="bottom"/>
            <w:hideMark/>
          </w:tcPr>
          <w:p w14:paraId="3A4009A7" w14:textId="77777777" w:rsidR="006B2B48" w:rsidRPr="0037209C" w:rsidRDefault="006B2B48" w:rsidP="00CF2617">
            <w:pPr>
              <w:spacing w:after="0" w:line="240" w:lineRule="auto"/>
              <w:jc w:val="right"/>
              <w:rPr>
                <w:rFonts w:ascii="Times New Roman" w:eastAsia="Times New Roman" w:hAnsi="Times New Roman" w:cs="Times New Roman"/>
                <w:b/>
                <w:bCs/>
                <w:lang w:eastAsia="en-NZ"/>
              </w:rPr>
            </w:pPr>
            <w:r w:rsidRPr="0037209C">
              <w:rPr>
                <w:rFonts w:ascii="Times New Roman" w:eastAsia="Times New Roman" w:hAnsi="Times New Roman" w:cs="Times New Roman"/>
                <w:b/>
                <w:bCs/>
                <w:lang w:eastAsia="en-NZ"/>
              </w:rPr>
              <w:t>1,272,846</w:t>
            </w:r>
          </w:p>
        </w:tc>
        <w:tc>
          <w:tcPr>
            <w:tcW w:w="931" w:type="dxa"/>
            <w:tcBorders>
              <w:top w:val="nil"/>
              <w:left w:val="nil"/>
              <w:bottom w:val="single" w:sz="4" w:space="0" w:color="auto"/>
              <w:right w:val="single" w:sz="4" w:space="0" w:color="auto"/>
            </w:tcBorders>
            <w:shd w:val="clear" w:color="auto" w:fill="auto"/>
            <w:noWrap/>
            <w:vAlign w:val="bottom"/>
            <w:hideMark/>
          </w:tcPr>
          <w:p w14:paraId="45BF2402" w14:textId="77777777" w:rsidR="006B2B48" w:rsidRPr="0037209C" w:rsidRDefault="006B2B48" w:rsidP="00CF2617">
            <w:pPr>
              <w:spacing w:after="0" w:line="240" w:lineRule="auto"/>
              <w:jc w:val="right"/>
              <w:rPr>
                <w:rFonts w:ascii="Times New Roman" w:eastAsia="Times New Roman" w:hAnsi="Times New Roman" w:cs="Times New Roman"/>
                <w:b/>
                <w:bCs/>
                <w:lang w:eastAsia="en-NZ"/>
              </w:rPr>
            </w:pPr>
            <w:r w:rsidRPr="0037209C">
              <w:rPr>
                <w:rFonts w:ascii="Times New Roman" w:eastAsia="Times New Roman" w:hAnsi="Times New Roman" w:cs="Times New Roman"/>
                <w:b/>
                <w:bCs/>
                <w:lang w:eastAsia="en-NZ"/>
              </w:rPr>
              <w:t>100.0%</w:t>
            </w:r>
          </w:p>
        </w:tc>
        <w:tc>
          <w:tcPr>
            <w:tcW w:w="895" w:type="dxa"/>
            <w:tcBorders>
              <w:top w:val="nil"/>
              <w:left w:val="nil"/>
              <w:bottom w:val="single" w:sz="4" w:space="0" w:color="auto"/>
              <w:right w:val="single" w:sz="4" w:space="0" w:color="auto"/>
            </w:tcBorders>
            <w:shd w:val="clear" w:color="auto" w:fill="auto"/>
            <w:noWrap/>
            <w:vAlign w:val="bottom"/>
            <w:hideMark/>
          </w:tcPr>
          <w:p w14:paraId="50D5407C" w14:textId="77777777" w:rsidR="006B2B48" w:rsidRPr="0037209C" w:rsidRDefault="006B2B48" w:rsidP="00CF2617">
            <w:pPr>
              <w:spacing w:after="0" w:line="240" w:lineRule="auto"/>
              <w:jc w:val="right"/>
              <w:rPr>
                <w:rFonts w:ascii="Times New Roman" w:eastAsia="Times New Roman" w:hAnsi="Times New Roman" w:cs="Times New Roman"/>
                <w:b/>
                <w:bCs/>
                <w:lang w:eastAsia="en-NZ"/>
              </w:rPr>
            </w:pPr>
            <w:r w:rsidRPr="0037209C">
              <w:rPr>
                <w:rFonts w:ascii="Times New Roman" w:eastAsia="Times New Roman" w:hAnsi="Times New Roman" w:cs="Times New Roman"/>
                <w:b/>
                <w:bCs/>
                <w:lang w:eastAsia="en-NZ"/>
              </w:rPr>
              <w:t>31.2%</w:t>
            </w:r>
          </w:p>
        </w:tc>
        <w:tc>
          <w:tcPr>
            <w:tcW w:w="886" w:type="dxa"/>
            <w:tcBorders>
              <w:top w:val="nil"/>
              <w:left w:val="nil"/>
              <w:bottom w:val="single" w:sz="4" w:space="0" w:color="auto"/>
              <w:right w:val="single" w:sz="4" w:space="0" w:color="auto"/>
            </w:tcBorders>
            <w:shd w:val="clear" w:color="auto" w:fill="auto"/>
            <w:noWrap/>
            <w:vAlign w:val="bottom"/>
            <w:hideMark/>
          </w:tcPr>
          <w:p w14:paraId="2017B422" w14:textId="77777777" w:rsidR="006B2B48" w:rsidRPr="0037209C" w:rsidRDefault="006B2B48" w:rsidP="00CF2617">
            <w:pPr>
              <w:spacing w:after="0" w:line="240" w:lineRule="auto"/>
              <w:jc w:val="right"/>
              <w:rPr>
                <w:rFonts w:ascii="Times New Roman" w:eastAsia="Times New Roman" w:hAnsi="Times New Roman" w:cs="Times New Roman"/>
                <w:b/>
                <w:bCs/>
                <w:lang w:eastAsia="en-NZ"/>
              </w:rPr>
            </w:pPr>
            <w:r w:rsidRPr="0037209C">
              <w:rPr>
                <w:rFonts w:ascii="Times New Roman" w:eastAsia="Times New Roman" w:hAnsi="Times New Roman" w:cs="Times New Roman"/>
                <w:b/>
                <w:bCs/>
                <w:lang w:eastAsia="en-NZ"/>
              </w:rPr>
              <w:t>1.7%</w:t>
            </w:r>
          </w:p>
        </w:tc>
      </w:tr>
      <w:tr w:rsidR="006B2B48" w:rsidRPr="0037209C" w14:paraId="70A62A88" w14:textId="77777777" w:rsidTr="00CF2617">
        <w:trPr>
          <w:trHeight w:val="43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6286874"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1</w:t>
            </w:r>
          </w:p>
        </w:tc>
        <w:tc>
          <w:tcPr>
            <w:tcW w:w="3980" w:type="dxa"/>
            <w:tcBorders>
              <w:top w:val="nil"/>
              <w:left w:val="nil"/>
              <w:bottom w:val="single" w:sz="4" w:space="0" w:color="auto"/>
              <w:right w:val="single" w:sz="4" w:space="0" w:color="auto"/>
            </w:tcBorders>
            <w:shd w:val="clear" w:color="auto" w:fill="auto"/>
            <w:noWrap/>
            <w:vAlign w:val="bottom"/>
            <w:hideMark/>
          </w:tcPr>
          <w:p w14:paraId="273BEC3B"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03 thủy sản</w:t>
            </w:r>
          </w:p>
        </w:tc>
        <w:tc>
          <w:tcPr>
            <w:tcW w:w="931" w:type="dxa"/>
            <w:tcBorders>
              <w:top w:val="nil"/>
              <w:left w:val="nil"/>
              <w:bottom w:val="single" w:sz="4" w:space="0" w:color="auto"/>
              <w:right w:val="single" w:sz="4" w:space="0" w:color="auto"/>
            </w:tcBorders>
            <w:shd w:val="clear" w:color="auto" w:fill="auto"/>
            <w:noWrap/>
            <w:vAlign w:val="bottom"/>
            <w:hideMark/>
          </w:tcPr>
          <w:p w14:paraId="40E24EDA"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21,117</w:t>
            </w:r>
          </w:p>
        </w:tc>
        <w:tc>
          <w:tcPr>
            <w:tcW w:w="1096" w:type="dxa"/>
            <w:tcBorders>
              <w:top w:val="nil"/>
              <w:left w:val="nil"/>
              <w:bottom w:val="single" w:sz="4" w:space="0" w:color="auto"/>
              <w:right w:val="single" w:sz="4" w:space="0" w:color="auto"/>
            </w:tcBorders>
            <w:shd w:val="clear" w:color="auto" w:fill="auto"/>
            <w:noWrap/>
            <w:vAlign w:val="bottom"/>
            <w:hideMark/>
          </w:tcPr>
          <w:p w14:paraId="44F7DC9C"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17,858</w:t>
            </w:r>
          </w:p>
        </w:tc>
        <w:tc>
          <w:tcPr>
            <w:tcW w:w="931" w:type="dxa"/>
            <w:tcBorders>
              <w:top w:val="nil"/>
              <w:left w:val="nil"/>
              <w:bottom w:val="single" w:sz="4" w:space="0" w:color="auto"/>
              <w:right w:val="single" w:sz="4" w:space="0" w:color="auto"/>
            </w:tcBorders>
            <w:shd w:val="clear" w:color="auto" w:fill="auto"/>
            <w:noWrap/>
            <w:vAlign w:val="bottom"/>
            <w:hideMark/>
          </w:tcPr>
          <w:p w14:paraId="73D71739"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1.4%</w:t>
            </w:r>
          </w:p>
        </w:tc>
        <w:tc>
          <w:tcPr>
            <w:tcW w:w="895" w:type="dxa"/>
            <w:tcBorders>
              <w:top w:val="nil"/>
              <w:left w:val="nil"/>
              <w:bottom w:val="single" w:sz="4" w:space="0" w:color="auto"/>
              <w:right w:val="single" w:sz="4" w:space="0" w:color="auto"/>
            </w:tcBorders>
            <w:shd w:val="clear" w:color="auto" w:fill="auto"/>
            <w:noWrap/>
            <w:vAlign w:val="bottom"/>
            <w:hideMark/>
          </w:tcPr>
          <w:p w14:paraId="1DA2DBA6"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-15.4%</w:t>
            </w:r>
          </w:p>
        </w:tc>
        <w:tc>
          <w:tcPr>
            <w:tcW w:w="886" w:type="dxa"/>
            <w:tcBorders>
              <w:top w:val="nil"/>
              <w:left w:val="nil"/>
              <w:bottom w:val="single" w:sz="4" w:space="0" w:color="auto"/>
              <w:right w:val="single" w:sz="4" w:space="0" w:color="auto"/>
            </w:tcBorders>
            <w:shd w:val="clear" w:color="auto" w:fill="auto"/>
            <w:noWrap/>
            <w:vAlign w:val="bottom"/>
            <w:hideMark/>
          </w:tcPr>
          <w:p w14:paraId="0BD11F30"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11.6%</w:t>
            </w:r>
          </w:p>
        </w:tc>
      </w:tr>
      <w:tr w:rsidR="006B2B48" w:rsidRPr="0037209C" w14:paraId="7E5979AA" w14:textId="77777777" w:rsidTr="00CF2617">
        <w:trPr>
          <w:trHeight w:val="43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31BAA928"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2</w:t>
            </w:r>
          </w:p>
        </w:tc>
        <w:tc>
          <w:tcPr>
            <w:tcW w:w="3980" w:type="dxa"/>
            <w:tcBorders>
              <w:top w:val="nil"/>
              <w:left w:val="nil"/>
              <w:bottom w:val="single" w:sz="4" w:space="0" w:color="auto"/>
              <w:right w:val="single" w:sz="4" w:space="0" w:color="auto"/>
            </w:tcBorders>
            <w:shd w:val="clear" w:color="auto" w:fill="auto"/>
            <w:noWrap/>
            <w:vAlign w:val="bottom"/>
            <w:hideMark/>
          </w:tcPr>
          <w:p w14:paraId="60F81FD9"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08 trái cây, hạt</w:t>
            </w:r>
          </w:p>
        </w:tc>
        <w:tc>
          <w:tcPr>
            <w:tcW w:w="931" w:type="dxa"/>
            <w:tcBorders>
              <w:top w:val="nil"/>
              <w:left w:val="nil"/>
              <w:bottom w:val="single" w:sz="4" w:space="0" w:color="auto"/>
              <w:right w:val="single" w:sz="4" w:space="0" w:color="auto"/>
            </w:tcBorders>
            <w:shd w:val="clear" w:color="auto" w:fill="auto"/>
            <w:noWrap/>
            <w:vAlign w:val="bottom"/>
            <w:hideMark/>
          </w:tcPr>
          <w:p w14:paraId="29EAAA24"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40,012</w:t>
            </w:r>
          </w:p>
        </w:tc>
        <w:tc>
          <w:tcPr>
            <w:tcW w:w="1096" w:type="dxa"/>
            <w:tcBorders>
              <w:top w:val="nil"/>
              <w:left w:val="nil"/>
              <w:bottom w:val="single" w:sz="4" w:space="0" w:color="auto"/>
              <w:right w:val="single" w:sz="4" w:space="0" w:color="auto"/>
            </w:tcBorders>
            <w:shd w:val="clear" w:color="auto" w:fill="auto"/>
            <w:noWrap/>
            <w:vAlign w:val="bottom"/>
            <w:hideMark/>
          </w:tcPr>
          <w:p w14:paraId="2A8DE68B"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32,955</w:t>
            </w:r>
          </w:p>
        </w:tc>
        <w:tc>
          <w:tcPr>
            <w:tcW w:w="931" w:type="dxa"/>
            <w:tcBorders>
              <w:top w:val="nil"/>
              <w:left w:val="nil"/>
              <w:bottom w:val="single" w:sz="4" w:space="0" w:color="auto"/>
              <w:right w:val="single" w:sz="4" w:space="0" w:color="auto"/>
            </w:tcBorders>
            <w:shd w:val="clear" w:color="auto" w:fill="auto"/>
            <w:noWrap/>
            <w:vAlign w:val="bottom"/>
            <w:hideMark/>
          </w:tcPr>
          <w:p w14:paraId="20D23691"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0.8%</w:t>
            </w:r>
          </w:p>
        </w:tc>
        <w:tc>
          <w:tcPr>
            <w:tcW w:w="895" w:type="dxa"/>
            <w:tcBorders>
              <w:top w:val="nil"/>
              <w:left w:val="nil"/>
              <w:bottom w:val="single" w:sz="4" w:space="0" w:color="auto"/>
              <w:right w:val="single" w:sz="4" w:space="0" w:color="auto"/>
            </w:tcBorders>
            <w:shd w:val="clear" w:color="auto" w:fill="auto"/>
            <w:noWrap/>
            <w:vAlign w:val="bottom"/>
            <w:hideMark/>
          </w:tcPr>
          <w:p w14:paraId="3B842ADF"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-17.6%</w:t>
            </w:r>
          </w:p>
        </w:tc>
        <w:tc>
          <w:tcPr>
            <w:tcW w:w="886" w:type="dxa"/>
            <w:tcBorders>
              <w:top w:val="nil"/>
              <w:left w:val="nil"/>
              <w:bottom w:val="single" w:sz="4" w:space="0" w:color="auto"/>
              <w:right w:val="single" w:sz="4" w:space="0" w:color="auto"/>
            </w:tcBorders>
            <w:shd w:val="clear" w:color="auto" w:fill="auto"/>
            <w:noWrap/>
            <w:vAlign w:val="bottom"/>
            <w:hideMark/>
          </w:tcPr>
          <w:p w14:paraId="586D90D1"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8.5%</w:t>
            </w:r>
          </w:p>
        </w:tc>
      </w:tr>
      <w:tr w:rsidR="006B2B48" w:rsidRPr="0037209C" w14:paraId="73E358A8" w14:textId="77777777" w:rsidTr="00CF2617">
        <w:trPr>
          <w:trHeight w:val="48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499D637F"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3</w:t>
            </w:r>
          </w:p>
        </w:tc>
        <w:tc>
          <w:tcPr>
            <w:tcW w:w="3980" w:type="dxa"/>
            <w:tcBorders>
              <w:top w:val="nil"/>
              <w:left w:val="nil"/>
              <w:bottom w:val="single" w:sz="4" w:space="0" w:color="auto"/>
              <w:right w:val="single" w:sz="4" w:space="0" w:color="auto"/>
            </w:tcBorders>
            <w:shd w:val="clear" w:color="auto" w:fill="auto"/>
            <w:noWrap/>
            <w:vAlign w:val="bottom"/>
            <w:hideMark/>
          </w:tcPr>
          <w:p w14:paraId="35FED8FA"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 xml:space="preserve">09 Trà, cà phê </w:t>
            </w:r>
          </w:p>
        </w:tc>
        <w:tc>
          <w:tcPr>
            <w:tcW w:w="931" w:type="dxa"/>
            <w:tcBorders>
              <w:top w:val="nil"/>
              <w:left w:val="nil"/>
              <w:bottom w:val="single" w:sz="4" w:space="0" w:color="auto"/>
              <w:right w:val="single" w:sz="4" w:space="0" w:color="auto"/>
            </w:tcBorders>
            <w:shd w:val="clear" w:color="auto" w:fill="auto"/>
            <w:noWrap/>
            <w:vAlign w:val="bottom"/>
            <w:hideMark/>
          </w:tcPr>
          <w:p w14:paraId="0CD6C07F"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10,082</w:t>
            </w:r>
          </w:p>
        </w:tc>
        <w:tc>
          <w:tcPr>
            <w:tcW w:w="1096" w:type="dxa"/>
            <w:tcBorders>
              <w:top w:val="nil"/>
              <w:left w:val="nil"/>
              <w:bottom w:val="single" w:sz="4" w:space="0" w:color="auto"/>
              <w:right w:val="single" w:sz="4" w:space="0" w:color="auto"/>
            </w:tcBorders>
            <w:shd w:val="clear" w:color="auto" w:fill="auto"/>
            <w:noWrap/>
            <w:vAlign w:val="bottom"/>
            <w:hideMark/>
          </w:tcPr>
          <w:p w14:paraId="25A37B2A"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10,357</w:t>
            </w:r>
          </w:p>
        </w:tc>
        <w:tc>
          <w:tcPr>
            <w:tcW w:w="931" w:type="dxa"/>
            <w:tcBorders>
              <w:top w:val="nil"/>
              <w:left w:val="nil"/>
              <w:bottom w:val="single" w:sz="4" w:space="0" w:color="auto"/>
              <w:right w:val="single" w:sz="4" w:space="0" w:color="auto"/>
            </w:tcBorders>
            <w:shd w:val="clear" w:color="auto" w:fill="auto"/>
            <w:noWrap/>
            <w:vAlign w:val="bottom"/>
            <w:hideMark/>
          </w:tcPr>
          <w:p w14:paraId="0BB8C87D"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1.2%</w:t>
            </w:r>
          </w:p>
        </w:tc>
        <w:tc>
          <w:tcPr>
            <w:tcW w:w="895" w:type="dxa"/>
            <w:tcBorders>
              <w:top w:val="nil"/>
              <w:left w:val="nil"/>
              <w:bottom w:val="single" w:sz="4" w:space="0" w:color="auto"/>
              <w:right w:val="single" w:sz="4" w:space="0" w:color="auto"/>
            </w:tcBorders>
            <w:shd w:val="clear" w:color="auto" w:fill="auto"/>
            <w:noWrap/>
            <w:vAlign w:val="bottom"/>
            <w:hideMark/>
          </w:tcPr>
          <w:p w14:paraId="4AF008CD"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2.7%</w:t>
            </w:r>
          </w:p>
        </w:tc>
        <w:tc>
          <w:tcPr>
            <w:tcW w:w="886" w:type="dxa"/>
            <w:tcBorders>
              <w:top w:val="nil"/>
              <w:left w:val="nil"/>
              <w:bottom w:val="single" w:sz="4" w:space="0" w:color="auto"/>
              <w:right w:val="single" w:sz="4" w:space="0" w:color="auto"/>
            </w:tcBorders>
            <w:shd w:val="clear" w:color="auto" w:fill="auto"/>
            <w:noWrap/>
            <w:vAlign w:val="bottom"/>
            <w:hideMark/>
          </w:tcPr>
          <w:p w14:paraId="758E6C72"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5.1%</w:t>
            </w:r>
          </w:p>
        </w:tc>
      </w:tr>
      <w:tr w:rsidR="006B2B48" w:rsidRPr="0037209C" w14:paraId="5DE47635" w14:textId="77777777" w:rsidTr="00CF2617">
        <w:trPr>
          <w:trHeight w:val="42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73CD1FFC"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4</w:t>
            </w:r>
          </w:p>
        </w:tc>
        <w:tc>
          <w:tcPr>
            <w:tcW w:w="3980" w:type="dxa"/>
            <w:tcBorders>
              <w:top w:val="nil"/>
              <w:left w:val="nil"/>
              <w:bottom w:val="single" w:sz="4" w:space="0" w:color="auto"/>
              <w:right w:val="single" w:sz="4" w:space="0" w:color="auto"/>
            </w:tcBorders>
            <w:shd w:val="clear" w:color="auto" w:fill="auto"/>
            <w:noWrap/>
            <w:vAlign w:val="bottom"/>
            <w:hideMark/>
          </w:tcPr>
          <w:p w14:paraId="1F510999"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10-11 Tinh bột, Ngũ cốc</w:t>
            </w:r>
          </w:p>
        </w:tc>
        <w:tc>
          <w:tcPr>
            <w:tcW w:w="931" w:type="dxa"/>
            <w:tcBorders>
              <w:top w:val="nil"/>
              <w:left w:val="nil"/>
              <w:bottom w:val="single" w:sz="4" w:space="0" w:color="auto"/>
              <w:right w:val="single" w:sz="4" w:space="0" w:color="auto"/>
            </w:tcBorders>
            <w:shd w:val="clear" w:color="auto" w:fill="auto"/>
            <w:noWrap/>
            <w:vAlign w:val="bottom"/>
            <w:hideMark/>
          </w:tcPr>
          <w:p w14:paraId="02EA0096"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10,879</w:t>
            </w:r>
          </w:p>
        </w:tc>
        <w:tc>
          <w:tcPr>
            <w:tcW w:w="1096" w:type="dxa"/>
            <w:tcBorders>
              <w:top w:val="nil"/>
              <w:left w:val="nil"/>
              <w:bottom w:val="single" w:sz="4" w:space="0" w:color="auto"/>
              <w:right w:val="single" w:sz="4" w:space="0" w:color="auto"/>
            </w:tcBorders>
            <w:shd w:val="clear" w:color="auto" w:fill="auto"/>
            <w:noWrap/>
            <w:vAlign w:val="bottom"/>
            <w:hideMark/>
          </w:tcPr>
          <w:p w14:paraId="66253156"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15,257</w:t>
            </w:r>
          </w:p>
        </w:tc>
        <w:tc>
          <w:tcPr>
            <w:tcW w:w="931" w:type="dxa"/>
            <w:tcBorders>
              <w:top w:val="nil"/>
              <w:left w:val="nil"/>
              <w:bottom w:val="single" w:sz="4" w:space="0" w:color="auto"/>
              <w:right w:val="single" w:sz="4" w:space="0" w:color="auto"/>
            </w:tcBorders>
            <w:shd w:val="clear" w:color="auto" w:fill="auto"/>
            <w:noWrap/>
            <w:vAlign w:val="bottom"/>
            <w:hideMark/>
          </w:tcPr>
          <w:p w14:paraId="3BE2AEF3"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1.2%</w:t>
            </w:r>
          </w:p>
        </w:tc>
        <w:tc>
          <w:tcPr>
            <w:tcW w:w="895" w:type="dxa"/>
            <w:tcBorders>
              <w:top w:val="nil"/>
              <w:left w:val="nil"/>
              <w:bottom w:val="single" w:sz="4" w:space="0" w:color="auto"/>
              <w:right w:val="single" w:sz="4" w:space="0" w:color="auto"/>
            </w:tcBorders>
            <w:shd w:val="clear" w:color="auto" w:fill="auto"/>
            <w:noWrap/>
            <w:vAlign w:val="bottom"/>
            <w:hideMark/>
          </w:tcPr>
          <w:p w14:paraId="025E70AE"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40.2%</w:t>
            </w:r>
          </w:p>
        </w:tc>
        <w:tc>
          <w:tcPr>
            <w:tcW w:w="886" w:type="dxa"/>
            <w:tcBorders>
              <w:top w:val="nil"/>
              <w:left w:val="nil"/>
              <w:bottom w:val="single" w:sz="4" w:space="0" w:color="auto"/>
              <w:right w:val="single" w:sz="4" w:space="0" w:color="auto"/>
            </w:tcBorders>
            <w:shd w:val="clear" w:color="auto" w:fill="auto"/>
            <w:noWrap/>
            <w:vAlign w:val="bottom"/>
            <w:hideMark/>
          </w:tcPr>
          <w:p w14:paraId="7C1572DD"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3.0%</w:t>
            </w:r>
          </w:p>
        </w:tc>
      </w:tr>
      <w:tr w:rsidR="006B2B48" w:rsidRPr="0037209C" w14:paraId="36454321" w14:textId="77777777" w:rsidTr="00CF2617">
        <w:trPr>
          <w:trHeight w:val="383"/>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2097ABA5"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lastRenderedPageBreak/>
              <w:t>5</w:t>
            </w:r>
          </w:p>
        </w:tc>
        <w:tc>
          <w:tcPr>
            <w:tcW w:w="3980" w:type="dxa"/>
            <w:tcBorders>
              <w:top w:val="nil"/>
              <w:left w:val="nil"/>
              <w:bottom w:val="single" w:sz="4" w:space="0" w:color="auto"/>
              <w:right w:val="single" w:sz="4" w:space="0" w:color="auto"/>
            </w:tcBorders>
            <w:shd w:val="clear" w:color="auto" w:fill="auto"/>
            <w:noWrap/>
            <w:vAlign w:val="bottom"/>
            <w:hideMark/>
          </w:tcPr>
          <w:p w14:paraId="75A08AFE"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16 Thịt, cá chế biến sẵn</w:t>
            </w:r>
          </w:p>
        </w:tc>
        <w:tc>
          <w:tcPr>
            <w:tcW w:w="931" w:type="dxa"/>
            <w:tcBorders>
              <w:top w:val="nil"/>
              <w:left w:val="nil"/>
              <w:bottom w:val="single" w:sz="4" w:space="0" w:color="auto"/>
              <w:right w:val="single" w:sz="4" w:space="0" w:color="auto"/>
            </w:tcBorders>
            <w:shd w:val="clear" w:color="auto" w:fill="auto"/>
            <w:noWrap/>
            <w:vAlign w:val="bottom"/>
            <w:hideMark/>
          </w:tcPr>
          <w:p w14:paraId="2B011900"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10,266</w:t>
            </w:r>
          </w:p>
        </w:tc>
        <w:tc>
          <w:tcPr>
            <w:tcW w:w="1096" w:type="dxa"/>
            <w:tcBorders>
              <w:top w:val="nil"/>
              <w:left w:val="nil"/>
              <w:bottom w:val="single" w:sz="4" w:space="0" w:color="auto"/>
              <w:right w:val="single" w:sz="4" w:space="0" w:color="auto"/>
            </w:tcBorders>
            <w:shd w:val="clear" w:color="auto" w:fill="auto"/>
            <w:noWrap/>
            <w:vAlign w:val="bottom"/>
            <w:hideMark/>
          </w:tcPr>
          <w:p w14:paraId="6428F009"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9,182</w:t>
            </w:r>
          </w:p>
        </w:tc>
        <w:tc>
          <w:tcPr>
            <w:tcW w:w="931" w:type="dxa"/>
            <w:tcBorders>
              <w:top w:val="nil"/>
              <w:left w:val="nil"/>
              <w:bottom w:val="single" w:sz="4" w:space="0" w:color="auto"/>
              <w:right w:val="single" w:sz="4" w:space="0" w:color="auto"/>
            </w:tcBorders>
            <w:shd w:val="clear" w:color="auto" w:fill="auto"/>
            <w:noWrap/>
            <w:vAlign w:val="bottom"/>
            <w:hideMark/>
          </w:tcPr>
          <w:p w14:paraId="118D7DB6"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0.7%</w:t>
            </w:r>
          </w:p>
        </w:tc>
        <w:tc>
          <w:tcPr>
            <w:tcW w:w="895" w:type="dxa"/>
            <w:tcBorders>
              <w:top w:val="nil"/>
              <w:left w:val="nil"/>
              <w:bottom w:val="single" w:sz="4" w:space="0" w:color="auto"/>
              <w:right w:val="single" w:sz="4" w:space="0" w:color="auto"/>
            </w:tcBorders>
            <w:shd w:val="clear" w:color="auto" w:fill="auto"/>
            <w:noWrap/>
            <w:vAlign w:val="bottom"/>
            <w:hideMark/>
          </w:tcPr>
          <w:p w14:paraId="7C1C6CEE"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-10.6%</w:t>
            </w:r>
          </w:p>
        </w:tc>
        <w:tc>
          <w:tcPr>
            <w:tcW w:w="886" w:type="dxa"/>
            <w:tcBorders>
              <w:top w:val="nil"/>
              <w:left w:val="nil"/>
              <w:bottom w:val="single" w:sz="4" w:space="0" w:color="auto"/>
              <w:right w:val="single" w:sz="4" w:space="0" w:color="auto"/>
            </w:tcBorders>
            <w:shd w:val="clear" w:color="auto" w:fill="auto"/>
            <w:noWrap/>
            <w:vAlign w:val="bottom"/>
            <w:hideMark/>
          </w:tcPr>
          <w:p w14:paraId="698BE10B"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5.3%</w:t>
            </w:r>
          </w:p>
        </w:tc>
      </w:tr>
      <w:tr w:rsidR="006B2B48" w:rsidRPr="0037209C" w14:paraId="09CBFE08" w14:textId="77777777" w:rsidTr="00CF2617">
        <w:trPr>
          <w:trHeight w:val="43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A2D248E"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6</w:t>
            </w:r>
          </w:p>
        </w:tc>
        <w:tc>
          <w:tcPr>
            <w:tcW w:w="3980" w:type="dxa"/>
            <w:tcBorders>
              <w:top w:val="nil"/>
              <w:left w:val="nil"/>
              <w:bottom w:val="single" w:sz="4" w:space="0" w:color="auto"/>
              <w:right w:val="single" w:sz="4" w:space="0" w:color="auto"/>
            </w:tcBorders>
            <w:shd w:val="clear" w:color="auto" w:fill="auto"/>
            <w:noWrap/>
            <w:vAlign w:val="bottom"/>
            <w:hideMark/>
          </w:tcPr>
          <w:p w14:paraId="50E00DB6"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44 gỗ và sản phẩm gỗ</w:t>
            </w:r>
          </w:p>
        </w:tc>
        <w:tc>
          <w:tcPr>
            <w:tcW w:w="931" w:type="dxa"/>
            <w:tcBorders>
              <w:top w:val="nil"/>
              <w:left w:val="nil"/>
              <w:bottom w:val="single" w:sz="4" w:space="0" w:color="auto"/>
              <w:right w:val="single" w:sz="4" w:space="0" w:color="auto"/>
            </w:tcBorders>
            <w:shd w:val="clear" w:color="auto" w:fill="auto"/>
            <w:noWrap/>
            <w:vAlign w:val="bottom"/>
            <w:hideMark/>
          </w:tcPr>
          <w:p w14:paraId="3E7AECD0"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2,903</w:t>
            </w:r>
          </w:p>
        </w:tc>
        <w:tc>
          <w:tcPr>
            <w:tcW w:w="1096" w:type="dxa"/>
            <w:tcBorders>
              <w:top w:val="nil"/>
              <w:left w:val="nil"/>
              <w:bottom w:val="single" w:sz="4" w:space="0" w:color="auto"/>
              <w:right w:val="single" w:sz="4" w:space="0" w:color="auto"/>
            </w:tcBorders>
            <w:shd w:val="clear" w:color="auto" w:fill="auto"/>
            <w:noWrap/>
            <w:vAlign w:val="bottom"/>
            <w:hideMark/>
          </w:tcPr>
          <w:p w14:paraId="0CDBBE68"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4,943</w:t>
            </w:r>
          </w:p>
        </w:tc>
        <w:tc>
          <w:tcPr>
            <w:tcW w:w="931" w:type="dxa"/>
            <w:tcBorders>
              <w:top w:val="nil"/>
              <w:left w:val="nil"/>
              <w:bottom w:val="single" w:sz="4" w:space="0" w:color="auto"/>
              <w:right w:val="single" w:sz="4" w:space="0" w:color="auto"/>
            </w:tcBorders>
            <w:shd w:val="clear" w:color="auto" w:fill="auto"/>
            <w:noWrap/>
            <w:vAlign w:val="bottom"/>
            <w:hideMark/>
          </w:tcPr>
          <w:p w14:paraId="65246343"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0.4%</w:t>
            </w:r>
          </w:p>
        </w:tc>
        <w:tc>
          <w:tcPr>
            <w:tcW w:w="895" w:type="dxa"/>
            <w:tcBorders>
              <w:top w:val="nil"/>
              <w:left w:val="nil"/>
              <w:bottom w:val="single" w:sz="4" w:space="0" w:color="auto"/>
              <w:right w:val="single" w:sz="4" w:space="0" w:color="auto"/>
            </w:tcBorders>
            <w:shd w:val="clear" w:color="auto" w:fill="auto"/>
            <w:noWrap/>
            <w:vAlign w:val="bottom"/>
            <w:hideMark/>
          </w:tcPr>
          <w:p w14:paraId="4000E61E"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70.3%</w:t>
            </w:r>
          </w:p>
        </w:tc>
        <w:tc>
          <w:tcPr>
            <w:tcW w:w="886" w:type="dxa"/>
            <w:tcBorders>
              <w:top w:val="nil"/>
              <w:left w:val="nil"/>
              <w:bottom w:val="single" w:sz="4" w:space="0" w:color="auto"/>
              <w:right w:val="single" w:sz="4" w:space="0" w:color="auto"/>
            </w:tcBorders>
            <w:shd w:val="clear" w:color="auto" w:fill="auto"/>
            <w:noWrap/>
            <w:vAlign w:val="bottom"/>
            <w:hideMark/>
          </w:tcPr>
          <w:p w14:paraId="7D88F27F"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0.9%</w:t>
            </w:r>
          </w:p>
        </w:tc>
      </w:tr>
      <w:tr w:rsidR="006B2B48" w:rsidRPr="0037209C" w14:paraId="297ED057" w14:textId="77777777" w:rsidTr="00CF2617">
        <w:trPr>
          <w:trHeight w:val="54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71DD312D"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7</w:t>
            </w:r>
          </w:p>
        </w:tc>
        <w:tc>
          <w:tcPr>
            <w:tcW w:w="3980" w:type="dxa"/>
            <w:tcBorders>
              <w:top w:val="nil"/>
              <w:left w:val="nil"/>
              <w:bottom w:val="single" w:sz="4" w:space="0" w:color="auto"/>
              <w:right w:val="single" w:sz="4" w:space="0" w:color="auto"/>
            </w:tcBorders>
            <w:shd w:val="clear" w:color="auto" w:fill="auto"/>
            <w:noWrap/>
            <w:vAlign w:val="bottom"/>
            <w:hideMark/>
          </w:tcPr>
          <w:p w14:paraId="4DB474FF"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19-20-21 các loại chế phẩm ăn được</w:t>
            </w:r>
          </w:p>
        </w:tc>
        <w:tc>
          <w:tcPr>
            <w:tcW w:w="931" w:type="dxa"/>
            <w:tcBorders>
              <w:top w:val="nil"/>
              <w:left w:val="nil"/>
              <w:bottom w:val="single" w:sz="4" w:space="0" w:color="auto"/>
              <w:right w:val="single" w:sz="4" w:space="0" w:color="auto"/>
            </w:tcBorders>
            <w:shd w:val="clear" w:color="auto" w:fill="auto"/>
            <w:noWrap/>
            <w:vAlign w:val="bottom"/>
            <w:hideMark/>
          </w:tcPr>
          <w:p w14:paraId="1EF938F9"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9,614</w:t>
            </w:r>
          </w:p>
        </w:tc>
        <w:tc>
          <w:tcPr>
            <w:tcW w:w="1096" w:type="dxa"/>
            <w:tcBorders>
              <w:top w:val="nil"/>
              <w:left w:val="nil"/>
              <w:bottom w:val="single" w:sz="4" w:space="0" w:color="auto"/>
              <w:right w:val="single" w:sz="4" w:space="0" w:color="auto"/>
            </w:tcBorders>
            <w:shd w:val="clear" w:color="auto" w:fill="auto"/>
            <w:noWrap/>
            <w:vAlign w:val="bottom"/>
            <w:hideMark/>
          </w:tcPr>
          <w:p w14:paraId="5A0B763B"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12,915</w:t>
            </w:r>
          </w:p>
        </w:tc>
        <w:tc>
          <w:tcPr>
            <w:tcW w:w="931" w:type="dxa"/>
            <w:tcBorders>
              <w:top w:val="nil"/>
              <w:left w:val="nil"/>
              <w:bottom w:val="single" w:sz="4" w:space="0" w:color="auto"/>
              <w:right w:val="single" w:sz="4" w:space="0" w:color="auto"/>
            </w:tcBorders>
            <w:shd w:val="clear" w:color="auto" w:fill="auto"/>
            <w:noWrap/>
            <w:vAlign w:val="bottom"/>
            <w:hideMark/>
          </w:tcPr>
          <w:p w14:paraId="04C3A41B"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w:t>
            </w:r>
          </w:p>
        </w:tc>
        <w:tc>
          <w:tcPr>
            <w:tcW w:w="895" w:type="dxa"/>
            <w:tcBorders>
              <w:top w:val="nil"/>
              <w:left w:val="nil"/>
              <w:bottom w:val="single" w:sz="4" w:space="0" w:color="auto"/>
              <w:right w:val="single" w:sz="4" w:space="0" w:color="auto"/>
            </w:tcBorders>
            <w:shd w:val="clear" w:color="auto" w:fill="auto"/>
            <w:noWrap/>
            <w:vAlign w:val="bottom"/>
            <w:hideMark/>
          </w:tcPr>
          <w:p w14:paraId="607B5E26"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34.3%</w:t>
            </w:r>
          </w:p>
        </w:tc>
        <w:tc>
          <w:tcPr>
            <w:tcW w:w="886" w:type="dxa"/>
            <w:tcBorders>
              <w:top w:val="nil"/>
              <w:left w:val="nil"/>
              <w:bottom w:val="single" w:sz="4" w:space="0" w:color="auto"/>
              <w:right w:val="single" w:sz="4" w:space="0" w:color="auto"/>
            </w:tcBorders>
            <w:shd w:val="clear" w:color="auto" w:fill="auto"/>
            <w:noWrap/>
            <w:vAlign w:val="bottom"/>
            <w:hideMark/>
          </w:tcPr>
          <w:p w14:paraId="77D7B670"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0.5%</w:t>
            </w:r>
          </w:p>
        </w:tc>
      </w:tr>
      <w:tr w:rsidR="006B2B48" w:rsidRPr="0037209C" w14:paraId="002B517D" w14:textId="77777777" w:rsidTr="00CF2617">
        <w:trPr>
          <w:trHeight w:val="402"/>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010B5195"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8</w:t>
            </w:r>
          </w:p>
        </w:tc>
        <w:tc>
          <w:tcPr>
            <w:tcW w:w="3980" w:type="dxa"/>
            <w:tcBorders>
              <w:top w:val="nil"/>
              <w:left w:val="nil"/>
              <w:bottom w:val="single" w:sz="4" w:space="0" w:color="auto"/>
              <w:right w:val="single" w:sz="4" w:space="0" w:color="auto"/>
            </w:tcBorders>
            <w:shd w:val="clear" w:color="auto" w:fill="auto"/>
            <w:vAlign w:val="bottom"/>
            <w:hideMark/>
          </w:tcPr>
          <w:p w14:paraId="2A45688B"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25-27-68 Vật liệu dùng cho xây dựng (đá, xi măng..)</w:t>
            </w:r>
          </w:p>
        </w:tc>
        <w:tc>
          <w:tcPr>
            <w:tcW w:w="931" w:type="dxa"/>
            <w:tcBorders>
              <w:top w:val="nil"/>
              <w:left w:val="nil"/>
              <w:bottom w:val="single" w:sz="4" w:space="0" w:color="auto"/>
              <w:right w:val="single" w:sz="4" w:space="0" w:color="auto"/>
            </w:tcBorders>
            <w:shd w:val="clear" w:color="auto" w:fill="auto"/>
            <w:noWrap/>
            <w:vAlign w:val="bottom"/>
            <w:hideMark/>
          </w:tcPr>
          <w:p w14:paraId="43C864CE"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14,638</w:t>
            </w:r>
          </w:p>
        </w:tc>
        <w:tc>
          <w:tcPr>
            <w:tcW w:w="1096" w:type="dxa"/>
            <w:tcBorders>
              <w:top w:val="nil"/>
              <w:left w:val="nil"/>
              <w:bottom w:val="single" w:sz="4" w:space="0" w:color="auto"/>
              <w:right w:val="single" w:sz="4" w:space="0" w:color="auto"/>
            </w:tcBorders>
            <w:shd w:val="clear" w:color="auto" w:fill="auto"/>
            <w:noWrap/>
            <w:vAlign w:val="bottom"/>
            <w:hideMark/>
          </w:tcPr>
          <w:p w14:paraId="79CFFCAD"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12,439</w:t>
            </w:r>
          </w:p>
        </w:tc>
        <w:tc>
          <w:tcPr>
            <w:tcW w:w="931" w:type="dxa"/>
            <w:tcBorders>
              <w:top w:val="nil"/>
              <w:left w:val="nil"/>
              <w:bottom w:val="single" w:sz="4" w:space="0" w:color="auto"/>
              <w:right w:val="single" w:sz="4" w:space="0" w:color="auto"/>
            </w:tcBorders>
            <w:shd w:val="clear" w:color="auto" w:fill="auto"/>
            <w:noWrap/>
            <w:vAlign w:val="bottom"/>
            <w:hideMark/>
          </w:tcPr>
          <w:p w14:paraId="3B1D6618"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w:t>
            </w:r>
          </w:p>
        </w:tc>
        <w:tc>
          <w:tcPr>
            <w:tcW w:w="895" w:type="dxa"/>
            <w:tcBorders>
              <w:top w:val="nil"/>
              <w:left w:val="nil"/>
              <w:bottom w:val="single" w:sz="4" w:space="0" w:color="auto"/>
              <w:right w:val="single" w:sz="4" w:space="0" w:color="auto"/>
            </w:tcBorders>
            <w:shd w:val="clear" w:color="auto" w:fill="auto"/>
            <w:noWrap/>
            <w:vAlign w:val="bottom"/>
            <w:hideMark/>
          </w:tcPr>
          <w:p w14:paraId="71E27A43"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-15.0%</w:t>
            </w:r>
          </w:p>
        </w:tc>
        <w:tc>
          <w:tcPr>
            <w:tcW w:w="886" w:type="dxa"/>
            <w:tcBorders>
              <w:top w:val="nil"/>
              <w:left w:val="nil"/>
              <w:bottom w:val="single" w:sz="4" w:space="0" w:color="auto"/>
              <w:right w:val="single" w:sz="4" w:space="0" w:color="auto"/>
            </w:tcBorders>
            <w:shd w:val="clear" w:color="auto" w:fill="auto"/>
            <w:noWrap/>
            <w:vAlign w:val="bottom"/>
            <w:hideMark/>
          </w:tcPr>
          <w:p w14:paraId="18794A7D"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0.2%</w:t>
            </w:r>
          </w:p>
        </w:tc>
      </w:tr>
      <w:tr w:rsidR="006B2B48" w:rsidRPr="0037209C" w14:paraId="309B2CB9" w14:textId="77777777" w:rsidTr="00CF2617">
        <w:trPr>
          <w:trHeight w:val="6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8E1E51B"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9</w:t>
            </w:r>
          </w:p>
        </w:tc>
        <w:tc>
          <w:tcPr>
            <w:tcW w:w="3980" w:type="dxa"/>
            <w:tcBorders>
              <w:top w:val="nil"/>
              <w:left w:val="nil"/>
              <w:bottom w:val="single" w:sz="4" w:space="0" w:color="auto"/>
              <w:right w:val="single" w:sz="4" w:space="0" w:color="auto"/>
            </w:tcBorders>
            <w:shd w:val="clear" w:color="auto" w:fill="auto"/>
            <w:vAlign w:val="bottom"/>
            <w:hideMark/>
          </w:tcPr>
          <w:p w14:paraId="2D1EF53C"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34 Các chất tẩy rửa bề mặt, các chế phẩm nha khoa</w:t>
            </w:r>
          </w:p>
        </w:tc>
        <w:tc>
          <w:tcPr>
            <w:tcW w:w="931" w:type="dxa"/>
            <w:tcBorders>
              <w:top w:val="nil"/>
              <w:left w:val="nil"/>
              <w:bottom w:val="single" w:sz="4" w:space="0" w:color="auto"/>
              <w:right w:val="single" w:sz="4" w:space="0" w:color="auto"/>
            </w:tcBorders>
            <w:shd w:val="clear" w:color="auto" w:fill="auto"/>
            <w:noWrap/>
            <w:vAlign w:val="bottom"/>
            <w:hideMark/>
          </w:tcPr>
          <w:p w14:paraId="17B2B807"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23,934</w:t>
            </w:r>
          </w:p>
        </w:tc>
        <w:tc>
          <w:tcPr>
            <w:tcW w:w="1096" w:type="dxa"/>
            <w:tcBorders>
              <w:top w:val="nil"/>
              <w:left w:val="nil"/>
              <w:bottom w:val="single" w:sz="4" w:space="0" w:color="auto"/>
              <w:right w:val="single" w:sz="4" w:space="0" w:color="auto"/>
            </w:tcBorders>
            <w:shd w:val="clear" w:color="auto" w:fill="auto"/>
            <w:noWrap/>
            <w:vAlign w:val="bottom"/>
            <w:hideMark/>
          </w:tcPr>
          <w:p w14:paraId="3E4A9732"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29,674</w:t>
            </w:r>
          </w:p>
        </w:tc>
        <w:tc>
          <w:tcPr>
            <w:tcW w:w="931" w:type="dxa"/>
            <w:tcBorders>
              <w:top w:val="nil"/>
              <w:left w:val="nil"/>
              <w:bottom w:val="single" w:sz="4" w:space="0" w:color="auto"/>
              <w:right w:val="single" w:sz="4" w:space="0" w:color="auto"/>
            </w:tcBorders>
            <w:shd w:val="clear" w:color="auto" w:fill="auto"/>
            <w:noWrap/>
            <w:vAlign w:val="bottom"/>
            <w:hideMark/>
          </w:tcPr>
          <w:p w14:paraId="4E972AE9"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2.3%</w:t>
            </w:r>
          </w:p>
        </w:tc>
        <w:tc>
          <w:tcPr>
            <w:tcW w:w="895" w:type="dxa"/>
            <w:tcBorders>
              <w:top w:val="nil"/>
              <w:left w:val="nil"/>
              <w:bottom w:val="single" w:sz="4" w:space="0" w:color="auto"/>
              <w:right w:val="single" w:sz="4" w:space="0" w:color="auto"/>
            </w:tcBorders>
            <w:shd w:val="clear" w:color="auto" w:fill="auto"/>
            <w:noWrap/>
            <w:vAlign w:val="bottom"/>
            <w:hideMark/>
          </w:tcPr>
          <w:p w14:paraId="18560D01"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24.0%</w:t>
            </w:r>
          </w:p>
        </w:tc>
        <w:tc>
          <w:tcPr>
            <w:tcW w:w="886" w:type="dxa"/>
            <w:tcBorders>
              <w:top w:val="nil"/>
              <w:left w:val="nil"/>
              <w:bottom w:val="single" w:sz="4" w:space="0" w:color="auto"/>
              <w:right w:val="single" w:sz="4" w:space="0" w:color="auto"/>
            </w:tcBorders>
            <w:shd w:val="clear" w:color="auto" w:fill="auto"/>
            <w:noWrap/>
            <w:vAlign w:val="bottom"/>
            <w:hideMark/>
          </w:tcPr>
          <w:p w14:paraId="383DA978"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5.4%</w:t>
            </w:r>
          </w:p>
        </w:tc>
      </w:tr>
      <w:tr w:rsidR="006B2B48" w:rsidRPr="0037209C" w14:paraId="3E6D5C96" w14:textId="77777777" w:rsidTr="00CF2617">
        <w:trPr>
          <w:trHeight w:val="36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4C0F7DAA"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10</w:t>
            </w:r>
          </w:p>
        </w:tc>
        <w:tc>
          <w:tcPr>
            <w:tcW w:w="3980" w:type="dxa"/>
            <w:tcBorders>
              <w:top w:val="nil"/>
              <w:left w:val="nil"/>
              <w:bottom w:val="single" w:sz="4" w:space="0" w:color="auto"/>
              <w:right w:val="single" w:sz="4" w:space="0" w:color="auto"/>
            </w:tcBorders>
            <w:shd w:val="clear" w:color="auto" w:fill="auto"/>
            <w:noWrap/>
            <w:vAlign w:val="bottom"/>
            <w:hideMark/>
          </w:tcPr>
          <w:p w14:paraId="0954AF0A"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39 Nhựa và các sản phẩm từ nhựa</w:t>
            </w:r>
          </w:p>
        </w:tc>
        <w:tc>
          <w:tcPr>
            <w:tcW w:w="931" w:type="dxa"/>
            <w:tcBorders>
              <w:top w:val="nil"/>
              <w:left w:val="nil"/>
              <w:bottom w:val="single" w:sz="4" w:space="0" w:color="auto"/>
              <w:right w:val="single" w:sz="4" w:space="0" w:color="auto"/>
            </w:tcBorders>
            <w:shd w:val="clear" w:color="auto" w:fill="auto"/>
            <w:noWrap/>
            <w:vAlign w:val="bottom"/>
            <w:hideMark/>
          </w:tcPr>
          <w:p w14:paraId="10CBC2AA"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22,412</w:t>
            </w:r>
          </w:p>
        </w:tc>
        <w:tc>
          <w:tcPr>
            <w:tcW w:w="1096" w:type="dxa"/>
            <w:tcBorders>
              <w:top w:val="nil"/>
              <w:left w:val="nil"/>
              <w:bottom w:val="single" w:sz="4" w:space="0" w:color="auto"/>
              <w:right w:val="single" w:sz="4" w:space="0" w:color="auto"/>
            </w:tcBorders>
            <w:shd w:val="clear" w:color="auto" w:fill="auto"/>
            <w:noWrap/>
            <w:vAlign w:val="bottom"/>
            <w:hideMark/>
          </w:tcPr>
          <w:p w14:paraId="73F7B7CA"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32,505</w:t>
            </w:r>
          </w:p>
        </w:tc>
        <w:tc>
          <w:tcPr>
            <w:tcW w:w="931" w:type="dxa"/>
            <w:tcBorders>
              <w:top w:val="nil"/>
              <w:left w:val="nil"/>
              <w:bottom w:val="single" w:sz="4" w:space="0" w:color="auto"/>
              <w:right w:val="single" w:sz="4" w:space="0" w:color="auto"/>
            </w:tcBorders>
            <w:shd w:val="clear" w:color="auto" w:fill="auto"/>
            <w:noWrap/>
            <w:vAlign w:val="bottom"/>
            <w:hideMark/>
          </w:tcPr>
          <w:p w14:paraId="0152BDE4"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2.6%</w:t>
            </w:r>
          </w:p>
        </w:tc>
        <w:tc>
          <w:tcPr>
            <w:tcW w:w="895" w:type="dxa"/>
            <w:tcBorders>
              <w:top w:val="nil"/>
              <w:left w:val="nil"/>
              <w:bottom w:val="single" w:sz="4" w:space="0" w:color="auto"/>
              <w:right w:val="single" w:sz="4" w:space="0" w:color="auto"/>
            </w:tcBorders>
            <w:shd w:val="clear" w:color="auto" w:fill="auto"/>
            <w:noWrap/>
            <w:vAlign w:val="bottom"/>
            <w:hideMark/>
          </w:tcPr>
          <w:p w14:paraId="5E4B90E5"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45.0%</w:t>
            </w:r>
          </w:p>
        </w:tc>
        <w:tc>
          <w:tcPr>
            <w:tcW w:w="886" w:type="dxa"/>
            <w:tcBorders>
              <w:top w:val="nil"/>
              <w:left w:val="nil"/>
              <w:bottom w:val="single" w:sz="4" w:space="0" w:color="auto"/>
              <w:right w:val="single" w:sz="4" w:space="0" w:color="auto"/>
            </w:tcBorders>
            <w:shd w:val="clear" w:color="auto" w:fill="auto"/>
            <w:noWrap/>
            <w:vAlign w:val="bottom"/>
            <w:hideMark/>
          </w:tcPr>
          <w:p w14:paraId="14027C75"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w:t>
            </w:r>
          </w:p>
        </w:tc>
      </w:tr>
      <w:tr w:rsidR="006B2B48" w:rsidRPr="0037209C" w14:paraId="7C8EABAE" w14:textId="77777777" w:rsidTr="00CF2617">
        <w:trPr>
          <w:trHeight w:val="33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0485B64B"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11</w:t>
            </w:r>
          </w:p>
        </w:tc>
        <w:tc>
          <w:tcPr>
            <w:tcW w:w="3980" w:type="dxa"/>
            <w:tcBorders>
              <w:top w:val="nil"/>
              <w:left w:val="nil"/>
              <w:bottom w:val="single" w:sz="4" w:space="0" w:color="auto"/>
              <w:right w:val="single" w:sz="4" w:space="0" w:color="auto"/>
            </w:tcBorders>
            <w:shd w:val="clear" w:color="auto" w:fill="auto"/>
            <w:noWrap/>
            <w:vAlign w:val="bottom"/>
            <w:hideMark/>
          </w:tcPr>
          <w:p w14:paraId="18AF1FE2"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40 Cao su và các sản phẩm từ cao su</w:t>
            </w:r>
          </w:p>
        </w:tc>
        <w:tc>
          <w:tcPr>
            <w:tcW w:w="931" w:type="dxa"/>
            <w:tcBorders>
              <w:top w:val="nil"/>
              <w:left w:val="nil"/>
              <w:bottom w:val="single" w:sz="4" w:space="0" w:color="auto"/>
              <w:right w:val="single" w:sz="4" w:space="0" w:color="auto"/>
            </w:tcBorders>
            <w:shd w:val="clear" w:color="auto" w:fill="auto"/>
            <w:noWrap/>
            <w:vAlign w:val="bottom"/>
            <w:hideMark/>
          </w:tcPr>
          <w:p w14:paraId="1166E344"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10,834</w:t>
            </w:r>
          </w:p>
        </w:tc>
        <w:tc>
          <w:tcPr>
            <w:tcW w:w="1096" w:type="dxa"/>
            <w:tcBorders>
              <w:top w:val="nil"/>
              <w:left w:val="nil"/>
              <w:bottom w:val="single" w:sz="4" w:space="0" w:color="auto"/>
              <w:right w:val="single" w:sz="4" w:space="0" w:color="auto"/>
            </w:tcBorders>
            <w:shd w:val="clear" w:color="auto" w:fill="auto"/>
            <w:noWrap/>
            <w:vAlign w:val="bottom"/>
            <w:hideMark/>
          </w:tcPr>
          <w:p w14:paraId="33296A17"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16,718</w:t>
            </w:r>
          </w:p>
        </w:tc>
        <w:tc>
          <w:tcPr>
            <w:tcW w:w="931" w:type="dxa"/>
            <w:tcBorders>
              <w:top w:val="nil"/>
              <w:left w:val="nil"/>
              <w:bottom w:val="single" w:sz="4" w:space="0" w:color="auto"/>
              <w:right w:val="single" w:sz="4" w:space="0" w:color="auto"/>
            </w:tcBorders>
            <w:shd w:val="clear" w:color="auto" w:fill="auto"/>
            <w:noWrap/>
            <w:vAlign w:val="bottom"/>
            <w:hideMark/>
          </w:tcPr>
          <w:p w14:paraId="56D7CBA5"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1.3%</w:t>
            </w:r>
          </w:p>
        </w:tc>
        <w:tc>
          <w:tcPr>
            <w:tcW w:w="895" w:type="dxa"/>
            <w:tcBorders>
              <w:top w:val="nil"/>
              <w:left w:val="nil"/>
              <w:bottom w:val="single" w:sz="4" w:space="0" w:color="auto"/>
              <w:right w:val="single" w:sz="4" w:space="0" w:color="auto"/>
            </w:tcBorders>
            <w:shd w:val="clear" w:color="auto" w:fill="auto"/>
            <w:noWrap/>
            <w:vAlign w:val="bottom"/>
            <w:hideMark/>
          </w:tcPr>
          <w:p w14:paraId="2FAC6A3C"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54.3%</w:t>
            </w:r>
          </w:p>
        </w:tc>
        <w:tc>
          <w:tcPr>
            <w:tcW w:w="886" w:type="dxa"/>
            <w:tcBorders>
              <w:top w:val="nil"/>
              <w:left w:val="nil"/>
              <w:bottom w:val="single" w:sz="4" w:space="0" w:color="auto"/>
              <w:right w:val="single" w:sz="4" w:space="0" w:color="auto"/>
            </w:tcBorders>
            <w:shd w:val="clear" w:color="auto" w:fill="auto"/>
            <w:noWrap/>
            <w:vAlign w:val="bottom"/>
            <w:hideMark/>
          </w:tcPr>
          <w:p w14:paraId="04744BDA"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1.6%</w:t>
            </w:r>
          </w:p>
        </w:tc>
      </w:tr>
      <w:tr w:rsidR="006B2B48" w:rsidRPr="0037209C" w14:paraId="0481A9F3" w14:textId="77777777" w:rsidTr="00CF2617">
        <w:trPr>
          <w:trHeight w:val="33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085D28FA"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12</w:t>
            </w:r>
          </w:p>
        </w:tc>
        <w:tc>
          <w:tcPr>
            <w:tcW w:w="3980" w:type="dxa"/>
            <w:tcBorders>
              <w:top w:val="nil"/>
              <w:left w:val="nil"/>
              <w:bottom w:val="single" w:sz="4" w:space="0" w:color="auto"/>
              <w:right w:val="single" w:sz="4" w:space="0" w:color="auto"/>
            </w:tcBorders>
            <w:shd w:val="clear" w:color="auto" w:fill="auto"/>
            <w:noWrap/>
            <w:vAlign w:val="bottom"/>
            <w:hideMark/>
          </w:tcPr>
          <w:p w14:paraId="78F9AE8C"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42 Sản phẩm bằng da</w:t>
            </w:r>
          </w:p>
        </w:tc>
        <w:tc>
          <w:tcPr>
            <w:tcW w:w="931" w:type="dxa"/>
            <w:tcBorders>
              <w:top w:val="nil"/>
              <w:left w:val="nil"/>
              <w:bottom w:val="single" w:sz="4" w:space="0" w:color="auto"/>
              <w:right w:val="single" w:sz="4" w:space="0" w:color="auto"/>
            </w:tcBorders>
            <w:shd w:val="clear" w:color="auto" w:fill="auto"/>
            <w:noWrap/>
            <w:vAlign w:val="bottom"/>
            <w:hideMark/>
          </w:tcPr>
          <w:p w14:paraId="1DAA25C0"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13,046</w:t>
            </w:r>
          </w:p>
        </w:tc>
        <w:tc>
          <w:tcPr>
            <w:tcW w:w="1096" w:type="dxa"/>
            <w:tcBorders>
              <w:top w:val="nil"/>
              <w:left w:val="nil"/>
              <w:bottom w:val="single" w:sz="4" w:space="0" w:color="auto"/>
              <w:right w:val="single" w:sz="4" w:space="0" w:color="auto"/>
            </w:tcBorders>
            <w:shd w:val="clear" w:color="auto" w:fill="auto"/>
            <w:noWrap/>
            <w:vAlign w:val="bottom"/>
            <w:hideMark/>
          </w:tcPr>
          <w:p w14:paraId="2376F804"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2,202</w:t>
            </w:r>
          </w:p>
        </w:tc>
        <w:tc>
          <w:tcPr>
            <w:tcW w:w="931" w:type="dxa"/>
            <w:tcBorders>
              <w:top w:val="nil"/>
              <w:left w:val="nil"/>
              <w:bottom w:val="single" w:sz="4" w:space="0" w:color="auto"/>
              <w:right w:val="single" w:sz="4" w:space="0" w:color="auto"/>
            </w:tcBorders>
            <w:shd w:val="clear" w:color="auto" w:fill="auto"/>
            <w:noWrap/>
            <w:vAlign w:val="bottom"/>
            <w:hideMark/>
          </w:tcPr>
          <w:p w14:paraId="26156CF3"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0.2%</w:t>
            </w:r>
          </w:p>
        </w:tc>
        <w:tc>
          <w:tcPr>
            <w:tcW w:w="895" w:type="dxa"/>
            <w:tcBorders>
              <w:top w:val="nil"/>
              <w:left w:val="nil"/>
              <w:bottom w:val="single" w:sz="4" w:space="0" w:color="auto"/>
              <w:right w:val="single" w:sz="4" w:space="0" w:color="auto"/>
            </w:tcBorders>
            <w:shd w:val="clear" w:color="auto" w:fill="auto"/>
            <w:noWrap/>
            <w:vAlign w:val="bottom"/>
            <w:hideMark/>
          </w:tcPr>
          <w:p w14:paraId="1F01624C"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-83.1%</w:t>
            </w:r>
          </w:p>
        </w:tc>
        <w:tc>
          <w:tcPr>
            <w:tcW w:w="886" w:type="dxa"/>
            <w:tcBorders>
              <w:top w:val="nil"/>
              <w:left w:val="nil"/>
              <w:bottom w:val="single" w:sz="4" w:space="0" w:color="auto"/>
              <w:right w:val="single" w:sz="4" w:space="0" w:color="auto"/>
            </w:tcBorders>
            <w:shd w:val="clear" w:color="auto" w:fill="auto"/>
            <w:noWrap/>
            <w:vAlign w:val="bottom"/>
            <w:hideMark/>
          </w:tcPr>
          <w:p w14:paraId="1324C40C"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5.1%</w:t>
            </w:r>
          </w:p>
        </w:tc>
      </w:tr>
      <w:tr w:rsidR="006B2B48" w:rsidRPr="0037209C" w14:paraId="5B44F358" w14:textId="77777777" w:rsidTr="00CF2617">
        <w:trPr>
          <w:trHeight w:val="49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7D617B7B"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13</w:t>
            </w:r>
          </w:p>
        </w:tc>
        <w:tc>
          <w:tcPr>
            <w:tcW w:w="3980" w:type="dxa"/>
            <w:tcBorders>
              <w:top w:val="nil"/>
              <w:left w:val="nil"/>
              <w:bottom w:val="single" w:sz="4" w:space="0" w:color="auto"/>
              <w:right w:val="single" w:sz="4" w:space="0" w:color="auto"/>
            </w:tcBorders>
            <w:shd w:val="clear" w:color="auto" w:fill="auto"/>
            <w:vAlign w:val="bottom"/>
            <w:hideMark/>
          </w:tcPr>
          <w:p w14:paraId="1FCB2455" w14:textId="77777777" w:rsidR="006B2B48" w:rsidRPr="0037209C" w:rsidRDefault="006B2B48" w:rsidP="00CF2617">
            <w:pPr>
              <w:spacing w:after="0" w:line="240" w:lineRule="auto"/>
              <w:jc w:val="center"/>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48 giấy, các sản phẩm từ giấy và bìa các tông</w:t>
            </w:r>
          </w:p>
        </w:tc>
        <w:tc>
          <w:tcPr>
            <w:tcW w:w="931" w:type="dxa"/>
            <w:tcBorders>
              <w:top w:val="nil"/>
              <w:left w:val="nil"/>
              <w:bottom w:val="single" w:sz="4" w:space="0" w:color="auto"/>
              <w:right w:val="single" w:sz="4" w:space="0" w:color="auto"/>
            </w:tcBorders>
            <w:shd w:val="clear" w:color="auto" w:fill="auto"/>
            <w:noWrap/>
            <w:vAlign w:val="bottom"/>
            <w:hideMark/>
          </w:tcPr>
          <w:p w14:paraId="4F3D9417"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11,248</w:t>
            </w:r>
          </w:p>
        </w:tc>
        <w:tc>
          <w:tcPr>
            <w:tcW w:w="1096" w:type="dxa"/>
            <w:tcBorders>
              <w:top w:val="nil"/>
              <w:left w:val="nil"/>
              <w:bottom w:val="single" w:sz="4" w:space="0" w:color="auto"/>
              <w:right w:val="single" w:sz="4" w:space="0" w:color="auto"/>
            </w:tcBorders>
            <w:shd w:val="clear" w:color="auto" w:fill="auto"/>
            <w:noWrap/>
            <w:vAlign w:val="bottom"/>
            <w:hideMark/>
          </w:tcPr>
          <w:p w14:paraId="08670D93"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12,768</w:t>
            </w:r>
          </w:p>
        </w:tc>
        <w:tc>
          <w:tcPr>
            <w:tcW w:w="931" w:type="dxa"/>
            <w:tcBorders>
              <w:top w:val="nil"/>
              <w:left w:val="nil"/>
              <w:bottom w:val="single" w:sz="4" w:space="0" w:color="auto"/>
              <w:right w:val="single" w:sz="4" w:space="0" w:color="auto"/>
            </w:tcBorders>
            <w:shd w:val="clear" w:color="auto" w:fill="auto"/>
            <w:noWrap/>
            <w:vAlign w:val="bottom"/>
            <w:hideMark/>
          </w:tcPr>
          <w:p w14:paraId="7480845C"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w:t>
            </w:r>
          </w:p>
        </w:tc>
        <w:tc>
          <w:tcPr>
            <w:tcW w:w="895" w:type="dxa"/>
            <w:tcBorders>
              <w:top w:val="nil"/>
              <w:left w:val="nil"/>
              <w:bottom w:val="single" w:sz="4" w:space="0" w:color="auto"/>
              <w:right w:val="single" w:sz="4" w:space="0" w:color="auto"/>
            </w:tcBorders>
            <w:shd w:val="clear" w:color="auto" w:fill="auto"/>
            <w:noWrap/>
            <w:vAlign w:val="bottom"/>
            <w:hideMark/>
          </w:tcPr>
          <w:p w14:paraId="0162B3F6"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13.5%</w:t>
            </w:r>
          </w:p>
        </w:tc>
        <w:tc>
          <w:tcPr>
            <w:tcW w:w="886" w:type="dxa"/>
            <w:tcBorders>
              <w:top w:val="nil"/>
              <w:left w:val="nil"/>
              <w:bottom w:val="single" w:sz="4" w:space="0" w:color="auto"/>
              <w:right w:val="single" w:sz="4" w:space="0" w:color="auto"/>
            </w:tcBorders>
            <w:shd w:val="clear" w:color="auto" w:fill="auto"/>
            <w:noWrap/>
            <w:vAlign w:val="bottom"/>
            <w:hideMark/>
          </w:tcPr>
          <w:p w14:paraId="429EA5A1"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1.1%</w:t>
            </w:r>
          </w:p>
        </w:tc>
      </w:tr>
      <w:tr w:rsidR="006B2B48" w:rsidRPr="0037209C" w14:paraId="4ABE4CC3" w14:textId="77777777" w:rsidTr="00CF2617">
        <w:trPr>
          <w:trHeight w:val="61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7F3864CF"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14</w:t>
            </w:r>
          </w:p>
        </w:tc>
        <w:tc>
          <w:tcPr>
            <w:tcW w:w="3980" w:type="dxa"/>
            <w:tcBorders>
              <w:top w:val="nil"/>
              <w:left w:val="nil"/>
              <w:bottom w:val="single" w:sz="4" w:space="0" w:color="auto"/>
              <w:right w:val="single" w:sz="4" w:space="0" w:color="auto"/>
            </w:tcBorders>
            <w:shd w:val="clear" w:color="auto" w:fill="auto"/>
            <w:vAlign w:val="bottom"/>
            <w:hideMark/>
          </w:tcPr>
          <w:p w14:paraId="31806458" w14:textId="77777777" w:rsidR="006B2B48" w:rsidRPr="0037209C" w:rsidRDefault="006B2B48" w:rsidP="00CF2617">
            <w:pPr>
              <w:spacing w:after="0" w:line="240" w:lineRule="auto"/>
              <w:jc w:val="center"/>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60-61-62-63-64-65 Dệt may, các sản phẩm từ quần áo, giày dép và phụ kiện</w:t>
            </w:r>
          </w:p>
        </w:tc>
        <w:tc>
          <w:tcPr>
            <w:tcW w:w="931" w:type="dxa"/>
            <w:tcBorders>
              <w:top w:val="nil"/>
              <w:left w:val="nil"/>
              <w:bottom w:val="single" w:sz="4" w:space="0" w:color="auto"/>
              <w:right w:val="single" w:sz="4" w:space="0" w:color="auto"/>
            </w:tcBorders>
            <w:shd w:val="clear" w:color="auto" w:fill="auto"/>
            <w:noWrap/>
            <w:vAlign w:val="bottom"/>
            <w:hideMark/>
          </w:tcPr>
          <w:p w14:paraId="25964349"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167,676</w:t>
            </w:r>
          </w:p>
        </w:tc>
        <w:tc>
          <w:tcPr>
            <w:tcW w:w="1096" w:type="dxa"/>
            <w:tcBorders>
              <w:top w:val="nil"/>
              <w:left w:val="nil"/>
              <w:bottom w:val="single" w:sz="4" w:space="0" w:color="auto"/>
              <w:right w:val="single" w:sz="4" w:space="0" w:color="auto"/>
            </w:tcBorders>
            <w:shd w:val="clear" w:color="auto" w:fill="auto"/>
            <w:noWrap/>
            <w:vAlign w:val="bottom"/>
            <w:hideMark/>
          </w:tcPr>
          <w:p w14:paraId="10A00DA8"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202,941</w:t>
            </w:r>
          </w:p>
        </w:tc>
        <w:tc>
          <w:tcPr>
            <w:tcW w:w="931" w:type="dxa"/>
            <w:tcBorders>
              <w:top w:val="nil"/>
              <w:left w:val="nil"/>
              <w:bottom w:val="single" w:sz="4" w:space="0" w:color="auto"/>
              <w:right w:val="single" w:sz="4" w:space="0" w:color="auto"/>
            </w:tcBorders>
            <w:shd w:val="clear" w:color="auto" w:fill="auto"/>
            <w:noWrap/>
            <w:vAlign w:val="bottom"/>
            <w:hideMark/>
          </w:tcPr>
          <w:p w14:paraId="67389A1B"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15.9%</w:t>
            </w:r>
          </w:p>
        </w:tc>
        <w:tc>
          <w:tcPr>
            <w:tcW w:w="895" w:type="dxa"/>
            <w:tcBorders>
              <w:top w:val="nil"/>
              <w:left w:val="nil"/>
              <w:bottom w:val="single" w:sz="4" w:space="0" w:color="auto"/>
              <w:right w:val="single" w:sz="4" w:space="0" w:color="auto"/>
            </w:tcBorders>
            <w:shd w:val="clear" w:color="auto" w:fill="auto"/>
            <w:noWrap/>
            <w:vAlign w:val="bottom"/>
            <w:hideMark/>
          </w:tcPr>
          <w:p w14:paraId="017CE0DE"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21.0%</w:t>
            </w:r>
          </w:p>
        </w:tc>
        <w:tc>
          <w:tcPr>
            <w:tcW w:w="886" w:type="dxa"/>
            <w:tcBorders>
              <w:top w:val="nil"/>
              <w:left w:val="nil"/>
              <w:bottom w:val="single" w:sz="4" w:space="0" w:color="auto"/>
              <w:right w:val="single" w:sz="4" w:space="0" w:color="auto"/>
            </w:tcBorders>
            <w:shd w:val="clear" w:color="auto" w:fill="auto"/>
            <w:noWrap/>
            <w:vAlign w:val="bottom"/>
            <w:hideMark/>
          </w:tcPr>
          <w:p w14:paraId="2ECB5D12"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6.5%</w:t>
            </w:r>
          </w:p>
        </w:tc>
      </w:tr>
      <w:tr w:rsidR="006B2B48" w:rsidRPr="0037209C" w14:paraId="7CA656A7" w14:textId="77777777" w:rsidTr="00CF2617">
        <w:trPr>
          <w:trHeight w:val="28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0193B64A"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15</w:t>
            </w:r>
          </w:p>
        </w:tc>
        <w:tc>
          <w:tcPr>
            <w:tcW w:w="3980" w:type="dxa"/>
            <w:tcBorders>
              <w:top w:val="nil"/>
              <w:left w:val="nil"/>
              <w:bottom w:val="single" w:sz="4" w:space="0" w:color="auto"/>
              <w:right w:val="single" w:sz="4" w:space="0" w:color="auto"/>
            </w:tcBorders>
            <w:shd w:val="clear" w:color="auto" w:fill="auto"/>
            <w:vAlign w:val="bottom"/>
            <w:hideMark/>
          </w:tcPr>
          <w:p w14:paraId="1AC4DDCC"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69 Sản phẩm gốm sứ</w:t>
            </w:r>
          </w:p>
        </w:tc>
        <w:tc>
          <w:tcPr>
            <w:tcW w:w="931" w:type="dxa"/>
            <w:tcBorders>
              <w:top w:val="nil"/>
              <w:left w:val="nil"/>
              <w:bottom w:val="single" w:sz="4" w:space="0" w:color="auto"/>
              <w:right w:val="single" w:sz="4" w:space="0" w:color="auto"/>
            </w:tcBorders>
            <w:shd w:val="clear" w:color="auto" w:fill="auto"/>
            <w:noWrap/>
            <w:vAlign w:val="bottom"/>
            <w:hideMark/>
          </w:tcPr>
          <w:p w14:paraId="0D7D9555"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4,839</w:t>
            </w:r>
          </w:p>
        </w:tc>
        <w:tc>
          <w:tcPr>
            <w:tcW w:w="1096" w:type="dxa"/>
            <w:tcBorders>
              <w:top w:val="nil"/>
              <w:left w:val="nil"/>
              <w:bottom w:val="single" w:sz="4" w:space="0" w:color="auto"/>
              <w:right w:val="single" w:sz="4" w:space="0" w:color="auto"/>
            </w:tcBorders>
            <w:shd w:val="clear" w:color="auto" w:fill="auto"/>
            <w:noWrap/>
            <w:vAlign w:val="bottom"/>
            <w:hideMark/>
          </w:tcPr>
          <w:p w14:paraId="25D6A207"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2,785</w:t>
            </w:r>
          </w:p>
        </w:tc>
        <w:tc>
          <w:tcPr>
            <w:tcW w:w="931" w:type="dxa"/>
            <w:tcBorders>
              <w:top w:val="nil"/>
              <w:left w:val="nil"/>
              <w:bottom w:val="single" w:sz="4" w:space="0" w:color="auto"/>
              <w:right w:val="single" w:sz="4" w:space="0" w:color="auto"/>
            </w:tcBorders>
            <w:shd w:val="clear" w:color="auto" w:fill="auto"/>
            <w:noWrap/>
            <w:vAlign w:val="bottom"/>
            <w:hideMark/>
          </w:tcPr>
          <w:p w14:paraId="3612B4F5"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0.2%</w:t>
            </w:r>
          </w:p>
        </w:tc>
        <w:tc>
          <w:tcPr>
            <w:tcW w:w="895" w:type="dxa"/>
            <w:tcBorders>
              <w:top w:val="nil"/>
              <w:left w:val="nil"/>
              <w:bottom w:val="single" w:sz="4" w:space="0" w:color="auto"/>
              <w:right w:val="single" w:sz="4" w:space="0" w:color="auto"/>
            </w:tcBorders>
            <w:shd w:val="clear" w:color="auto" w:fill="auto"/>
            <w:noWrap/>
            <w:vAlign w:val="bottom"/>
            <w:hideMark/>
          </w:tcPr>
          <w:p w14:paraId="06B4E500"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-42.4%</w:t>
            </w:r>
          </w:p>
        </w:tc>
        <w:tc>
          <w:tcPr>
            <w:tcW w:w="886" w:type="dxa"/>
            <w:tcBorders>
              <w:top w:val="nil"/>
              <w:left w:val="nil"/>
              <w:bottom w:val="single" w:sz="4" w:space="0" w:color="auto"/>
              <w:right w:val="single" w:sz="4" w:space="0" w:color="auto"/>
            </w:tcBorders>
            <w:shd w:val="clear" w:color="auto" w:fill="auto"/>
            <w:noWrap/>
            <w:vAlign w:val="bottom"/>
            <w:hideMark/>
          </w:tcPr>
          <w:p w14:paraId="64C1DF74"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2.2%</w:t>
            </w:r>
          </w:p>
        </w:tc>
      </w:tr>
      <w:tr w:rsidR="006B2B48" w:rsidRPr="0037209C" w14:paraId="7815FF70" w14:textId="77777777" w:rsidTr="00CF2617">
        <w:trPr>
          <w:trHeight w:val="6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4574BFE"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16</w:t>
            </w:r>
          </w:p>
        </w:tc>
        <w:tc>
          <w:tcPr>
            <w:tcW w:w="3980" w:type="dxa"/>
            <w:tcBorders>
              <w:top w:val="nil"/>
              <w:left w:val="nil"/>
              <w:bottom w:val="single" w:sz="4" w:space="0" w:color="auto"/>
              <w:right w:val="single" w:sz="4" w:space="0" w:color="auto"/>
            </w:tcBorders>
            <w:shd w:val="clear" w:color="auto" w:fill="auto"/>
            <w:vAlign w:val="bottom"/>
            <w:hideMark/>
          </w:tcPr>
          <w:p w14:paraId="740B048B"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72-73-82 Sắt, thép và các sản phẩm từ kim loại</w:t>
            </w:r>
          </w:p>
        </w:tc>
        <w:tc>
          <w:tcPr>
            <w:tcW w:w="931" w:type="dxa"/>
            <w:tcBorders>
              <w:top w:val="nil"/>
              <w:left w:val="nil"/>
              <w:bottom w:val="single" w:sz="4" w:space="0" w:color="auto"/>
              <w:right w:val="single" w:sz="4" w:space="0" w:color="auto"/>
            </w:tcBorders>
            <w:shd w:val="clear" w:color="auto" w:fill="auto"/>
            <w:noWrap/>
            <w:vAlign w:val="bottom"/>
            <w:hideMark/>
          </w:tcPr>
          <w:p w14:paraId="65BA4E51"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11,498</w:t>
            </w:r>
          </w:p>
        </w:tc>
        <w:tc>
          <w:tcPr>
            <w:tcW w:w="1096" w:type="dxa"/>
            <w:tcBorders>
              <w:top w:val="nil"/>
              <w:left w:val="nil"/>
              <w:bottom w:val="single" w:sz="4" w:space="0" w:color="auto"/>
              <w:right w:val="single" w:sz="4" w:space="0" w:color="auto"/>
            </w:tcBorders>
            <w:shd w:val="clear" w:color="auto" w:fill="auto"/>
            <w:noWrap/>
            <w:vAlign w:val="bottom"/>
            <w:hideMark/>
          </w:tcPr>
          <w:p w14:paraId="375B6327"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15,609</w:t>
            </w:r>
          </w:p>
        </w:tc>
        <w:tc>
          <w:tcPr>
            <w:tcW w:w="931" w:type="dxa"/>
            <w:tcBorders>
              <w:top w:val="nil"/>
              <w:left w:val="nil"/>
              <w:bottom w:val="single" w:sz="4" w:space="0" w:color="auto"/>
              <w:right w:val="single" w:sz="4" w:space="0" w:color="auto"/>
            </w:tcBorders>
            <w:shd w:val="clear" w:color="auto" w:fill="auto"/>
            <w:noWrap/>
            <w:vAlign w:val="bottom"/>
            <w:hideMark/>
          </w:tcPr>
          <w:p w14:paraId="47F78DF5"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1.2%</w:t>
            </w:r>
          </w:p>
        </w:tc>
        <w:tc>
          <w:tcPr>
            <w:tcW w:w="895" w:type="dxa"/>
            <w:tcBorders>
              <w:top w:val="nil"/>
              <w:left w:val="nil"/>
              <w:bottom w:val="single" w:sz="4" w:space="0" w:color="auto"/>
              <w:right w:val="single" w:sz="4" w:space="0" w:color="auto"/>
            </w:tcBorders>
            <w:shd w:val="clear" w:color="auto" w:fill="auto"/>
            <w:noWrap/>
            <w:vAlign w:val="bottom"/>
            <w:hideMark/>
          </w:tcPr>
          <w:p w14:paraId="7F0DD215"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35.8%</w:t>
            </w:r>
          </w:p>
        </w:tc>
        <w:tc>
          <w:tcPr>
            <w:tcW w:w="886" w:type="dxa"/>
            <w:tcBorders>
              <w:top w:val="nil"/>
              <w:left w:val="nil"/>
              <w:bottom w:val="single" w:sz="4" w:space="0" w:color="auto"/>
              <w:right w:val="single" w:sz="4" w:space="0" w:color="auto"/>
            </w:tcBorders>
            <w:shd w:val="clear" w:color="auto" w:fill="auto"/>
            <w:noWrap/>
            <w:vAlign w:val="bottom"/>
            <w:hideMark/>
          </w:tcPr>
          <w:p w14:paraId="504166EA"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0.6%</w:t>
            </w:r>
          </w:p>
        </w:tc>
      </w:tr>
      <w:tr w:rsidR="006B2B48" w:rsidRPr="0037209C" w14:paraId="66C31E52" w14:textId="77777777" w:rsidTr="00CF2617">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7EF5631F"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17</w:t>
            </w:r>
          </w:p>
        </w:tc>
        <w:tc>
          <w:tcPr>
            <w:tcW w:w="3980" w:type="dxa"/>
            <w:tcBorders>
              <w:top w:val="nil"/>
              <w:left w:val="nil"/>
              <w:bottom w:val="single" w:sz="4" w:space="0" w:color="auto"/>
              <w:right w:val="single" w:sz="4" w:space="0" w:color="auto"/>
            </w:tcBorders>
            <w:shd w:val="clear" w:color="auto" w:fill="auto"/>
            <w:noWrap/>
            <w:vAlign w:val="bottom"/>
            <w:hideMark/>
          </w:tcPr>
          <w:p w14:paraId="26E88AC8"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94 Đồ nội thất và thiêt bị chiếu sáng</w:t>
            </w:r>
          </w:p>
        </w:tc>
        <w:tc>
          <w:tcPr>
            <w:tcW w:w="931" w:type="dxa"/>
            <w:tcBorders>
              <w:top w:val="nil"/>
              <w:left w:val="nil"/>
              <w:bottom w:val="single" w:sz="4" w:space="0" w:color="auto"/>
              <w:right w:val="single" w:sz="4" w:space="0" w:color="auto"/>
            </w:tcBorders>
            <w:shd w:val="clear" w:color="auto" w:fill="auto"/>
            <w:noWrap/>
            <w:vAlign w:val="bottom"/>
            <w:hideMark/>
          </w:tcPr>
          <w:p w14:paraId="4220F180"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58,410</w:t>
            </w:r>
          </w:p>
        </w:tc>
        <w:tc>
          <w:tcPr>
            <w:tcW w:w="1096" w:type="dxa"/>
            <w:tcBorders>
              <w:top w:val="nil"/>
              <w:left w:val="nil"/>
              <w:bottom w:val="single" w:sz="4" w:space="0" w:color="auto"/>
              <w:right w:val="single" w:sz="4" w:space="0" w:color="auto"/>
            </w:tcBorders>
            <w:shd w:val="clear" w:color="auto" w:fill="auto"/>
            <w:noWrap/>
            <w:vAlign w:val="bottom"/>
            <w:hideMark/>
          </w:tcPr>
          <w:p w14:paraId="04DD82FC"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82,851</w:t>
            </w:r>
          </w:p>
        </w:tc>
        <w:tc>
          <w:tcPr>
            <w:tcW w:w="931" w:type="dxa"/>
            <w:tcBorders>
              <w:top w:val="nil"/>
              <w:left w:val="nil"/>
              <w:bottom w:val="single" w:sz="4" w:space="0" w:color="auto"/>
              <w:right w:val="single" w:sz="4" w:space="0" w:color="auto"/>
            </w:tcBorders>
            <w:shd w:val="clear" w:color="auto" w:fill="auto"/>
            <w:noWrap/>
            <w:vAlign w:val="bottom"/>
            <w:hideMark/>
          </w:tcPr>
          <w:p w14:paraId="40F6BBF6"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6.5%</w:t>
            </w:r>
          </w:p>
        </w:tc>
        <w:tc>
          <w:tcPr>
            <w:tcW w:w="895" w:type="dxa"/>
            <w:tcBorders>
              <w:top w:val="nil"/>
              <w:left w:val="nil"/>
              <w:bottom w:val="single" w:sz="4" w:space="0" w:color="auto"/>
              <w:right w:val="single" w:sz="4" w:space="0" w:color="auto"/>
            </w:tcBorders>
            <w:shd w:val="clear" w:color="auto" w:fill="auto"/>
            <w:noWrap/>
            <w:vAlign w:val="bottom"/>
            <w:hideMark/>
          </w:tcPr>
          <w:p w14:paraId="5495B1F8"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41.8%</w:t>
            </w:r>
          </w:p>
        </w:tc>
        <w:tc>
          <w:tcPr>
            <w:tcW w:w="886" w:type="dxa"/>
            <w:tcBorders>
              <w:top w:val="nil"/>
              <w:left w:val="nil"/>
              <w:bottom w:val="single" w:sz="4" w:space="0" w:color="auto"/>
              <w:right w:val="single" w:sz="4" w:space="0" w:color="auto"/>
            </w:tcBorders>
            <w:shd w:val="clear" w:color="auto" w:fill="auto"/>
            <w:noWrap/>
            <w:vAlign w:val="bottom"/>
            <w:hideMark/>
          </w:tcPr>
          <w:p w14:paraId="0DD95CA0"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4.9%</w:t>
            </w:r>
          </w:p>
        </w:tc>
      </w:tr>
      <w:tr w:rsidR="006B2B48" w:rsidRPr="0037209C" w14:paraId="37BE5B8A" w14:textId="77777777" w:rsidTr="00CF2617">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666F1278"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18</w:t>
            </w:r>
          </w:p>
        </w:tc>
        <w:tc>
          <w:tcPr>
            <w:tcW w:w="3980" w:type="dxa"/>
            <w:tcBorders>
              <w:top w:val="nil"/>
              <w:left w:val="nil"/>
              <w:bottom w:val="single" w:sz="4" w:space="0" w:color="auto"/>
              <w:right w:val="single" w:sz="4" w:space="0" w:color="auto"/>
            </w:tcBorders>
            <w:shd w:val="clear" w:color="auto" w:fill="auto"/>
            <w:noWrap/>
            <w:vAlign w:val="bottom"/>
            <w:hideMark/>
          </w:tcPr>
          <w:p w14:paraId="4E2467E6"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95 Đồ chơi, dụng cụ thể thao và phụ kiện</w:t>
            </w:r>
          </w:p>
        </w:tc>
        <w:tc>
          <w:tcPr>
            <w:tcW w:w="931" w:type="dxa"/>
            <w:tcBorders>
              <w:top w:val="nil"/>
              <w:left w:val="nil"/>
              <w:bottom w:val="single" w:sz="4" w:space="0" w:color="auto"/>
              <w:right w:val="single" w:sz="4" w:space="0" w:color="auto"/>
            </w:tcBorders>
            <w:shd w:val="clear" w:color="auto" w:fill="auto"/>
            <w:noWrap/>
            <w:vAlign w:val="bottom"/>
            <w:hideMark/>
          </w:tcPr>
          <w:p w14:paraId="65B2C861"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11,726</w:t>
            </w:r>
          </w:p>
        </w:tc>
        <w:tc>
          <w:tcPr>
            <w:tcW w:w="1096" w:type="dxa"/>
            <w:tcBorders>
              <w:top w:val="nil"/>
              <w:left w:val="nil"/>
              <w:bottom w:val="single" w:sz="4" w:space="0" w:color="auto"/>
              <w:right w:val="single" w:sz="4" w:space="0" w:color="auto"/>
            </w:tcBorders>
            <w:shd w:val="clear" w:color="auto" w:fill="auto"/>
            <w:noWrap/>
            <w:vAlign w:val="bottom"/>
            <w:hideMark/>
          </w:tcPr>
          <w:p w14:paraId="16BE2BAD"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16,922</w:t>
            </w:r>
          </w:p>
        </w:tc>
        <w:tc>
          <w:tcPr>
            <w:tcW w:w="931" w:type="dxa"/>
            <w:tcBorders>
              <w:top w:val="nil"/>
              <w:left w:val="nil"/>
              <w:bottom w:val="single" w:sz="4" w:space="0" w:color="auto"/>
              <w:right w:val="single" w:sz="4" w:space="0" w:color="auto"/>
            </w:tcBorders>
            <w:shd w:val="clear" w:color="auto" w:fill="auto"/>
            <w:noWrap/>
            <w:vAlign w:val="bottom"/>
            <w:hideMark/>
          </w:tcPr>
          <w:p w14:paraId="189E37AF"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1.3%</w:t>
            </w:r>
          </w:p>
        </w:tc>
        <w:tc>
          <w:tcPr>
            <w:tcW w:w="895" w:type="dxa"/>
            <w:tcBorders>
              <w:top w:val="nil"/>
              <w:left w:val="nil"/>
              <w:bottom w:val="single" w:sz="4" w:space="0" w:color="auto"/>
              <w:right w:val="single" w:sz="4" w:space="0" w:color="auto"/>
            </w:tcBorders>
            <w:shd w:val="clear" w:color="auto" w:fill="auto"/>
            <w:noWrap/>
            <w:vAlign w:val="bottom"/>
            <w:hideMark/>
          </w:tcPr>
          <w:p w14:paraId="08CAF205"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44.3%</w:t>
            </w:r>
          </w:p>
        </w:tc>
        <w:tc>
          <w:tcPr>
            <w:tcW w:w="886" w:type="dxa"/>
            <w:tcBorders>
              <w:top w:val="nil"/>
              <w:left w:val="nil"/>
              <w:bottom w:val="single" w:sz="4" w:space="0" w:color="auto"/>
              <w:right w:val="single" w:sz="4" w:space="0" w:color="auto"/>
            </w:tcBorders>
            <w:shd w:val="clear" w:color="auto" w:fill="auto"/>
            <w:noWrap/>
            <w:vAlign w:val="bottom"/>
            <w:hideMark/>
          </w:tcPr>
          <w:p w14:paraId="6CB35B31"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1.9%</w:t>
            </w:r>
          </w:p>
        </w:tc>
      </w:tr>
      <w:tr w:rsidR="006B2B48" w:rsidRPr="0037209C" w14:paraId="57166344" w14:textId="77777777" w:rsidTr="00CF2617">
        <w:trPr>
          <w:trHeight w:val="67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CCA96F9"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19</w:t>
            </w:r>
          </w:p>
        </w:tc>
        <w:tc>
          <w:tcPr>
            <w:tcW w:w="3980" w:type="dxa"/>
            <w:tcBorders>
              <w:top w:val="nil"/>
              <w:left w:val="nil"/>
              <w:bottom w:val="single" w:sz="4" w:space="0" w:color="auto"/>
              <w:right w:val="single" w:sz="4" w:space="0" w:color="auto"/>
            </w:tcBorders>
            <w:shd w:val="clear" w:color="auto" w:fill="auto"/>
            <w:vAlign w:val="bottom"/>
            <w:hideMark/>
          </w:tcPr>
          <w:p w14:paraId="230EA022"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84-85 Máy móc, thiết bị điện và phụ kiện liên quan</w:t>
            </w:r>
          </w:p>
        </w:tc>
        <w:tc>
          <w:tcPr>
            <w:tcW w:w="931" w:type="dxa"/>
            <w:tcBorders>
              <w:top w:val="nil"/>
              <w:left w:val="nil"/>
              <w:bottom w:val="single" w:sz="4" w:space="0" w:color="auto"/>
              <w:right w:val="single" w:sz="4" w:space="0" w:color="auto"/>
            </w:tcBorders>
            <w:shd w:val="clear" w:color="auto" w:fill="auto"/>
            <w:noWrap/>
            <w:vAlign w:val="bottom"/>
            <w:hideMark/>
          </w:tcPr>
          <w:p w14:paraId="0321EB62"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462,077</w:t>
            </w:r>
          </w:p>
        </w:tc>
        <w:tc>
          <w:tcPr>
            <w:tcW w:w="1096" w:type="dxa"/>
            <w:tcBorders>
              <w:top w:val="nil"/>
              <w:left w:val="nil"/>
              <w:bottom w:val="single" w:sz="4" w:space="0" w:color="auto"/>
              <w:right w:val="single" w:sz="4" w:space="0" w:color="auto"/>
            </w:tcBorders>
            <w:shd w:val="clear" w:color="auto" w:fill="auto"/>
            <w:noWrap/>
            <w:vAlign w:val="bottom"/>
            <w:hideMark/>
          </w:tcPr>
          <w:p w14:paraId="474FB677"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653,242</w:t>
            </w:r>
          </w:p>
        </w:tc>
        <w:tc>
          <w:tcPr>
            <w:tcW w:w="931" w:type="dxa"/>
            <w:tcBorders>
              <w:top w:val="nil"/>
              <w:left w:val="nil"/>
              <w:bottom w:val="single" w:sz="4" w:space="0" w:color="auto"/>
              <w:right w:val="single" w:sz="4" w:space="0" w:color="auto"/>
            </w:tcBorders>
            <w:shd w:val="clear" w:color="auto" w:fill="auto"/>
            <w:noWrap/>
            <w:vAlign w:val="bottom"/>
            <w:hideMark/>
          </w:tcPr>
          <w:p w14:paraId="5817BEFC"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51.3%</w:t>
            </w:r>
          </w:p>
        </w:tc>
        <w:tc>
          <w:tcPr>
            <w:tcW w:w="895" w:type="dxa"/>
            <w:tcBorders>
              <w:top w:val="nil"/>
              <w:left w:val="nil"/>
              <w:bottom w:val="single" w:sz="4" w:space="0" w:color="auto"/>
              <w:right w:val="single" w:sz="4" w:space="0" w:color="auto"/>
            </w:tcBorders>
            <w:shd w:val="clear" w:color="auto" w:fill="auto"/>
            <w:noWrap/>
            <w:vAlign w:val="bottom"/>
            <w:hideMark/>
          </w:tcPr>
          <w:p w14:paraId="2206AC88"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41.4%</w:t>
            </w:r>
          </w:p>
        </w:tc>
        <w:tc>
          <w:tcPr>
            <w:tcW w:w="886" w:type="dxa"/>
            <w:tcBorders>
              <w:top w:val="nil"/>
              <w:left w:val="nil"/>
              <w:bottom w:val="single" w:sz="4" w:space="0" w:color="auto"/>
              <w:right w:val="single" w:sz="4" w:space="0" w:color="auto"/>
            </w:tcBorders>
            <w:shd w:val="clear" w:color="auto" w:fill="auto"/>
            <w:noWrap/>
            <w:vAlign w:val="bottom"/>
            <w:hideMark/>
          </w:tcPr>
          <w:p w14:paraId="75158EDB"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3.3%</w:t>
            </w:r>
          </w:p>
        </w:tc>
      </w:tr>
      <w:tr w:rsidR="006B2B48" w:rsidRPr="0037209C" w14:paraId="5FC35F1D" w14:textId="77777777" w:rsidTr="00CF2617">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0EAFD59"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20</w:t>
            </w:r>
          </w:p>
        </w:tc>
        <w:tc>
          <w:tcPr>
            <w:tcW w:w="3980" w:type="dxa"/>
            <w:tcBorders>
              <w:top w:val="nil"/>
              <w:left w:val="nil"/>
              <w:bottom w:val="single" w:sz="4" w:space="0" w:color="auto"/>
              <w:right w:val="single" w:sz="4" w:space="0" w:color="auto"/>
            </w:tcBorders>
            <w:shd w:val="clear" w:color="auto" w:fill="auto"/>
            <w:noWrap/>
            <w:vAlign w:val="bottom"/>
            <w:hideMark/>
          </w:tcPr>
          <w:p w14:paraId="22060A6A"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90 Dụng cụ và thiết bị y tế</w:t>
            </w:r>
          </w:p>
        </w:tc>
        <w:tc>
          <w:tcPr>
            <w:tcW w:w="931" w:type="dxa"/>
            <w:tcBorders>
              <w:top w:val="nil"/>
              <w:left w:val="nil"/>
              <w:bottom w:val="single" w:sz="4" w:space="0" w:color="auto"/>
              <w:right w:val="single" w:sz="4" w:space="0" w:color="auto"/>
            </w:tcBorders>
            <w:shd w:val="clear" w:color="auto" w:fill="auto"/>
            <w:noWrap/>
            <w:vAlign w:val="bottom"/>
            <w:hideMark/>
          </w:tcPr>
          <w:p w14:paraId="5CCA3822"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20,783</w:t>
            </w:r>
          </w:p>
        </w:tc>
        <w:tc>
          <w:tcPr>
            <w:tcW w:w="1096" w:type="dxa"/>
            <w:tcBorders>
              <w:top w:val="nil"/>
              <w:left w:val="nil"/>
              <w:bottom w:val="single" w:sz="4" w:space="0" w:color="auto"/>
              <w:right w:val="single" w:sz="4" w:space="0" w:color="auto"/>
            </w:tcBorders>
            <w:shd w:val="clear" w:color="auto" w:fill="auto"/>
            <w:noWrap/>
            <w:vAlign w:val="bottom"/>
            <w:hideMark/>
          </w:tcPr>
          <w:p w14:paraId="54D84FF6"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20,972</w:t>
            </w:r>
          </w:p>
        </w:tc>
        <w:tc>
          <w:tcPr>
            <w:tcW w:w="931" w:type="dxa"/>
            <w:tcBorders>
              <w:top w:val="nil"/>
              <w:left w:val="nil"/>
              <w:bottom w:val="single" w:sz="4" w:space="0" w:color="auto"/>
              <w:right w:val="single" w:sz="4" w:space="0" w:color="auto"/>
            </w:tcBorders>
            <w:shd w:val="clear" w:color="auto" w:fill="auto"/>
            <w:noWrap/>
            <w:vAlign w:val="bottom"/>
            <w:hideMark/>
          </w:tcPr>
          <w:p w14:paraId="09806185"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1.6%</w:t>
            </w:r>
          </w:p>
        </w:tc>
        <w:tc>
          <w:tcPr>
            <w:tcW w:w="895" w:type="dxa"/>
            <w:tcBorders>
              <w:top w:val="nil"/>
              <w:left w:val="nil"/>
              <w:bottom w:val="single" w:sz="4" w:space="0" w:color="auto"/>
              <w:right w:val="single" w:sz="4" w:space="0" w:color="auto"/>
            </w:tcBorders>
            <w:shd w:val="clear" w:color="auto" w:fill="auto"/>
            <w:noWrap/>
            <w:vAlign w:val="bottom"/>
            <w:hideMark/>
          </w:tcPr>
          <w:p w14:paraId="1D29D3EE"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0.9%</w:t>
            </w:r>
          </w:p>
        </w:tc>
        <w:tc>
          <w:tcPr>
            <w:tcW w:w="886" w:type="dxa"/>
            <w:tcBorders>
              <w:top w:val="nil"/>
              <w:left w:val="nil"/>
              <w:bottom w:val="single" w:sz="4" w:space="0" w:color="auto"/>
              <w:right w:val="single" w:sz="4" w:space="0" w:color="auto"/>
            </w:tcBorders>
            <w:shd w:val="clear" w:color="auto" w:fill="auto"/>
            <w:noWrap/>
            <w:vAlign w:val="bottom"/>
            <w:hideMark/>
          </w:tcPr>
          <w:p w14:paraId="68B4162B"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w:t>
            </w:r>
          </w:p>
        </w:tc>
      </w:tr>
      <w:tr w:rsidR="006B2B48" w:rsidRPr="0037209C" w14:paraId="42BCF335" w14:textId="77777777" w:rsidTr="00CF2617">
        <w:trPr>
          <w:trHeight w:val="39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6524C029" w14:textId="77777777" w:rsidR="006B2B48" w:rsidRPr="005E3E93" w:rsidRDefault="006B2B48" w:rsidP="00CF2617">
            <w:pPr>
              <w:spacing w:after="0" w:line="240" w:lineRule="auto"/>
              <w:jc w:val="center"/>
              <w:rPr>
                <w:rFonts w:ascii="Times New Roman" w:eastAsia="Times New Roman" w:hAnsi="Times New Roman" w:cs="Times New Roman"/>
                <w:color w:val="000000"/>
                <w:lang w:eastAsia="en-NZ"/>
              </w:rPr>
            </w:pPr>
            <w:r w:rsidRPr="005E3E93">
              <w:rPr>
                <w:rFonts w:ascii="Times New Roman" w:eastAsia="Times New Roman" w:hAnsi="Times New Roman" w:cs="Times New Roman"/>
                <w:color w:val="000000"/>
                <w:lang w:eastAsia="en-NZ"/>
              </w:rPr>
              <w:t>21</w:t>
            </w:r>
          </w:p>
        </w:tc>
        <w:tc>
          <w:tcPr>
            <w:tcW w:w="3980" w:type="dxa"/>
            <w:tcBorders>
              <w:top w:val="nil"/>
              <w:left w:val="nil"/>
              <w:bottom w:val="single" w:sz="4" w:space="0" w:color="auto"/>
              <w:right w:val="single" w:sz="4" w:space="0" w:color="auto"/>
            </w:tcBorders>
            <w:shd w:val="clear" w:color="auto" w:fill="auto"/>
            <w:noWrap/>
            <w:vAlign w:val="bottom"/>
            <w:hideMark/>
          </w:tcPr>
          <w:p w14:paraId="4DECE2EC" w14:textId="77777777" w:rsidR="006B2B48" w:rsidRPr="0037209C" w:rsidRDefault="006B2B48" w:rsidP="00CF2617">
            <w:pPr>
              <w:spacing w:after="0" w:line="240" w:lineRule="auto"/>
              <w:rPr>
                <w:rFonts w:ascii="Times New Roman" w:eastAsia="Times New Roman" w:hAnsi="Times New Roman" w:cs="Times New Roman"/>
                <w:lang w:eastAsia="en-NZ"/>
              </w:rPr>
            </w:pPr>
            <w:r w:rsidRPr="0037209C">
              <w:rPr>
                <w:rFonts w:ascii="Times New Roman" w:eastAsia="Times New Roman" w:hAnsi="Times New Roman" w:cs="Times New Roman"/>
                <w:lang w:eastAsia="en-NZ"/>
              </w:rPr>
              <w:t>Các sản phẩm khác</w:t>
            </w:r>
          </w:p>
        </w:tc>
        <w:tc>
          <w:tcPr>
            <w:tcW w:w="931" w:type="dxa"/>
            <w:tcBorders>
              <w:top w:val="nil"/>
              <w:left w:val="nil"/>
              <w:bottom w:val="single" w:sz="4" w:space="0" w:color="auto"/>
              <w:right w:val="single" w:sz="4" w:space="0" w:color="auto"/>
            </w:tcBorders>
            <w:shd w:val="clear" w:color="auto" w:fill="auto"/>
            <w:noWrap/>
            <w:vAlign w:val="bottom"/>
            <w:hideMark/>
          </w:tcPr>
          <w:p w14:paraId="13CA6582"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32,300</w:t>
            </w:r>
          </w:p>
        </w:tc>
        <w:tc>
          <w:tcPr>
            <w:tcW w:w="1096" w:type="dxa"/>
            <w:tcBorders>
              <w:top w:val="nil"/>
              <w:left w:val="nil"/>
              <w:bottom w:val="single" w:sz="4" w:space="0" w:color="auto"/>
              <w:right w:val="single" w:sz="4" w:space="0" w:color="auto"/>
            </w:tcBorders>
            <w:shd w:val="clear" w:color="auto" w:fill="auto"/>
            <w:noWrap/>
            <w:vAlign w:val="bottom"/>
            <w:hideMark/>
          </w:tcPr>
          <w:p w14:paraId="56A4E3AC"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67,751</w:t>
            </w:r>
          </w:p>
        </w:tc>
        <w:tc>
          <w:tcPr>
            <w:tcW w:w="931" w:type="dxa"/>
            <w:tcBorders>
              <w:top w:val="nil"/>
              <w:left w:val="nil"/>
              <w:bottom w:val="single" w:sz="4" w:space="0" w:color="auto"/>
              <w:right w:val="single" w:sz="4" w:space="0" w:color="auto"/>
            </w:tcBorders>
            <w:shd w:val="clear" w:color="auto" w:fill="auto"/>
            <w:noWrap/>
            <w:vAlign w:val="bottom"/>
            <w:hideMark/>
          </w:tcPr>
          <w:p w14:paraId="0EBF2736"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5.3%</w:t>
            </w:r>
          </w:p>
        </w:tc>
        <w:tc>
          <w:tcPr>
            <w:tcW w:w="895" w:type="dxa"/>
            <w:tcBorders>
              <w:top w:val="nil"/>
              <w:left w:val="nil"/>
              <w:bottom w:val="single" w:sz="4" w:space="0" w:color="auto"/>
              <w:right w:val="single" w:sz="4" w:space="0" w:color="auto"/>
            </w:tcBorders>
            <w:shd w:val="clear" w:color="auto" w:fill="auto"/>
            <w:noWrap/>
            <w:vAlign w:val="bottom"/>
            <w:hideMark/>
          </w:tcPr>
          <w:p w14:paraId="56500168"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109.8%</w:t>
            </w:r>
          </w:p>
        </w:tc>
        <w:tc>
          <w:tcPr>
            <w:tcW w:w="886" w:type="dxa"/>
            <w:tcBorders>
              <w:top w:val="nil"/>
              <w:left w:val="nil"/>
              <w:bottom w:val="single" w:sz="4" w:space="0" w:color="auto"/>
              <w:right w:val="single" w:sz="4" w:space="0" w:color="auto"/>
            </w:tcBorders>
            <w:shd w:val="clear" w:color="auto" w:fill="auto"/>
            <w:noWrap/>
            <w:vAlign w:val="bottom"/>
            <w:hideMark/>
          </w:tcPr>
          <w:p w14:paraId="5652D4DD"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0.1%</w:t>
            </w:r>
          </w:p>
        </w:tc>
      </w:tr>
    </w:tbl>
    <w:p w14:paraId="65CB18AF" w14:textId="1A448381" w:rsidR="006B2B48" w:rsidRPr="002267DA" w:rsidRDefault="006B2B48" w:rsidP="006B2B48">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t xml:space="preserve">Nguồn: Cục Thống kê </w:t>
      </w:r>
      <w:r w:rsidR="00E900A4">
        <w:rPr>
          <w:rFonts w:ascii="Times New Roman" w:hAnsi="Times New Roman" w:cs="Times New Roman"/>
          <w:i/>
          <w:sz w:val="24"/>
          <w:szCs w:val="24"/>
        </w:rPr>
        <w:t>New Zealand</w:t>
      </w:r>
    </w:p>
    <w:p w14:paraId="3B7EE903" w14:textId="77777777" w:rsidR="006B2B48" w:rsidRDefault="006B2B48" w:rsidP="006B2B48">
      <w:pPr>
        <w:spacing w:after="0" w:line="240" w:lineRule="auto"/>
        <w:ind w:firstLine="851"/>
        <w:jc w:val="both"/>
        <w:rPr>
          <w:rFonts w:ascii="Times New Roman" w:hAnsi="Times New Roman" w:cs="Times New Roman"/>
          <w:sz w:val="28"/>
          <w:szCs w:val="28"/>
        </w:rPr>
      </w:pPr>
    </w:p>
    <w:p w14:paraId="0EBDE019" w14:textId="2C87CF13" w:rsidR="006B2B48" w:rsidRDefault="006B2B48" w:rsidP="006B2B48">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Bảng 2 cho thấy, chỉ có 06/20 mặt hàng xuất khẩu của Việt Nam sang </w:t>
      </w:r>
      <w:r w:rsidR="00E900A4">
        <w:rPr>
          <w:rFonts w:ascii="Times New Roman" w:hAnsi="Times New Roman" w:cs="Times New Roman"/>
          <w:sz w:val="28"/>
          <w:szCs w:val="28"/>
        </w:rPr>
        <w:t>New Zealand</w:t>
      </w:r>
      <w:r>
        <w:rPr>
          <w:rFonts w:ascii="Times New Roman" w:hAnsi="Times New Roman" w:cs="Times New Roman"/>
          <w:sz w:val="28"/>
          <w:szCs w:val="28"/>
        </w:rPr>
        <w:t xml:space="preserve"> năm 2021 có kim ngạch giảm, tất cả các mặt hàng còn lại đều có sự tăng trưởng. Đặc biệt, các mặt hàng tăng trưởng ấn tượng nhất là: cao su và các sản phẩm từ cao su (tăng 54,3%), gỗ và sản phẩm gỗ (tăng 70,3%), các mặt hàng đồ chơi và dụng cụ thể thao, phụ kiện tăng 44,3%, nhựa và các sản phẩm từ nhựa (45%).  </w:t>
      </w:r>
    </w:p>
    <w:p w14:paraId="254AE7EA" w14:textId="77777777" w:rsidR="006B2B48" w:rsidRDefault="006B2B48" w:rsidP="006B2B48">
      <w:pPr>
        <w:spacing w:after="0" w:line="240" w:lineRule="auto"/>
        <w:ind w:firstLine="851"/>
        <w:jc w:val="both"/>
        <w:rPr>
          <w:rFonts w:ascii="Times New Roman" w:hAnsi="Times New Roman" w:cs="Times New Roman"/>
          <w:sz w:val="28"/>
          <w:szCs w:val="28"/>
        </w:rPr>
      </w:pPr>
    </w:p>
    <w:p w14:paraId="45AFC4C3" w14:textId="6E78AA4E" w:rsidR="006B2B48" w:rsidRDefault="006B2B48" w:rsidP="006B2B48">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Trong số 02 mặt hàng có kim ngạch giảm mạnh, sản phẩm bằng da giảm tới 83,1% chủ yếu do lượng cung từ Việt Nam giảm do tình hình dịch bệnh tại Việt Nam diễn biến phức tạp trong quý II và quý III của năm 2021. Mặt hàng gốm, sứ giảm 42,4% cùng với nhu cầu tổng lượng nhập khẩu giảm của </w:t>
      </w:r>
      <w:r w:rsidR="00E900A4">
        <w:rPr>
          <w:rFonts w:ascii="Times New Roman" w:hAnsi="Times New Roman" w:cs="Times New Roman"/>
          <w:sz w:val="28"/>
          <w:szCs w:val="28"/>
        </w:rPr>
        <w:t>New Zealand</w:t>
      </w:r>
      <w:r>
        <w:rPr>
          <w:rFonts w:ascii="Times New Roman" w:hAnsi="Times New Roman" w:cs="Times New Roman"/>
          <w:sz w:val="28"/>
          <w:szCs w:val="28"/>
        </w:rPr>
        <w:t>.</w:t>
      </w:r>
    </w:p>
    <w:p w14:paraId="031C54FF" w14:textId="77777777" w:rsidR="006B2B48" w:rsidRDefault="006B2B48" w:rsidP="006B2B48">
      <w:pPr>
        <w:spacing w:after="0" w:line="240" w:lineRule="auto"/>
        <w:ind w:firstLine="851"/>
        <w:jc w:val="both"/>
        <w:rPr>
          <w:rFonts w:ascii="Times New Roman" w:hAnsi="Times New Roman" w:cs="Times New Roman"/>
          <w:sz w:val="28"/>
          <w:szCs w:val="28"/>
        </w:rPr>
      </w:pPr>
    </w:p>
    <w:p w14:paraId="70F55A2E" w14:textId="4636A158" w:rsidR="006B2B48" w:rsidRDefault="006B2B48" w:rsidP="006B2B4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Xét về tỷ trọng, các mặt hàng xuất khẩu hàng đầu của Việt Nam vào </w:t>
      </w:r>
      <w:r w:rsidR="00E900A4">
        <w:rPr>
          <w:rFonts w:ascii="Times New Roman" w:hAnsi="Times New Roman" w:cs="Times New Roman"/>
          <w:sz w:val="28"/>
          <w:szCs w:val="28"/>
        </w:rPr>
        <w:t>New Zealand</w:t>
      </w:r>
      <w:r>
        <w:rPr>
          <w:rFonts w:ascii="Times New Roman" w:hAnsi="Times New Roman" w:cs="Times New Roman"/>
          <w:sz w:val="28"/>
          <w:szCs w:val="28"/>
        </w:rPr>
        <w:t xml:space="preserve"> gồm: máy móc, thiết bị điện tử (51,3%), Dệt may (15,9%), đồ nội thất (6,5%).  </w:t>
      </w:r>
    </w:p>
    <w:p w14:paraId="0F91829D" w14:textId="77777777" w:rsidR="006B2B48" w:rsidRDefault="006B2B48" w:rsidP="006B2B48">
      <w:pPr>
        <w:spacing w:after="0" w:line="240" w:lineRule="auto"/>
        <w:jc w:val="both"/>
        <w:rPr>
          <w:rFonts w:ascii="Times New Roman" w:hAnsi="Times New Roman" w:cs="Times New Roman"/>
          <w:sz w:val="28"/>
          <w:szCs w:val="28"/>
        </w:rPr>
      </w:pPr>
    </w:p>
    <w:p w14:paraId="5C4C7ACE" w14:textId="77777777" w:rsidR="006B2B48" w:rsidRPr="00B0087E" w:rsidRDefault="006B2B48" w:rsidP="006B2B48">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Về thị phần trên tổng từng loại hàng hóa nhập khẩu vào New Zealnd của Việt Nam, các mặt hàng lớn nhất gồm: trái cây, hạt (8,5%), các chất tẩy rửa (7,1%), thủy sản (11,6%); hàng dệt may (6,5%); thịt, cá chế biến sẵn (5,3%), máy móc, thiết bị điện tử (3,3%), đồ nội thất (4,9%).  </w:t>
      </w:r>
    </w:p>
    <w:p w14:paraId="7D100C65" w14:textId="77777777" w:rsidR="006B2B48" w:rsidRDefault="006B2B48" w:rsidP="006B2B48">
      <w:pPr>
        <w:spacing w:after="0" w:line="240" w:lineRule="auto"/>
        <w:ind w:firstLine="851"/>
        <w:jc w:val="both"/>
        <w:rPr>
          <w:rFonts w:ascii="Times New Roman" w:hAnsi="Times New Roman" w:cs="Times New Roman"/>
          <w:b/>
          <w:i/>
          <w:sz w:val="28"/>
          <w:szCs w:val="28"/>
        </w:rPr>
      </w:pPr>
    </w:p>
    <w:p w14:paraId="6BB87D8B" w14:textId="662E5F91" w:rsidR="006B2B48" w:rsidRDefault="006B2B48" w:rsidP="006B2B48">
      <w:pPr>
        <w:spacing w:after="0" w:line="240" w:lineRule="auto"/>
        <w:ind w:firstLine="851"/>
        <w:jc w:val="both"/>
        <w:rPr>
          <w:rFonts w:ascii="Times New Roman" w:hAnsi="Times New Roman" w:cs="Times New Roman"/>
          <w:b/>
          <w:i/>
          <w:sz w:val="28"/>
          <w:szCs w:val="28"/>
        </w:rPr>
      </w:pPr>
      <w:r>
        <w:rPr>
          <w:rFonts w:ascii="Times New Roman" w:hAnsi="Times New Roman" w:cs="Times New Roman"/>
          <w:b/>
          <w:i/>
          <w:sz w:val="28"/>
          <w:szCs w:val="28"/>
        </w:rPr>
        <w:t xml:space="preserve">b) Việt Nam nhập khẩu từ </w:t>
      </w:r>
      <w:r w:rsidR="00E900A4">
        <w:rPr>
          <w:rFonts w:ascii="Times New Roman" w:hAnsi="Times New Roman" w:cs="Times New Roman"/>
          <w:b/>
          <w:i/>
          <w:sz w:val="28"/>
          <w:szCs w:val="28"/>
        </w:rPr>
        <w:t>New Zealand</w:t>
      </w:r>
      <w:r>
        <w:rPr>
          <w:rFonts w:ascii="Times New Roman" w:hAnsi="Times New Roman" w:cs="Times New Roman"/>
          <w:b/>
          <w:i/>
          <w:sz w:val="28"/>
          <w:szCs w:val="28"/>
        </w:rPr>
        <w:t xml:space="preserve"> </w:t>
      </w:r>
    </w:p>
    <w:p w14:paraId="1FB52B45" w14:textId="738F6DF4" w:rsidR="006B2B48" w:rsidRPr="008D4C4C" w:rsidRDefault="006B2B48" w:rsidP="006B2B48">
      <w:pPr>
        <w:spacing w:after="0" w:line="240" w:lineRule="auto"/>
        <w:ind w:firstLine="851"/>
        <w:jc w:val="both"/>
        <w:rPr>
          <w:rFonts w:ascii="Times New Roman" w:hAnsi="Times New Roman" w:cs="Times New Roman"/>
          <w:bCs/>
          <w:iCs/>
          <w:sz w:val="28"/>
          <w:szCs w:val="28"/>
        </w:rPr>
      </w:pPr>
      <w:r>
        <w:rPr>
          <w:rFonts w:ascii="Times New Roman" w:hAnsi="Times New Roman" w:cs="Times New Roman"/>
          <w:bCs/>
          <w:iCs/>
          <w:sz w:val="28"/>
          <w:szCs w:val="28"/>
        </w:rPr>
        <w:t xml:space="preserve">Kim ngạch xuất khẩu của </w:t>
      </w:r>
      <w:r w:rsidR="00E900A4">
        <w:rPr>
          <w:rFonts w:ascii="Times New Roman" w:hAnsi="Times New Roman" w:cs="Times New Roman"/>
          <w:bCs/>
          <w:iCs/>
          <w:sz w:val="28"/>
          <w:szCs w:val="28"/>
        </w:rPr>
        <w:t>New Zealand</w:t>
      </w:r>
      <w:r>
        <w:rPr>
          <w:rFonts w:ascii="Times New Roman" w:hAnsi="Times New Roman" w:cs="Times New Roman"/>
          <w:bCs/>
          <w:iCs/>
          <w:sz w:val="28"/>
          <w:szCs w:val="28"/>
        </w:rPr>
        <w:t xml:space="preserve"> sang Việt Nam trong năm 2021 đạt 913,85 triệu NZD, tăng 2%.  </w:t>
      </w:r>
    </w:p>
    <w:p w14:paraId="0449AD98" w14:textId="48E37DCE" w:rsidR="006B2B48" w:rsidRDefault="006B2B48" w:rsidP="006B2B48">
      <w:pPr>
        <w:spacing w:after="0" w:line="240" w:lineRule="auto"/>
        <w:ind w:firstLine="851"/>
        <w:jc w:val="both"/>
        <w:rPr>
          <w:rFonts w:ascii="Times New Roman" w:hAnsi="Times New Roman" w:cs="Times New Roman"/>
          <w:b/>
          <w:bCs/>
          <w:iCs/>
          <w:sz w:val="28"/>
          <w:szCs w:val="28"/>
        </w:rPr>
      </w:pPr>
      <w:r>
        <w:rPr>
          <w:rFonts w:ascii="Times New Roman" w:hAnsi="Times New Roman" w:cs="Times New Roman"/>
          <w:b/>
          <w:bCs/>
          <w:iCs/>
          <w:sz w:val="28"/>
          <w:szCs w:val="28"/>
        </w:rPr>
        <w:t xml:space="preserve">Bảng 3: Việt Nam nhập khẩu từ </w:t>
      </w:r>
      <w:r w:rsidR="00E900A4">
        <w:rPr>
          <w:rFonts w:ascii="Times New Roman" w:hAnsi="Times New Roman" w:cs="Times New Roman"/>
          <w:b/>
          <w:bCs/>
          <w:iCs/>
          <w:sz w:val="28"/>
          <w:szCs w:val="28"/>
        </w:rPr>
        <w:t>New Zealand</w:t>
      </w:r>
    </w:p>
    <w:p w14:paraId="19954430" w14:textId="77777777" w:rsidR="006B2B48" w:rsidRPr="00F407A7" w:rsidRDefault="006B2B48" w:rsidP="006B2B48">
      <w:pPr>
        <w:spacing w:after="0" w:line="240" w:lineRule="auto"/>
        <w:ind w:firstLine="851"/>
        <w:jc w:val="right"/>
        <w:rPr>
          <w:rFonts w:ascii="Times New Roman" w:hAnsi="Times New Roman" w:cs="Times New Roman"/>
          <w:i/>
          <w:sz w:val="24"/>
          <w:szCs w:val="24"/>
        </w:rPr>
      </w:pPr>
      <w:r>
        <w:rPr>
          <w:rFonts w:ascii="Times New Roman" w:hAnsi="Times New Roman" w:cs="Times New Roman"/>
          <w:i/>
          <w:sz w:val="24"/>
          <w:szCs w:val="24"/>
        </w:rPr>
        <w:t>ĐVT: 1.000 NZD</w:t>
      </w:r>
    </w:p>
    <w:tbl>
      <w:tblPr>
        <w:tblW w:w="9160" w:type="dxa"/>
        <w:tblLook w:val="04A0" w:firstRow="1" w:lastRow="0" w:firstColumn="1" w:lastColumn="0" w:noHBand="0" w:noVBand="1"/>
      </w:tblPr>
      <w:tblGrid>
        <w:gridCol w:w="632"/>
        <w:gridCol w:w="3840"/>
        <w:gridCol w:w="1200"/>
        <w:gridCol w:w="1200"/>
        <w:gridCol w:w="1200"/>
        <w:gridCol w:w="1200"/>
      </w:tblGrid>
      <w:tr w:rsidR="006B2B48" w:rsidRPr="006A021F" w14:paraId="34A37621" w14:textId="77777777" w:rsidTr="00CF2617">
        <w:trPr>
          <w:trHeight w:val="57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5A01C" w14:textId="77777777" w:rsidR="006B2B48" w:rsidRPr="006A021F" w:rsidRDefault="006B2B48" w:rsidP="00CF2617">
            <w:pPr>
              <w:spacing w:after="0" w:line="240" w:lineRule="auto"/>
              <w:jc w:val="center"/>
              <w:rPr>
                <w:rFonts w:ascii="Times New Roman" w:eastAsia="Times New Roman" w:hAnsi="Times New Roman" w:cs="Times New Roman"/>
                <w:b/>
                <w:bCs/>
                <w:lang w:eastAsia="en-NZ"/>
              </w:rPr>
            </w:pPr>
            <w:r w:rsidRPr="006A021F">
              <w:rPr>
                <w:rFonts w:ascii="Times New Roman" w:eastAsia="Times New Roman" w:hAnsi="Times New Roman" w:cs="Times New Roman"/>
                <w:b/>
                <w:bCs/>
                <w:lang w:eastAsia="en-NZ"/>
              </w:rPr>
              <w:t>STT</w:t>
            </w:r>
          </w:p>
        </w:tc>
        <w:tc>
          <w:tcPr>
            <w:tcW w:w="3840" w:type="dxa"/>
            <w:tcBorders>
              <w:top w:val="single" w:sz="4" w:space="0" w:color="auto"/>
              <w:left w:val="nil"/>
              <w:bottom w:val="single" w:sz="4" w:space="0" w:color="auto"/>
              <w:right w:val="single" w:sz="4" w:space="0" w:color="auto"/>
            </w:tcBorders>
            <w:shd w:val="clear" w:color="auto" w:fill="auto"/>
            <w:vAlign w:val="center"/>
            <w:hideMark/>
          </w:tcPr>
          <w:p w14:paraId="6BBC0E43" w14:textId="77777777" w:rsidR="006B2B48" w:rsidRPr="006A021F" w:rsidRDefault="006B2B48" w:rsidP="00CF2617">
            <w:pPr>
              <w:spacing w:after="0" w:line="240" w:lineRule="auto"/>
              <w:jc w:val="center"/>
              <w:rPr>
                <w:rFonts w:ascii="Times New Roman" w:eastAsia="Times New Roman" w:hAnsi="Times New Roman" w:cs="Times New Roman"/>
                <w:b/>
                <w:bCs/>
                <w:lang w:eastAsia="en-NZ"/>
              </w:rPr>
            </w:pPr>
            <w:r w:rsidRPr="006A021F">
              <w:rPr>
                <w:rFonts w:ascii="Times New Roman" w:eastAsia="Times New Roman" w:hAnsi="Times New Roman" w:cs="Times New Roman"/>
                <w:b/>
                <w:bCs/>
                <w:lang w:eastAsia="en-NZ"/>
              </w:rPr>
              <w:t>Mã và Mặt hàng</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287C141B" w14:textId="77777777" w:rsidR="006B2B48" w:rsidRPr="006A021F" w:rsidRDefault="006B2B48" w:rsidP="00CF2617">
            <w:pPr>
              <w:spacing w:after="0" w:line="240" w:lineRule="auto"/>
              <w:jc w:val="center"/>
              <w:rPr>
                <w:rFonts w:ascii="Times New Roman" w:eastAsia="Times New Roman" w:hAnsi="Times New Roman" w:cs="Times New Roman"/>
                <w:b/>
                <w:bCs/>
                <w:lang w:eastAsia="en-NZ"/>
              </w:rPr>
            </w:pPr>
            <w:r w:rsidRPr="006A021F">
              <w:rPr>
                <w:rFonts w:ascii="Times New Roman" w:eastAsia="Times New Roman" w:hAnsi="Times New Roman" w:cs="Times New Roman"/>
                <w:b/>
                <w:bCs/>
                <w:lang w:eastAsia="en-NZ"/>
              </w:rPr>
              <w:t>20</w:t>
            </w:r>
            <w:r>
              <w:rPr>
                <w:rFonts w:ascii="Times New Roman" w:eastAsia="Times New Roman" w:hAnsi="Times New Roman" w:cs="Times New Roman"/>
                <w:b/>
                <w:bCs/>
                <w:lang w:eastAsia="en-NZ"/>
              </w:rPr>
              <w:t>20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3B1C1BB6" w14:textId="77777777" w:rsidR="006B2B48" w:rsidRPr="006A021F" w:rsidRDefault="006B2B48" w:rsidP="00CF2617">
            <w:pPr>
              <w:spacing w:after="0" w:line="240" w:lineRule="auto"/>
              <w:jc w:val="center"/>
              <w:rPr>
                <w:rFonts w:ascii="Times New Roman" w:eastAsia="Times New Roman" w:hAnsi="Times New Roman" w:cs="Times New Roman"/>
                <w:b/>
                <w:bCs/>
                <w:lang w:eastAsia="en-NZ"/>
              </w:rPr>
            </w:pPr>
            <w:r>
              <w:rPr>
                <w:rFonts w:ascii="Times New Roman" w:eastAsia="Times New Roman" w:hAnsi="Times New Roman" w:cs="Times New Roman"/>
                <w:b/>
                <w:bCs/>
                <w:lang w:eastAsia="en-NZ"/>
              </w:rPr>
              <w:t>20</w:t>
            </w:r>
            <w:r w:rsidRPr="006A021F">
              <w:rPr>
                <w:rFonts w:ascii="Times New Roman" w:eastAsia="Times New Roman" w:hAnsi="Times New Roman" w:cs="Times New Roman"/>
                <w:b/>
                <w:bCs/>
                <w:lang w:eastAsia="en-NZ"/>
              </w:rPr>
              <w:t>21</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405FEF08" w14:textId="77777777" w:rsidR="006B2B48" w:rsidRPr="006A021F" w:rsidRDefault="006B2B48" w:rsidP="00CF2617">
            <w:pPr>
              <w:spacing w:after="0" w:line="240" w:lineRule="auto"/>
              <w:jc w:val="center"/>
              <w:rPr>
                <w:rFonts w:ascii="Times New Roman" w:eastAsia="Times New Roman" w:hAnsi="Times New Roman" w:cs="Times New Roman"/>
                <w:b/>
                <w:bCs/>
                <w:lang w:eastAsia="en-NZ"/>
              </w:rPr>
            </w:pPr>
            <w:r w:rsidRPr="006A021F">
              <w:rPr>
                <w:rFonts w:ascii="Times New Roman" w:eastAsia="Times New Roman" w:hAnsi="Times New Roman" w:cs="Times New Roman"/>
                <w:b/>
                <w:bCs/>
                <w:lang w:eastAsia="en-NZ"/>
              </w:rPr>
              <w:t>Tỉ trọng</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3B61DE8C" w14:textId="77777777" w:rsidR="006B2B48" w:rsidRPr="006A021F" w:rsidRDefault="006B2B48" w:rsidP="00CF2617">
            <w:pPr>
              <w:spacing w:after="0" w:line="240" w:lineRule="auto"/>
              <w:jc w:val="center"/>
              <w:rPr>
                <w:rFonts w:ascii="Times New Roman" w:eastAsia="Times New Roman" w:hAnsi="Times New Roman" w:cs="Times New Roman"/>
                <w:b/>
                <w:bCs/>
                <w:lang w:eastAsia="en-NZ"/>
              </w:rPr>
            </w:pPr>
            <w:r w:rsidRPr="006A021F">
              <w:rPr>
                <w:rFonts w:ascii="Times New Roman" w:eastAsia="Times New Roman" w:hAnsi="Times New Roman" w:cs="Times New Roman"/>
                <w:b/>
                <w:bCs/>
                <w:lang w:eastAsia="en-NZ"/>
              </w:rPr>
              <w:t>Tăng trưởng</w:t>
            </w:r>
          </w:p>
        </w:tc>
      </w:tr>
      <w:tr w:rsidR="006B2B48" w:rsidRPr="006A021F" w14:paraId="3FFA46C8"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7DF79E96" w14:textId="77777777" w:rsidR="006B2B48" w:rsidRPr="006A021F" w:rsidRDefault="006B2B48" w:rsidP="00CF2617">
            <w:pPr>
              <w:spacing w:after="0" w:line="240" w:lineRule="auto"/>
              <w:jc w:val="center"/>
              <w:rPr>
                <w:rFonts w:ascii="Times New Roman" w:eastAsia="Times New Roman" w:hAnsi="Times New Roman" w:cs="Times New Roman"/>
                <w:b/>
                <w:bCs/>
                <w:lang w:eastAsia="en-NZ"/>
              </w:rPr>
            </w:pPr>
          </w:p>
        </w:tc>
        <w:tc>
          <w:tcPr>
            <w:tcW w:w="3840" w:type="dxa"/>
            <w:tcBorders>
              <w:top w:val="nil"/>
              <w:left w:val="nil"/>
              <w:bottom w:val="single" w:sz="4" w:space="0" w:color="auto"/>
              <w:right w:val="single" w:sz="4" w:space="0" w:color="auto"/>
            </w:tcBorders>
            <w:shd w:val="clear" w:color="auto" w:fill="auto"/>
            <w:vAlign w:val="center"/>
            <w:hideMark/>
          </w:tcPr>
          <w:p w14:paraId="1F8BCF17" w14:textId="77777777" w:rsidR="006B2B48" w:rsidRPr="006A021F" w:rsidRDefault="006B2B48" w:rsidP="00CF2617">
            <w:pPr>
              <w:spacing w:after="0" w:line="240" w:lineRule="auto"/>
              <w:rPr>
                <w:rFonts w:ascii="Times New Roman" w:eastAsia="Times New Roman" w:hAnsi="Times New Roman" w:cs="Times New Roman"/>
                <w:b/>
                <w:bCs/>
                <w:lang w:eastAsia="en-NZ"/>
              </w:rPr>
            </w:pPr>
            <w:r w:rsidRPr="006A021F">
              <w:rPr>
                <w:rFonts w:ascii="Times New Roman" w:eastAsia="Times New Roman" w:hAnsi="Times New Roman" w:cs="Times New Roman"/>
                <w:b/>
                <w:bCs/>
                <w:lang w:eastAsia="en-NZ"/>
              </w:rPr>
              <w:t>Tổng nhập khẩu</w:t>
            </w:r>
          </w:p>
        </w:tc>
        <w:tc>
          <w:tcPr>
            <w:tcW w:w="1200" w:type="dxa"/>
            <w:tcBorders>
              <w:top w:val="nil"/>
              <w:left w:val="nil"/>
              <w:bottom w:val="single" w:sz="4" w:space="0" w:color="auto"/>
              <w:right w:val="single" w:sz="4" w:space="0" w:color="auto"/>
            </w:tcBorders>
            <w:shd w:val="clear" w:color="auto" w:fill="auto"/>
            <w:noWrap/>
            <w:vAlign w:val="bottom"/>
            <w:hideMark/>
          </w:tcPr>
          <w:p w14:paraId="51945CBA" w14:textId="77777777" w:rsidR="006B2B48" w:rsidRPr="006A021F" w:rsidRDefault="006B2B48" w:rsidP="00CF2617">
            <w:pPr>
              <w:spacing w:after="0" w:line="240" w:lineRule="auto"/>
              <w:jc w:val="right"/>
              <w:rPr>
                <w:rFonts w:ascii="Times New Roman" w:eastAsia="Times New Roman" w:hAnsi="Times New Roman" w:cs="Times New Roman"/>
                <w:b/>
                <w:bCs/>
                <w:lang w:eastAsia="en-NZ"/>
              </w:rPr>
            </w:pPr>
            <w:r w:rsidRPr="006A021F">
              <w:rPr>
                <w:rFonts w:ascii="Times New Roman" w:eastAsia="Times New Roman" w:hAnsi="Times New Roman" w:cs="Times New Roman"/>
                <w:b/>
                <w:bCs/>
                <w:lang w:eastAsia="en-NZ"/>
              </w:rPr>
              <w:t>895,542</w:t>
            </w:r>
          </w:p>
        </w:tc>
        <w:tc>
          <w:tcPr>
            <w:tcW w:w="1200" w:type="dxa"/>
            <w:tcBorders>
              <w:top w:val="nil"/>
              <w:left w:val="nil"/>
              <w:bottom w:val="single" w:sz="4" w:space="0" w:color="auto"/>
              <w:right w:val="single" w:sz="4" w:space="0" w:color="auto"/>
            </w:tcBorders>
            <w:shd w:val="clear" w:color="auto" w:fill="auto"/>
            <w:noWrap/>
            <w:vAlign w:val="bottom"/>
            <w:hideMark/>
          </w:tcPr>
          <w:p w14:paraId="43B62E53" w14:textId="77777777" w:rsidR="006B2B48" w:rsidRPr="006A021F" w:rsidRDefault="006B2B48" w:rsidP="00CF2617">
            <w:pPr>
              <w:spacing w:after="0" w:line="240" w:lineRule="auto"/>
              <w:jc w:val="right"/>
              <w:rPr>
                <w:rFonts w:ascii="Times New Roman" w:eastAsia="Times New Roman" w:hAnsi="Times New Roman" w:cs="Times New Roman"/>
                <w:b/>
                <w:bCs/>
                <w:lang w:eastAsia="en-NZ"/>
              </w:rPr>
            </w:pPr>
            <w:r w:rsidRPr="006A021F">
              <w:rPr>
                <w:rFonts w:ascii="Times New Roman" w:eastAsia="Times New Roman" w:hAnsi="Times New Roman" w:cs="Times New Roman"/>
                <w:b/>
                <w:bCs/>
                <w:lang w:eastAsia="en-NZ"/>
              </w:rPr>
              <w:t>913,853</w:t>
            </w:r>
          </w:p>
        </w:tc>
        <w:tc>
          <w:tcPr>
            <w:tcW w:w="1200" w:type="dxa"/>
            <w:tcBorders>
              <w:top w:val="nil"/>
              <w:left w:val="nil"/>
              <w:bottom w:val="single" w:sz="4" w:space="0" w:color="auto"/>
              <w:right w:val="single" w:sz="4" w:space="0" w:color="auto"/>
            </w:tcBorders>
            <w:shd w:val="clear" w:color="auto" w:fill="auto"/>
            <w:noWrap/>
            <w:vAlign w:val="bottom"/>
            <w:hideMark/>
          </w:tcPr>
          <w:p w14:paraId="3F1C0F6D" w14:textId="77777777" w:rsidR="006B2B48" w:rsidRPr="006A021F" w:rsidRDefault="006B2B48" w:rsidP="00CF2617">
            <w:pPr>
              <w:spacing w:after="0" w:line="240" w:lineRule="auto"/>
              <w:jc w:val="right"/>
              <w:rPr>
                <w:rFonts w:ascii="Times New Roman" w:eastAsia="Times New Roman" w:hAnsi="Times New Roman" w:cs="Times New Roman"/>
                <w:b/>
                <w:bCs/>
                <w:lang w:eastAsia="en-NZ"/>
              </w:rPr>
            </w:pPr>
            <w:r w:rsidRPr="006A021F">
              <w:rPr>
                <w:rFonts w:ascii="Times New Roman" w:eastAsia="Times New Roman" w:hAnsi="Times New Roman" w:cs="Times New Roman"/>
                <w:b/>
                <w:bCs/>
                <w:lang w:eastAsia="en-NZ"/>
              </w:rPr>
              <w:t>100.0%</w:t>
            </w:r>
          </w:p>
        </w:tc>
        <w:tc>
          <w:tcPr>
            <w:tcW w:w="1200" w:type="dxa"/>
            <w:tcBorders>
              <w:top w:val="nil"/>
              <w:left w:val="nil"/>
              <w:bottom w:val="single" w:sz="4" w:space="0" w:color="auto"/>
              <w:right w:val="single" w:sz="4" w:space="0" w:color="auto"/>
            </w:tcBorders>
            <w:shd w:val="clear" w:color="auto" w:fill="auto"/>
            <w:noWrap/>
            <w:vAlign w:val="bottom"/>
            <w:hideMark/>
          </w:tcPr>
          <w:p w14:paraId="3288AA4E" w14:textId="77777777" w:rsidR="006B2B48" w:rsidRPr="006A021F" w:rsidRDefault="006B2B48" w:rsidP="00CF2617">
            <w:pPr>
              <w:spacing w:after="0" w:line="240" w:lineRule="auto"/>
              <w:jc w:val="right"/>
              <w:rPr>
                <w:rFonts w:ascii="Times New Roman" w:eastAsia="Times New Roman" w:hAnsi="Times New Roman" w:cs="Times New Roman"/>
                <w:b/>
                <w:bCs/>
                <w:lang w:eastAsia="en-NZ"/>
              </w:rPr>
            </w:pPr>
            <w:r w:rsidRPr="006A021F">
              <w:rPr>
                <w:rFonts w:ascii="Times New Roman" w:eastAsia="Times New Roman" w:hAnsi="Times New Roman" w:cs="Times New Roman"/>
                <w:b/>
                <w:bCs/>
                <w:lang w:eastAsia="en-NZ"/>
              </w:rPr>
              <w:t>2.0%</w:t>
            </w:r>
          </w:p>
        </w:tc>
      </w:tr>
      <w:tr w:rsidR="006B2B48" w:rsidRPr="006A021F" w14:paraId="0CB28502"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7F7A3554"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w:t>
            </w:r>
          </w:p>
        </w:tc>
        <w:tc>
          <w:tcPr>
            <w:tcW w:w="3840" w:type="dxa"/>
            <w:tcBorders>
              <w:top w:val="nil"/>
              <w:left w:val="nil"/>
              <w:bottom w:val="single" w:sz="4" w:space="0" w:color="auto"/>
              <w:right w:val="single" w:sz="4" w:space="0" w:color="auto"/>
            </w:tcBorders>
            <w:shd w:val="clear" w:color="auto" w:fill="auto"/>
            <w:noWrap/>
            <w:vAlign w:val="bottom"/>
            <w:hideMark/>
          </w:tcPr>
          <w:p w14:paraId="0E5CCD15"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03 thủy sản</w:t>
            </w:r>
          </w:p>
        </w:tc>
        <w:tc>
          <w:tcPr>
            <w:tcW w:w="1200" w:type="dxa"/>
            <w:tcBorders>
              <w:top w:val="nil"/>
              <w:left w:val="nil"/>
              <w:bottom w:val="single" w:sz="4" w:space="0" w:color="auto"/>
              <w:right w:val="single" w:sz="4" w:space="0" w:color="auto"/>
            </w:tcBorders>
            <w:shd w:val="clear" w:color="auto" w:fill="auto"/>
            <w:noWrap/>
            <w:vAlign w:val="bottom"/>
            <w:hideMark/>
          </w:tcPr>
          <w:p w14:paraId="193451F5"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31,900</w:t>
            </w:r>
          </w:p>
        </w:tc>
        <w:tc>
          <w:tcPr>
            <w:tcW w:w="1200" w:type="dxa"/>
            <w:tcBorders>
              <w:top w:val="nil"/>
              <w:left w:val="nil"/>
              <w:bottom w:val="single" w:sz="4" w:space="0" w:color="auto"/>
              <w:right w:val="single" w:sz="4" w:space="0" w:color="auto"/>
            </w:tcBorders>
            <w:shd w:val="clear" w:color="auto" w:fill="auto"/>
            <w:noWrap/>
            <w:vAlign w:val="bottom"/>
            <w:hideMark/>
          </w:tcPr>
          <w:p w14:paraId="0738E7BE"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23,917</w:t>
            </w:r>
          </w:p>
        </w:tc>
        <w:tc>
          <w:tcPr>
            <w:tcW w:w="1200" w:type="dxa"/>
            <w:tcBorders>
              <w:top w:val="nil"/>
              <w:left w:val="nil"/>
              <w:bottom w:val="single" w:sz="4" w:space="0" w:color="auto"/>
              <w:right w:val="single" w:sz="4" w:space="0" w:color="auto"/>
            </w:tcBorders>
            <w:shd w:val="clear" w:color="auto" w:fill="auto"/>
            <w:noWrap/>
            <w:vAlign w:val="bottom"/>
            <w:hideMark/>
          </w:tcPr>
          <w:p w14:paraId="2D1F1F4B"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2.6%</w:t>
            </w:r>
          </w:p>
        </w:tc>
        <w:tc>
          <w:tcPr>
            <w:tcW w:w="1200" w:type="dxa"/>
            <w:tcBorders>
              <w:top w:val="nil"/>
              <w:left w:val="nil"/>
              <w:bottom w:val="single" w:sz="4" w:space="0" w:color="auto"/>
              <w:right w:val="single" w:sz="4" w:space="0" w:color="auto"/>
            </w:tcBorders>
            <w:shd w:val="clear" w:color="auto" w:fill="auto"/>
            <w:noWrap/>
            <w:vAlign w:val="bottom"/>
            <w:hideMark/>
          </w:tcPr>
          <w:p w14:paraId="1E004DB9"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-25.0%</w:t>
            </w:r>
          </w:p>
        </w:tc>
      </w:tr>
      <w:tr w:rsidR="006B2B48" w:rsidRPr="006A021F" w14:paraId="600BDF9E"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37A54630"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2</w:t>
            </w:r>
          </w:p>
        </w:tc>
        <w:tc>
          <w:tcPr>
            <w:tcW w:w="3840" w:type="dxa"/>
            <w:tcBorders>
              <w:top w:val="nil"/>
              <w:left w:val="nil"/>
              <w:bottom w:val="single" w:sz="4" w:space="0" w:color="auto"/>
              <w:right w:val="single" w:sz="4" w:space="0" w:color="auto"/>
            </w:tcBorders>
            <w:shd w:val="clear" w:color="auto" w:fill="auto"/>
            <w:noWrap/>
            <w:vAlign w:val="bottom"/>
            <w:hideMark/>
          </w:tcPr>
          <w:p w14:paraId="5A827C92"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04 bơ, sữa</w:t>
            </w:r>
          </w:p>
        </w:tc>
        <w:tc>
          <w:tcPr>
            <w:tcW w:w="1200" w:type="dxa"/>
            <w:tcBorders>
              <w:top w:val="nil"/>
              <w:left w:val="nil"/>
              <w:bottom w:val="single" w:sz="4" w:space="0" w:color="auto"/>
              <w:right w:val="single" w:sz="4" w:space="0" w:color="auto"/>
            </w:tcBorders>
            <w:shd w:val="clear" w:color="auto" w:fill="auto"/>
            <w:noWrap/>
            <w:vAlign w:val="bottom"/>
            <w:hideMark/>
          </w:tcPr>
          <w:p w14:paraId="5AF1E4C6"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471,119</w:t>
            </w:r>
          </w:p>
        </w:tc>
        <w:tc>
          <w:tcPr>
            <w:tcW w:w="1200" w:type="dxa"/>
            <w:tcBorders>
              <w:top w:val="nil"/>
              <w:left w:val="nil"/>
              <w:bottom w:val="single" w:sz="4" w:space="0" w:color="auto"/>
              <w:right w:val="single" w:sz="4" w:space="0" w:color="auto"/>
            </w:tcBorders>
            <w:shd w:val="clear" w:color="auto" w:fill="auto"/>
            <w:noWrap/>
            <w:vAlign w:val="bottom"/>
            <w:hideMark/>
          </w:tcPr>
          <w:p w14:paraId="0CE263D0"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454,687</w:t>
            </w:r>
          </w:p>
        </w:tc>
        <w:tc>
          <w:tcPr>
            <w:tcW w:w="1200" w:type="dxa"/>
            <w:tcBorders>
              <w:top w:val="nil"/>
              <w:left w:val="nil"/>
              <w:bottom w:val="single" w:sz="4" w:space="0" w:color="auto"/>
              <w:right w:val="single" w:sz="4" w:space="0" w:color="auto"/>
            </w:tcBorders>
            <w:shd w:val="clear" w:color="auto" w:fill="auto"/>
            <w:noWrap/>
            <w:vAlign w:val="bottom"/>
            <w:hideMark/>
          </w:tcPr>
          <w:p w14:paraId="641BDAE8"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49.8%</w:t>
            </w:r>
          </w:p>
        </w:tc>
        <w:tc>
          <w:tcPr>
            <w:tcW w:w="1200" w:type="dxa"/>
            <w:tcBorders>
              <w:top w:val="nil"/>
              <w:left w:val="nil"/>
              <w:bottom w:val="single" w:sz="4" w:space="0" w:color="auto"/>
              <w:right w:val="single" w:sz="4" w:space="0" w:color="auto"/>
            </w:tcBorders>
            <w:shd w:val="clear" w:color="auto" w:fill="auto"/>
            <w:noWrap/>
            <w:vAlign w:val="bottom"/>
            <w:hideMark/>
          </w:tcPr>
          <w:p w14:paraId="1BA9E6E7"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-3.5%</w:t>
            </w:r>
          </w:p>
        </w:tc>
      </w:tr>
      <w:tr w:rsidR="006B2B48" w:rsidRPr="006A021F" w14:paraId="28DAC268"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428E96FA"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3</w:t>
            </w:r>
          </w:p>
        </w:tc>
        <w:tc>
          <w:tcPr>
            <w:tcW w:w="3840" w:type="dxa"/>
            <w:tcBorders>
              <w:top w:val="nil"/>
              <w:left w:val="nil"/>
              <w:bottom w:val="single" w:sz="4" w:space="0" w:color="auto"/>
              <w:right w:val="single" w:sz="4" w:space="0" w:color="auto"/>
            </w:tcBorders>
            <w:shd w:val="clear" w:color="auto" w:fill="auto"/>
            <w:vAlign w:val="center"/>
            <w:hideMark/>
          </w:tcPr>
          <w:p w14:paraId="7342C1D8"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08 trái cây, hạt</w:t>
            </w:r>
          </w:p>
        </w:tc>
        <w:tc>
          <w:tcPr>
            <w:tcW w:w="1200" w:type="dxa"/>
            <w:tcBorders>
              <w:top w:val="nil"/>
              <w:left w:val="nil"/>
              <w:bottom w:val="single" w:sz="4" w:space="0" w:color="auto"/>
              <w:right w:val="single" w:sz="4" w:space="0" w:color="auto"/>
            </w:tcBorders>
            <w:shd w:val="clear" w:color="auto" w:fill="auto"/>
            <w:noWrap/>
            <w:vAlign w:val="bottom"/>
            <w:hideMark/>
          </w:tcPr>
          <w:p w14:paraId="6313712E"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127,758</w:t>
            </w:r>
          </w:p>
        </w:tc>
        <w:tc>
          <w:tcPr>
            <w:tcW w:w="1200" w:type="dxa"/>
            <w:tcBorders>
              <w:top w:val="nil"/>
              <w:left w:val="nil"/>
              <w:bottom w:val="single" w:sz="4" w:space="0" w:color="auto"/>
              <w:right w:val="single" w:sz="4" w:space="0" w:color="auto"/>
            </w:tcBorders>
            <w:shd w:val="clear" w:color="auto" w:fill="auto"/>
            <w:noWrap/>
            <w:vAlign w:val="bottom"/>
            <w:hideMark/>
          </w:tcPr>
          <w:p w14:paraId="7BE9D955"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130,319</w:t>
            </w:r>
          </w:p>
        </w:tc>
        <w:tc>
          <w:tcPr>
            <w:tcW w:w="1200" w:type="dxa"/>
            <w:tcBorders>
              <w:top w:val="nil"/>
              <w:left w:val="nil"/>
              <w:bottom w:val="single" w:sz="4" w:space="0" w:color="auto"/>
              <w:right w:val="single" w:sz="4" w:space="0" w:color="auto"/>
            </w:tcBorders>
            <w:shd w:val="clear" w:color="auto" w:fill="auto"/>
            <w:noWrap/>
            <w:vAlign w:val="bottom"/>
            <w:hideMark/>
          </w:tcPr>
          <w:p w14:paraId="55439A19"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14.3%</w:t>
            </w:r>
          </w:p>
        </w:tc>
        <w:tc>
          <w:tcPr>
            <w:tcW w:w="1200" w:type="dxa"/>
            <w:tcBorders>
              <w:top w:val="nil"/>
              <w:left w:val="nil"/>
              <w:bottom w:val="single" w:sz="4" w:space="0" w:color="auto"/>
              <w:right w:val="single" w:sz="4" w:space="0" w:color="auto"/>
            </w:tcBorders>
            <w:shd w:val="clear" w:color="auto" w:fill="auto"/>
            <w:noWrap/>
            <w:vAlign w:val="bottom"/>
            <w:hideMark/>
          </w:tcPr>
          <w:p w14:paraId="1D7B939D"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2.0%</w:t>
            </w:r>
          </w:p>
        </w:tc>
      </w:tr>
      <w:tr w:rsidR="006B2B48" w:rsidRPr="006A021F" w14:paraId="2364B3AD"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6B60D77C"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4</w:t>
            </w:r>
          </w:p>
        </w:tc>
        <w:tc>
          <w:tcPr>
            <w:tcW w:w="3840" w:type="dxa"/>
            <w:tcBorders>
              <w:top w:val="nil"/>
              <w:left w:val="nil"/>
              <w:bottom w:val="single" w:sz="4" w:space="0" w:color="auto"/>
              <w:right w:val="single" w:sz="4" w:space="0" w:color="auto"/>
            </w:tcBorders>
            <w:shd w:val="clear" w:color="auto" w:fill="auto"/>
            <w:vAlign w:val="center"/>
            <w:hideMark/>
          </w:tcPr>
          <w:p w14:paraId="7D37A9BA"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15 Dầu và mỡ từ động vật, thực vật</w:t>
            </w:r>
          </w:p>
        </w:tc>
        <w:tc>
          <w:tcPr>
            <w:tcW w:w="1200" w:type="dxa"/>
            <w:tcBorders>
              <w:top w:val="nil"/>
              <w:left w:val="nil"/>
              <w:bottom w:val="single" w:sz="4" w:space="0" w:color="auto"/>
              <w:right w:val="single" w:sz="4" w:space="0" w:color="auto"/>
            </w:tcBorders>
            <w:shd w:val="clear" w:color="auto" w:fill="auto"/>
            <w:noWrap/>
            <w:vAlign w:val="bottom"/>
            <w:hideMark/>
          </w:tcPr>
          <w:p w14:paraId="5B77442C"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4,092</w:t>
            </w:r>
          </w:p>
        </w:tc>
        <w:tc>
          <w:tcPr>
            <w:tcW w:w="1200" w:type="dxa"/>
            <w:tcBorders>
              <w:top w:val="nil"/>
              <w:left w:val="nil"/>
              <w:bottom w:val="single" w:sz="4" w:space="0" w:color="auto"/>
              <w:right w:val="single" w:sz="4" w:space="0" w:color="auto"/>
            </w:tcBorders>
            <w:shd w:val="clear" w:color="auto" w:fill="auto"/>
            <w:noWrap/>
            <w:vAlign w:val="bottom"/>
            <w:hideMark/>
          </w:tcPr>
          <w:p w14:paraId="097F32B7"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4,109</w:t>
            </w:r>
          </w:p>
        </w:tc>
        <w:tc>
          <w:tcPr>
            <w:tcW w:w="1200" w:type="dxa"/>
            <w:tcBorders>
              <w:top w:val="nil"/>
              <w:left w:val="nil"/>
              <w:bottom w:val="single" w:sz="4" w:space="0" w:color="auto"/>
              <w:right w:val="single" w:sz="4" w:space="0" w:color="auto"/>
            </w:tcBorders>
            <w:shd w:val="clear" w:color="auto" w:fill="auto"/>
            <w:noWrap/>
            <w:vAlign w:val="bottom"/>
            <w:hideMark/>
          </w:tcPr>
          <w:p w14:paraId="6FC94B14"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0.4%</w:t>
            </w:r>
          </w:p>
        </w:tc>
        <w:tc>
          <w:tcPr>
            <w:tcW w:w="1200" w:type="dxa"/>
            <w:tcBorders>
              <w:top w:val="nil"/>
              <w:left w:val="nil"/>
              <w:bottom w:val="single" w:sz="4" w:space="0" w:color="auto"/>
              <w:right w:val="single" w:sz="4" w:space="0" w:color="auto"/>
            </w:tcBorders>
            <w:shd w:val="clear" w:color="auto" w:fill="auto"/>
            <w:noWrap/>
            <w:vAlign w:val="bottom"/>
            <w:hideMark/>
          </w:tcPr>
          <w:p w14:paraId="18522BBD"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0.4%</w:t>
            </w:r>
          </w:p>
        </w:tc>
      </w:tr>
      <w:tr w:rsidR="006B2B48" w:rsidRPr="006A021F" w14:paraId="5E88915C"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694DA84C"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5</w:t>
            </w:r>
          </w:p>
        </w:tc>
        <w:tc>
          <w:tcPr>
            <w:tcW w:w="3840" w:type="dxa"/>
            <w:tcBorders>
              <w:top w:val="nil"/>
              <w:left w:val="nil"/>
              <w:bottom w:val="single" w:sz="4" w:space="0" w:color="auto"/>
              <w:right w:val="single" w:sz="4" w:space="0" w:color="auto"/>
            </w:tcBorders>
            <w:shd w:val="clear" w:color="auto" w:fill="auto"/>
            <w:noWrap/>
            <w:vAlign w:val="bottom"/>
            <w:hideMark/>
          </w:tcPr>
          <w:p w14:paraId="633E4B24"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 xml:space="preserve">19 chế phẩm từ ngũ cốc, bột, tinh bột, sữa  </w:t>
            </w:r>
          </w:p>
        </w:tc>
        <w:tc>
          <w:tcPr>
            <w:tcW w:w="1200" w:type="dxa"/>
            <w:tcBorders>
              <w:top w:val="nil"/>
              <w:left w:val="nil"/>
              <w:bottom w:val="single" w:sz="4" w:space="0" w:color="auto"/>
              <w:right w:val="single" w:sz="4" w:space="0" w:color="auto"/>
            </w:tcBorders>
            <w:shd w:val="clear" w:color="auto" w:fill="auto"/>
            <w:noWrap/>
            <w:vAlign w:val="bottom"/>
            <w:hideMark/>
          </w:tcPr>
          <w:p w14:paraId="67D5949E"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10,305</w:t>
            </w:r>
          </w:p>
        </w:tc>
        <w:tc>
          <w:tcPr>
            <w:tcW w:w="1200" w:type="dxa"/>
            <w:tcBorders>
              <w:top w:val="nil"/>
              <w:left w:val="nil"/>
              <w:bottom w:val="single" w:sz="4" w:space="0" w:color="auto"/>
              <w:right w:val="single" w:sz="4" w:space="0" w:color="auto"/>
            </w:tcBorders>
            <w:shd w:val="clear" w:color="auto" w:fill="auto"/>
            <w:noWrap/>
            <w:vAlign w:val="bottom"/>
            <w:hideMark/>
          </w:tcPr>
          <w:p w14:paraId="07B36ADC"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11,384</w:t>
            </w:r>
          </w:p>
        </w:tc>
        <w:tc>
          <w:tcPr>
            <w:tcW w:w="1200" w:type="dxa"/>
            <w:tcBorders>
              <w:top w:val="nil"/>
              <w:left w:val="nil"/>
              <w:bottom w:val="single" w:sz="4" w:space="0" w:color="auto"/>
              <w:right w:val="single" w:sz="4" w:space="0" w:color="auto"/>
            </w:tcBorders>
            <w:shd w:val="clear" w:color="auto" w:fill="auto"/>
            <w:noWrap/>
            <w:vAlign w:val="bottom"/>
            <w:hideMark/>
          </w:tcPr>
          <w:p w14:paraId="09173E43"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1.2%</w:t>
            </w:r>
          </w:p>
        </w:tc>
        <w:tc>
          <w:tcPr>
            <w:tcW w:w="1200" w:type="dxa"/>
            <w:tcBorders>
              <w:top w:val="nil"/>
              <w:left w:val="nil"/>
              <w:bottom w:val="single" w:sz="4" w:space="0" w:color="auto"/>
              <w:right w:val="single" w:sz="4" w:space="0" w:color="auto"/>
            </w:tcBorders>
            <w:shd w:val="clear" w:color="auto" w:fill="auto"/>
            <w:noWrap/>
            <w:vAlign w:val="bottom"/>
            <w:hideMark/>
          </w:tcPr>
          <w:p w14:paraId="5BBC36A0"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10.5%</w:t>
            </w:r>
          </w:p>
        </w:tc>
      </w:tr>
      <w:tr w:rsidR="006B2B48" w:rsidRPr="006A021F" w14:paraId="1B77A652"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383D4C37"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6</w:t>
            </w:r>
          </w:p>
        </w:tc>
        <w:tc>
          <w:tcPr>
            <w:tcW w:w="3840" w:type="dxa"/>
            <w:tcBorders>
              <w:top w:val="nil"/>
              <w:left w:val="nil"/>
              <w:bottom w:val="single" w:sz="4" w:space="0" w:color="auto"/>
              <w:right w:val="single" w:sz="4" w:space="0" w:color="auto"/>
            </w:tcBorders>
            <w:shd w:val="clear" w:color="auto" w:fill="auto"/>
            <w:vAlign w:val="center"/>
            <w:hideMark/>
          </w:tcPr>
          <w:p w14:paraId="22A1B2FF"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21 các loại chế phẩm ăn được</w:t>
            </w:r>
          </w:p>
        </w:tc>
        <w:tc>
          <w:tcPr>
            <w:tcW w:w="1200" w:type="dxa"/>
            <w:tcBorders>
              <w:top w:val="nil"/>
              <w:left w:val="nil"/>
              <w:bottom w:val="single" w:sz="4" w:space="0" w:color="auto"/>
              <w:right w:val="single" w:sz="4" w:space="0" w:color="auto"/>
            </w:tcBorders>
            <w:shd w:val="clear" w:color="auto" w:fill="auto"/>
            <w:noWrap/>
            <w:vAlign w:val="bottom"/>
            <w:hideMark/>
          </w:tcPr>
          <w:p w14:paraId="305CB263"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55,978</w:t>
            </w:r>
          </w:p>
        </w:tc>
        <w:tc>
          <w:tcPr>
            <w:tcW w:w="1200" w:type="dxa"/>
            <w:tcBorders>
              <w:top w:val="nil"/>
              <w:left w:val="nil"/>
              <w:bottom w:val="single" w:sz="4" w:space="0" w:color="auto"/>
              <w:right w:val="single" w:sz="4" w:space="0" w:color="auto"/>
            </w:tcBorders>
            <w:shd w:val="clear" w:color="auto" w:fill="auto"/>
            <w:noWrap/>
            <w:vAlign w:val="bottom"/>
            <w:hideMark/>
          </w:tcPr>
          <w:p w14:paraId="6F3439F5"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59,690</w:t>
            </w:r>
          </w:p>
        </w:tc>
        <w:tc>
          <w:tcPr>
            <w:tcW w:w="1200" w:type="dxa"/>
            <w:tcBorders>
              <w:top w:val="nil"/>
              <w:left w:val="nil"/>
              <w:bottom w:val="single" w:sz="4" w:space="0" w:color="auto"/>
              <w:right w:val="single" w:sz="4" w:space="0" w:color="auto"/>
            </w:tcBorders>
            <w:shd w:val="clear" w:color="auto" w:fill="auto"/>
            <w:noWrap/>
            <w:vAlign w:val="bottom"/>
            <w:hideMark/>
          </w:tcPr>
          <w:p w14:paraId="41A05C79"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6.5%</w:t>
            </w:r>
          </w:p>
        </w:tc>
        <w:tc>
          <w:tcPr>
            <w:tcW w:w="1200" w:type="dxa"/>
            <w:tcBorders>
              <w:top w:val="nil"/>
              <w:left w:val="nil"/>
              <w:bottom w:val="single" w:sz="4" w:space="0" w:color="auto"/>
              <w:right w:val="single" w:sz="4" w:space="0" w:color="auto"/>
            </w:tcBorders>
            <w:shd w:val="clear" w:color="auto" w:fill="auto"/>
            <w:noWrap/>
            <w:vAlign w:val="bottom"/>
            <w:hideMark/>
          </w:tcPr>
          <w:p w14:paraId="40085A29"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6.6%</w:t>
            </w:r>
          </w:p>
        </w:tc>
      </w:tr>
      <w:tr w:rsidR="006B2B48" w:rsidRPr="006A021F" w14:paraId="46151CB8"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58345FF2"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7</w:t>
            </w:r>
          </w:p>
        </w:tc>
        <w:tc>
          <w:tcPr>
            <w:tcW w:w="3840" w:type="dxa"/>
            <w:tcBorders>
              <w:top w:val="nil"/>
              <w:left w:val="nil"/>
              <w:bottom w:val="single" w:sz="4" w:space="0" w:color="auto"/>
              <w:right w:val="single" w:sz="4" w:space="0" w:color="auto"/>
            </w:tcBorders>
            <w:shd w:val="clear" w:color="auto" w:fill="auto"/>
            <w:vAlign w:val="center"/>
            <w:hideMark/>
          </w:tcPr>
          <w:p w14:paraId="6C519DAE"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 xml:space="preserve">23 Thức ăn gia súc  </w:t>
            </w:r>
          </w:p>
        </w:tc>
        <w:tc>
          <w:tcPr>
            <w:tcW w:w="1200" w:type="dxa"/>
            <w:tcBorders>
              <w:top w:val="nil"/>
              <w:left w:val="nil"/>
              <w:bottom w:val="single" w:sz="4" w:space="0" w:color="auto"/>
              <w:right w:val="single" w:sz="4" w:space="0" w:color="auto"/>
            </w:tcBorders>
            <w:shd w:val="clear" w:color="auto" w:fill="auto"/>
            <w:noWrap/>
            <w:vAlign w:val="bottom"/>
            <w:hideMark/>
          </w:tcPr>
          <w:p w14:paraId="121B0317"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823</w:t>
            </w:r>
          </w:p>
        </w:tc>
        <w:tc>
          <w:tcPr>
            <w:tcW w:w="1200" w:type="dxa"/>
            <w:tcBorders>
              <w:top w:val="nil"/>
              <w:left w:val="nil"/>
              <w:bottom w:val="single" w:sz="4" w:space="0" w:color="auto"/>
              <w:right w:val="single" w:sz="4" w:space="0" w:color="auto"/>
            </w:tcBorders>
            <w:shd w:val="clear" w:color="auto" w:fill="auto"/>
            <w:noWrap/>
            <w:vAlign w:val="bottom"/>
            <w:hideMark/>
          </w:tcPr>
          <w:p w14:paraId="31524BF8"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5,313</w:t>
            </w:r>
          </w:p>
        </w:tc>
        <w:tc>
          <w:tcPr>
            <w:tcW w:w="1200" w:type="dxa"/>
            <w:tcBorders>
              <w:top w:val="nil"/>
              <w:left w:val="nil"/>
              <w:bottom w:val="single" w:sz="4" w:space="0" w:color="auto"/>
              <w:right w:val="single" w:sz="4" w:space="0" w:color="auto"/>
            </w:tcBorders>
            <w:shd w:val="clear" w:color="auto" w:fill="auto"/>
            <w:noWrap/>
            <w:vAlign w:val="bottom"/>
            <w:hideMark/>
          </w:tcPr>
          <w:p w14:paraId="3D392EED"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0.6%</w:t>
            </w:r>
          </w:p>
        </w:tc>
        <w:tc>
          <w:tcPr>
            <w:tcW w:w="1200" w:type="dxa"/>
            <w:tcBorders>
              <w:top w:val="nil"/>
              <w:left w:val="nil"/>
              <w:bottom w:val="single" w:sz="4" w:space="0" w:color="auto"/>
              <w:right w:val="single" w:sz="4" w:space="0" w:color="auto"/>
            </w:tcBorders>
            <w:shd w:val="clear" w:color="auto" w:fill="auto"/>
            <w:noWrap/>
            <w:vAlign w:val="bottom"/>
            <w:hideMark/>
          </w:tcPr>
          <w:p w14:paraId="55CA1F06"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545.6%</w:t>
            </w:r>
          </w:p>
        </w:tc>
      </w:tr>
      <w:tr w:rsidR="006B2B48" w:rsidRPr="006A021F" w14:paraId="7A64F8A4" w14:textId="77777777" w:rsidTr="00CF2617">
        <w:trPr>
          <w:trHeight w:val="6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32FB9C21"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8</w:t>
            </w:r>
          </w:p>
        </w:tc>
        <w:tc>
          <w:tcPr>
            <w:tcW w:w="3840" w:type="dxa"/>
            <w:tcBorders>
              <w:top w:val="nil"/>
              <w:left w:val="nil"/>
              <w:bottom w:val="single" w:sz="4" w:space="0" w:color="auto"/>
              <w:right w:val="single" w:sz="4" w:space="0" w:color="auto"/>
            </w:tcBorders>
            <w:shd w:val="clear" w:color="auto" w:fill="auto"/>
            <w:vAlign w:val="center"/>
            <w:hideMark/>
          </w:tcPr>
          <w:p w14:paraId="79A17D4B"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35 các chất chứa albumin; các dạng tinh bột biến tính; keo hồ; enzym</w:t>
            </w:r>
          </w:p>
        </w:tc>
        <w:tc>
          <w:tcPr>
            <w:tcW w:w="1200" w:type="dxa"/>
            <w:tcBorders>
              <w:top w:val="nil"/>
              <w:left w:val="nil"/>
              <w:bottom w:val="single" w:sz="4" w:space="0" w:color="auto"/>
              <w:right w:val="single" w:sz="4" w:space="0" w:color="auto"/>
            </w:tcBorders>
            <w:shd w:val="clear" w:color="auto" w:fill="auto"/>
            <w:noWrap/>
            <w:vAlign w:val="bottom"/>
            <w:hideMark/>
          </w:tcPr>
          <w:p w14:paraId="4350A83F"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6,348</w:t>
            </w:r>
          </w:p>
        </w:tc>
        <w:tc>
          <w:tcPr>
            <w:tcW w:w="1200" w:type="dxa"/>
            <w:tcBorders>
              <w:top w:val="nil"/>
              <w:left w:val="nil"/>
              <w:bottom w:val="single" w:sz="4" w:space="0" w:color="auto"/>
              <w:right w:val="single" w:sz="4" w:space="0" w:color="auto"/>
            </w:tcBorders>
            <w:shd w:val="clear" w:color="auto" w:fill="auto"/>
            <w:noWrap/>
            <w:vAlign w:val="bottom"/>
            <w:hideMark/>
          </w:tcPr>
          <w:p w14:paraId="0853586D"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4,060</w:t>
            </w:r>
          </w:p>
        </w:tc>
        <w:tc>
          <w:tcPr>
            <w:tcW w:w="1200" w:type="dxa"/>
            <w:tcBorders>
              <w:top w:val="nil"/>
              <w:left w:val="nil"/>
              <w:bottom w:val="single" w:sz="4" w:space="0" w:color="auto"/>
              <w:right w:val="single" w:sz="4" w:space="0" w:color="auto"/>
            </w:tcBorders>
            <w:shd w:val="clear" w:color="auto" w:fill="auto"/>
            <w:noWrap/>
            <w:vAlign w:val="bottom"/>
            <w:hideMark/>
          </w:tcPr>
          <w:p w14:paraId="0073F16B"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0.4%</w:t>
            </w:r>
          </w:p>
        </w:tc>
        <w:tc>
          <w:tcPr>
            <w:tcW w:w="1200" w:type="dxa"/>
            <w:tcBorders>
              <w:top w:val="nil"/>
              <w:left w:val="nil"/>
              <w:bottom w:val="single" w:sz="4" w:space="0" w:color="auto"/>
              <w:right w:val="single" w:sz="4" w:space="0" w:color="auto"/>
            </w:tcBorders>
            <w:shd w:val="clear" w:color="auto" w:fill="auto"/>
            <w:noWrap/>
            <w:vAlign w:val="bottom"/>
            <w:hideMark/>
          </w:tcPr>
          <w:p w14:paraId="7B01429A"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-36.0%</w:t>
            </w:r>
          </w:p>
        </w:tc>
      </w:tr>
      <w:tr w:rsidR="006B2B48" w:rsidRPr="006A021F" w14:paraId="68E70E5C"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0EA3AA23"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9</w:t>
            </w:r>
          </w:p>
        </w:tc>
        <w:tc>
          <w:tcPr>
            <w:tcW w:w="3840" w:type="dxa"/>
            <w:tcBorders>
              <w:top w:val="nil"/>
              <w:left w:val="nil"/>
              <w:bottom w:val="single" w:sz="4" w:space="0" w:color="auto"/>
              <w:right w:val="single" w:sz="4" w:space="0" w:color="auto"/>
            </w:tcBorders>
            <w:shd w:val="clear" w:color="auto" w:fill="auto"/>
            <w:vAlign w:val="center"/>
            <w:hideMark/>
          </w:tcPr>
          <w:p w14:paraId="37C2AC40"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38 Các sản phẩm hóa dược</w:t>
            </w:r>
          </w:p>
        </w:tc>
        <w:tc>
          <w:tcPr>
            <w:tcW w:w="1200" w:type="dxa"/>
            <w:tcBorders>
              <w:top w:val="nil"/>
              <w:left w:val="nil"/>
              <w:bottom w:val="single" w:sz="4" w:space="0" w:color="auto"/>
              <w:right w:val="single" w:sz="4" w:space="0" w:color="auto"/>
            </w:tcBorders>
            <w:shd w:val="clear" w:color="auto" w:fill="auto"/>
            <w:noWrap/>
            <w:vAlign w:val="bottom"/>
            <w:hideMark/>
          </w:tcPr>
          <w:p w14:paraId="4256DB2E"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1,641</w:t>
            </w:r>
          </w:p>
        </w:tc>
        <w:tc>
          <w:tcPr>
            <w:tcW w:w="1200" w:type="dxa"/>
            <w:tcBorders>
              <w:top w:val="nil"/>
              <w:left w:val="nil"/>
              <w:bottom w:val="single" w:sz="4" w:space="0" w:color="auto"/>
              <w:right w:val="single" w:sz="4" w:space="0" w:color="auto"/>
            </w:tcBorders>
            <w:shd w:val="clear" w:color="auto" w:fill="auto"/>
            <w:noWrap/>
            <w:vAlign w:val="bottom"/>
            <w:hideMark/>
          </w:tcPr>
          <w:p w14:paraId="19235BF0"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2,034</w:t>
            </w:r>
          </w:p>
        </w:tc>
        <w:tc>
          <w:tcPr>
            <w:tcW w:w="1200" w:type="dxa"/>
            <w:tcBorders>
              <w:top w:val="nil"/>
              <w:left w:val="nil"/>
              <w:bottom w:val="single" w:sz="4" w:space="0" w:color="auto"/>
              <w:right w:val="single" w:sz="4" w:space="0" w:color="auto"/>
            </w:tcBorders>
            <w:shd w:val="clear" w:color="auto" w:fill="auto"/>
            <w:noWrap/>
            <w:vAlign w:val="bottom"/>
            <w:hideMark/>
          </w:tcPr>
          <w:p w14:paraId="7C8AD310"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0.2%</w:t>
            </w:r>
          </w:p>
        </w:tc>
        <w:tc>
          <w:tcPr>
            <w:tcW w:w="1200" w:type="dxa"/>
            <w:tcBorders>
              <w:top w:val="nil"/>
              <w:left w:val="nil"/>
              <w:bottom w:val="single" w:sz="4" w:space="0" w:color="auto"/>
              <w:right w:val="single" w:sz="4" w:space="0" w:color="auto"/>
            </w:tcBorders>
            <w:shd w:val="clear" w:color="auto" w:fill="auto"/>
            <w:noWrap/>
            <w:vAlign w:val="bottom"/>
            <w:hideMark/>
          </w:tcPr>
          <w:p w14:paraId="74CFF496"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23.9%</w:t>
            </w:r>
          </w:p>
        </w:tc>
      </w:tr>
      <w:tr w:rsidR="006B2B48" w:rsidRPr="006A021F" w14:paraId="269E4D2D"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031EC09C"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10</w:t>
            </w:r>
          </w:p>
        </w:tc>
        <w:tc>
          <w:tcPr>
            <w:tcW w:w="3840" w:type="dxa"/>
            <w:tcBorders>
              <w:top w:val="nil"/>
              <w:left w:val="nil"/>
              <w:bottom w:val="single" w:sz="4" w:space="0" w:color="auto"/>
              <w:right w:val="single" w:sz="4" w:space="0" w:color="auto"/>
            </w:tcBorders>
            <w:shd w:val="clear" w:color="auto" w:fill="auto"/>
            <w:vAlign w:val="center"/>
            <w:hideMark/>
          </w:tcPr>
          <w:p w14:paraId="4DCFC456"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39 Nhựa và các sản phẩm từ nhựa</w:t>
            </w:r>
          </w:p>
        </w:tc>
        <w:tc>
          <w:tcPr>
            <w:tcW w:w="1200" w:type="dxa"/>
            <w:tcBorders>
              <w:top w:val="nil"/>
              <w:left w:val="nil"/>
              <w:bottom w:val="single" w:sz="4" w:space="0" w:color="auto"/>
              <w:right w:val="single" w:sz="4" w:space="0" w:color="auto"/>
            </w:tcBorders>
            <w:shd w:val="clear" w:color="auto" w:fill="auto"/>
            <w:noWrap/>
            <w:vAlign w:val="bottom"/>
            <w:hideMark/>
          </w:tcPr>
          <w:p w14:paraId="36AC02C4"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3,506</w:t>
            </w:r>
          </w:p>
        </w:tc>
        <w:tc>
          <w:tcPr>
            <w:tcW w:w="1200" w:type="dxa"/>
            <w:tcBorders>
              <w:top w:val="nil"/>
              <w:left w:val="nil"/>
              <w:bottom w:val="single" w:sz="4" w:space="0" w:color="auto"/>
              <w:right w:val="single" w:sz="4" w:space="0" w:color="auto"/>
            </w:tcBorders>
            <w:shd w:val="clear" w:color="auto" w:fill="auto"/>
            <w:noWrap/>
            <w:vAlign w:val="bottom"/>
            <w:hideMark/>
          </w:tcPr>
          <w:p w14:paraId="7FF2FCC7"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3,550</w:t>
            </w:r>
          </w:p>
        </w:tc>
        <w:tc>
          <w:tcPr>
            <w:tcW w:w="1200" w:type="dxa"/>
            <w:tcBorders>
              <w:top w:val="nil"/>
              <w:left w:val="nil"/>
              <w:bottom w:val="single" w:sz="4" w:space="0" w:color="auto"/>
              <w:right w:val="single" w:sz="4" w:space="0" w:color="auto"/>
            </w:tcBorders>
            <w:shd w:val="clear" w:color="auto" w:fill="auto"/>
            <w:noWrap/>
            <w:vAlign w:val="bottom"/>
            <w:hideMark/>
          </w:tcPr>
          <w:p w14:paraId="27D86DDB"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0.4%</w:t>
            </w:r>
          </w:p>
        </w:tc>
        <w:tc>
          <w:tcPr>
            <w:tcW w:w="1200" w:type="dxa"/>
            <w:tcBorders>
              <w:top w:val="nil"/>
              <w:left w:val="nil"/>
              <w:bottom w:val="single" w:sz="4" w:space="0" w:color="auto"/>
              <w:right w:val="single" w:sz="4" w:space="0" w:color="auto"/>
            </w:tcBorders>
            <w:shd w:val="clear" w:color="auto" w:fill="auto"/>
            <w:noWrap/>
            <w:vAlign w:val="bottom"/>
            <w:hideMark/>
          </w:tcPr>
          <w:p w14:paraId="34FB454C"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1.3%</w:t>
            </w:r>
          </w:p>
        </w:tc>
      </w:tr>
      <w:tr w:rsidR="006B2B48" w:rsidRPr="006A021F" w14:paraId="0AE3EE5A"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220385A6"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11</w:t>
            </w:r>
          </w:p>
        </w:tc>
        <w:tc>
          <w:tcPr>
            <w:tcW w:w="3840" w:type="dxa"/>
            <w:tcBorders>
              <w:top w:val="nil"/>
              <w:left w:val="nil"/>
              <w:bottom w:val="single" w:sz="4" w:space="0" w:color="auto"/>
              <w:right w:val="single" w:sz="4" w:space="0" w:color="auto"/>
            </w:tcBorders>
            <w:shd w:val="clear" w:color="auto" w:fill="auto"/>
            <w:noWrap/>
            <w:vAlign w:val="bottom"/>
            <w:hideMark/>
          </w:tcPr>
          <w:p w14:paraId="7C2B0406"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41 da thuộc</w:t>
            </w:r>
          </w:p>
        </w:tc>
        <w:tc>
          <w:tcPr>
            <w:tcW w:w="1200" w:type="dxa"/>
            <w:tcBorders>
              <w:top w:val="nil"/>
              <w:left w:val="nil"/>
              <w:bottom w:val="single" w:sz="4" w:space="0" w:color="auto"/>
              <w:right w:val="single" w:sz="4" w:space="0" w:color="auto"/>
            </w:tcBorders>
            <w:shd w:val="clear" w:color="auto" w:fill="auto"/>
            <w:noWrap/>
            <w:vAlign w:val="bottom"/>
            <w:hideMark/>
          </w:tcPr>
          <w:p w14:paraId="19464867"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9,811</w:t>
            </w:r>
          </w:p>
        </w:tc>
        <w:tc>
          <w:tcPr>
            <w:tcW w:w="1200" w:type="dxa"/>
            <w:tcBorders>
              <w:top w:val="nil"/>
              <w:left w:val="nil"/>
              <w:bottom w:val="single" w:sz="4" w:space="0" w:color="auto"/>
              <w:right w:val="single" w:sz="4" w:space="0" w:color="auto"/>
            </w:tcBorders>
            <w:shd w:val="clear" w:color="auto" w:fill="auto"/>
            <w:noWrap/>
            <w:vAlign w:val="bottom"/>
            <w:hideMark/>
          </w:tcPr>
          <w:p w14:paraId="38545263"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9,861</w:t>
            </w:r>
          </w:p>
        </w:tc>
        <w:tc>
          <w:tcPr>
            <w:tcW w:w="1200" w:type="dxa"/>
            <w:tcBorders>
              <w:top w:val="nil"/>
              <w:left w:val="nil"/>
              <w:bottom w:val="single" w:sz="4" w:space="0" w:color="auto"/>
              <w:right w:val="single" w:sz="4" w:space="0" w:color="auto"/>
            </w:tcBorders>
            <w:shd w:val="clear" w:color="auto" w:fill="auto"/>
            <w:noWrap/>
            <w:vAlign w:val="bottom"/>
            <w:hideMark/>
          </w:tcPr>
          <w:p w14:paraId="15E977EF"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1.1%</w:t>
            </w:r>
          </w:p>
        </w:tc>
        <w:tc>
          <w:tcPr>
            <w:tcW w:w="1200" w:type="dxa"/>
            <w:tcBorders>
              <w:top w:val="nil"/>
              <w:left w:val="nil"/>
              <w:bottom w:val="single" w:sz="4" w:space="0" w:color="auto"/>
              <w:right w:val="single" w:sz="4" w:space="0" w:color="auto"/>
            </w:tcBorders>
            <w:shd w:val="clear" w:color="auto" w:fill="auto"/>
            <w:noWrap/>
            <w:vAlign w:val="bottom"/>
            <w:hideMark/>
          </w:tcPr>
          <w:p w14:paraId="38AAC8BE"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0.5%</w:t>
            </w:r>
          </w:p>
        </w:tc>
      </w:tr>
      <w:tr w:rsidR="006B2B48" w:rsidRPr="006A021F" w14:paraId="7557063F"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653BB78D"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12</w:t>
            </w:r>
          </w:p>
        </w:tc>
        <w:tc>
          <w:tcPr>
            <w:tcW w:w="3840" w:type="dxa"/>
            <w:tcBorders>
              <w:top w:val="nil"/>
              <w:left w:val="nil"/>
              <w:bottom w:val="single" w:sz="4" w:space="0" w:color="auto"/>
              <w:right w:val="single" w:sz="4" w:space="0" w:color="auto"/>
            </w:tcBorders>
            <w:shd w:val="clear" w:color="auto" w:fill="auto"/>
            <w:vAlign w:val="center"/>
            <w:hideMark/>
          </w:tcPr>
          <w:p w14:paraId="3EFD99A7"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44 gỗ và sản phẩm gỗ</w:t>
            </w:r>
          </w:p>
        </w:tc>
        <w:tc>
          <w:tcPr>
            <w:tcW w:w="1200" w:type="dxa"/>
            <w:tcBorders>
              <w:top w:val="nil"/>
              <w:left w:val="nil"/>
              <w:bottom w:val="single" w:sz="4" w:space="0" w:color="auto"/>
              <w:right w:val="single" w:sz="4" w:space="0" w:color="auto"/>
            </w:tcBorders>
            <w:shd w:val="clear" w:color="auto" w:fill="auto"/>
            <w:noWrap/>
            <w:vAlign w:val="bottom"/>
            <w:hideMark/>
          </w:tcPr>
          <w:p w14:paraId="21FC780F"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100,184</w:t>
            </w:r>
          </w:p>
        </w:tc>
        <w:tc>
          <w:tcPr>
            <w:tcW w:w="1200" w:type="dxa"/>
            <w:tcBorders>
              <w:top w:val="nil"/>
              <w:left w:val="nil"/>
              <w:bottom w:val="single" w:sz="4" w:space="0" w:color="auto"/>
              <w:right w:val="single" w:sz="4" w:space="0" w:color="auto"/>
            </w:tcBorders>
            <w:shd w:val="clear" w:color="auto" w:fill="auto"/>
            <w:noWrap/>
            <w:vAlign w:val="bottom"/>
            <w:hideMark/>
          </w:tcPr>
          <w:p w14:paraId="6D968980"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99,371</w:t>
            </w:r>
          </w:p>
        </w:tc>
        <w:tc>
          <w:tcPr>
            <w:tcW w:w="1200" w:type="dxa"/>
            <w:tcBorders>
              <w:top w:val="nil"/>
              <w:left w:val="nil"/>
              <w:bottom w:val="single" w:sz="4" w:space="0" w:color="auto"/>
              <w:right w:val="single" w:sz="4" w:space="0" w:color="auto"/>
            </w:tcBorders>
            <w:shd w:val="clear" w:color="auto" w:fill="auto"/>
            <w:noWrap/>
            <w:vAlign w:val="bottom"/>
            <w:hideMark/>
          </w:tcPr>
          <w:p w14:paraId="4325DA3A"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10.9%</w:t>
            </w:r>
          </w:p>
        </w:tc>
        <w:tc>
          <w:tcPr>
            <w:tcW w:w="1200" w:type="dxa"/>
            <w:tcBorders>
              <w:top w:val="nil"/>
              <w:left w:val="nil"/>
              <w:bottom w:val="single" w:sz="4" w:space="0" w:color="auto"/>
              <w:right w:val="single" w:sz="4" w:space="0" w:color="auto"/>
            </w:tcBorders>
            <w:shd w:val="clear" w:color="auto" w:fill="auto"/>
            <w:noWrap/>
            <w:vAlign w:val="bottom"/>
            <w:hideMark/>
          </w:tcPr>
          <w:p w14:paraId="1E31BE1C"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-0.8%</w:t>
            </w:r>
          </w:p>
        </w:tc>
      </w:tr>
      <w:tr w:rsidR="006B2B48" w:rsidRPr="006A021F" w14:paraId="14ECCAA2" w14:textId="77777777" w:rsidTr="00CF2617">
        <w:trPr>
          <w:trHeight w:val="6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26978311"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13</w:t>
            </w:r>
          </w:p>
        </w:tc>
        <w:tc>
          <w:tcPr>
            <w:tcW w:w="3840" w:type="dxa"/>
            <w:tcBorders>
              <w:top w:val="nil"/>
              <w:left w:val="nil"/>
              <w:bottom w:val="single" w:sz="4" w:space="0" w:color="auto"/>
              <w:right w:val="single" w:sz="4" w:space="0" w:color="auto"/>
            </w:tcBorders>
            <w:shd w:val="clear" w:color="auto" w:fill="auto"/>
            <w:vAlign w:val="bottom"/>
            <w:hideMark/>
          </w:tcPr>
          <w:p w14:paraId="1D8BF779"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47-48 giấy, các sản phẩm từ giấy và bìa các tông</w:t>
            </w:r>
          </w:p>
        </w:tc>
        <w:tc>
          <w:tcPr>
            <w:tcW w:w="1200" w:type="dxa"/>
            <w:tcBorders>
              <w:top w:val="nil"/>
              <w:left w:val="nil"/>
              <w:bottom w:val="single" w:sz="4" w:space="0" w:color="auto"/>
              <w:right w:val="single" w:sz="4" w:space="0" w:color="auto"/>
            </w:tcBorders>
            <w:shd w:val="clear" w:color="auto" w:fill="auto"/>
            <w:noWrap/>
            <w:vAlign w:val="bottom"/>
            <w:hideMark/>
          </w:tcPr>
          <w:p w14:paraId="1DA19DB3"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16,677</w:t>
            </w:r>
          </w:p>
        </w:tc>
        <w:tc>
          <w:tcPr>
            <w:tcW w:w="1200" w:type="dxa"/>
            <w:tcBorders>
              <w:top w:val="nil"/>
              <w:left w:val="nil"/>
              <w:bottom w:val="single" w:sz="4" w:space="0" w:color="auto"/>
              <w:right w:val="single" w:sz="4" w:space="0" w:color="auto"/>
            </w:tcBorders>
            <w:shd w:val="clear" w:color="auto" w:fill="auto"/>
            <w:noWrap/>
            <w:vAlign w:val="bottom"/>
            <w:hideMark/>
          </w:tcPr>
          <w:p w14:paraId="5C2B8D1B"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15,519</w:t>
            </w:r>
          </w:p>
        </w:tc>
        <w:tc>
          <w:tcPr>
            <w:tcW w:w="1200" w:type="dxa"/>
            <w:tcBorders>
              <w:top w:val="nil"/>
              <w:left w:val="nil"/>
              <w:bottom w:val="single" w:sz="4" w:space="0" w:color="auto"/>
              <w:right w:val="single" w:sz="4" w:space="0" w:color="auto"/>
            </w:tcBorders>
            <w:shd w:val="clear" w:color="auto" w:fill="auto"/>
            <w:noWrap/>
            <w:vAlign w:val="bottom"/>
            <w:hideMark/>
          </w:tcPr>
          <w:p w14:paraId="0DD11DAD"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1.7%</w:t>
            </w:r>
          </w:p>
        </w:tc>
        <w:tc>
          <w:tcPr>
            <w:tcW w:w="1200" w:type="dxa"/>
            <w:tcBorders>
              <w:top w:val="nil"/>
              <w:left w:val="nil"/>
              <w:bottom w:val="single" w:sz="4" w:space="0" w:color="auto"/>
              <w:right w:val="single" w:sz="4" w:space="0" w:color="auto"/>
            </w:tcBorders>
            <w:shd w:val="clear" w:color="auto" w:fill="auto"/>
            <w:noWrap/>
            <w:vAlign w:val="bottom"/>
            <w:hideMark/>
          </w:tcPr>
          <w:p w14:paraId="2A6C39A9"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-6.9%</w:t>
            </w:r>
          </w:p>
        </w:tc>
      </w:tr>
      <w:tr w:rsidR="006B2B48" w:rsidRPr="006A021F" w14:paraId="0C31C9C2"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5B267234"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14</w:t>
            </w:r>
          </w:p>
        </w:tc>
        <w:tc>
          <w:tcPr>
            <w:tcW w:w="3840" w:type="dxa"/>
            <w:tcBorders>
              <w:top w:val="nil"/>
              <w:left w:val="nil"/>
              <w:bottom w:val="single" w:sz="4" w:space="0" w:color="auto"/>
              <w:right w:val="single" w:sz="4" w:space="0" w:color="auto"/>
            </w:tcBorders>
            <w:shd w:val="clear" w:color="auto" w:fill="auto"/>
            <w:vAlign w:val="center"/>
            <w:hideMark/>
          </w:tcPr>
          <w:p w14:paraId="6CF82E6C"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72-73 sắt, thép</w:t>
            </w:r>
          </w:p>
        </w:tc>
        <w:tc>
          <w:tcPr>
            <w:tcW w:w="1200" w:type="dxa"/>
            <w:tcBorders>
              <w:top w:val="nil"/>
              <w:left w:val="nil"/>
              <w:bottom w:val="single" w:sz="4" w:space="0" w:color="auto"/>
              <w:right w:val="single" w:sz="4" w:space="0" w:color="auto"/>
            </w:tcBorders>
            <w:shd w:val="clear" w:color="auto" w:fill="auto"/>
            <w:noWrap/>
            <w:vAlign w:val="bottom"/>
            <w:hideMark/>
          </w:tcPr>
          <w:p w14:paraId="0819D6E8"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14,545</w:t>
            </w:r>
          </w:p>
        </w:tc>
        <w:tc>
          <w:tcPr>
            <w:tcW w:w="1200" w:type="dxa"/>
            <w:tcBorders>
              <w:top w:val="nil"/>
              <w:left w:val="nil"/>
              <w:bottom w:val="single" w:sz="4" w:space="0" w:color="auto"/>
              <w:right w:val="single" w:sz="4" w:space="0" w:color="auto"/>
            </w:tcBorders>
            <w:shd w:val="clear" w:color="auto" w:fill="auto"/>
            <w:noWrap/>
            <w:vAlign w:val="bottom"/>
            <w:hideMark/>
          </w:tcPr>
          <w:p w14:paraId="62562486"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29,562</w:t>
            </w:r>
          </w:p>
        </w:tc>
        <w:tc>
          <w:tcPr>
            <w:tcW w:w="1200" w:type="dxa"/>
            <w:tcBorders>
              <w:top w:val="nil"/>
              <w:left w:val="nil"/>
              <w:bottom w:val="single" w:sz="4" w:space="0" w:color="auto"/>
              <w:right w:val="single" w:sz="4" w:space="0" w:color="auto"/>
            </w:tcBorders>
            <w:shd w:val="clear" w:color="auto" w:fill="auto"/>
            <w:noWrap/>
            <w:vAlign w:val="bottom"/>
            <w:hideMark/>
          </w:tcPr>
          <w:p w14:paraId="1DC402E5"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3.2%</w:t>
            </w:r>
          </w:p>
        </w:tc>
        <w:tc>
          <w:tcPr>
            <w:tcW w:w="1200" w:type="dxa"/>
            <w:tcBorders>
              <w:top w:val="nil"/>
              <w:left w:val="nil"/>
              <w:bottom w:val="single" w:sz="4" w:space="0" w:color="auto"/>
              <w:right w:val="single" w:sz="4" w:space="0" w:color="auto"/>
            </w:tcBorders>
            <w:shd w:val="clear" w:color="auto" w:fill="auto"/>
            <w:noWrap/>
            <w:vAlign w:val="bottom"/>
            <w:hideMark/>
          </w:tcPr>
          <w:p w14:paraId="03AFD958"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103.2%</w:t>
            </w:r>
          </w:p>
        </w:tc>
      </w:tr>
      <w:tr w:rsidR="006B2B48" w:rsidRPr="006A021F" w14:paraId="6B60D632"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6D15C136"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15</w:t>
            </w:r>
          </w:p>
        </w:tc>
        <w:tc>
          <w:tcPr>
            <w:tcW w:w="3840" w:type="dxa"/>
            <w:tcBorders>
              <w:top w:val="nil"/>
              <w:left w:val="nil"/>
              <w:bottom w:val="single" w:sz="4" w:space="0" w:color="auto"/>
              <w:right w:val="single" w:sz="4" w:space="0" w:color="auto"/>
            </w:tcBorders>
            <w:shd w:val="clear" w:color="auto" w:fill="auto"/>
            <w:vAlign w:val="center"/>
            <w:hideMark/>
          </w:tcPr>
          <w:p w14:paraId="76A2151F"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76 Nhôm và các sản phẩm từ nhôm</w:t>
            </w:r>
          </w:p>
        </w:tc>
        <w:tc>
          <w:tcPr>
            <w:tcW w:w="1200" w:type="dxa"/>
            <w:tcBorders>
              <w:top w:val="nil"/>
              <w:left w:val="nil"/>
              <w:bottom w:val="single" w:sz="4" w:space="0" w:color="auto"/>
              <w:right w:val="single" w:sz="4" w:space="0" w:color="auto"/>
            </w:tcBorders>
            <w:shd w:val="clear" w:color="auto" w:fill="auto"/>
            <w:noWrap/>
            <w:vAlign w:val="bottom"/>
            <w:hideMark/>
          </w:tcPr>
          <w:p w14:paraId="431144AA"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1,568</w:t>
            </w:r>
          </w:p>
        </w:tc>
        <w:tc>
          <w:tcPr>
            <w:tcW w:w="1200" w:type="dxa"/>
            <w:tcBorders>
              <w:top w:val="nil"/>
              <w:left w:val="nil"/>
              <w:bottom w:val="single" w:sz="4" w:space="0" w:color="auto"/>
              <w:right w:val="single" w:sz="4" w:space="0" w:color="auto"/>
            </w:tcBorders>
            <w:shd w:val="clear" w:color="auto" w:fill="auto"/>
            <w:noWrap/>
            <w:vAlign w:val="bottom"/>
            <w:hideMark/>
          </w:tcPr>
          <w:p w14:paraId="08841816"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11,124</w:t>
            </w:r>
          </w:p>
        </w:tc>
        <w:tc>
          <w:tcPr>
            <w:tcW w:w="1200" w:type="dxa"/>
            <w:tcBorders>
              <w:top w:val="nil"/>
              <w:left w:val="nil"/>
              <w:bottom w:val="single" w:sz="4" w:space="0" w:color="auto"/>
              <w:right w:val="single" w:sz="4" w:space="0" w:color="auto"/>
            </w:tcBorders>
            <w:shd w:val="clear" w:color="auto" w:fill="auto"/>
            <w:noWrap/>
            <w:vAlign w:val="bottom"/>
            <w:hideMark/>
          </w:tcPr>
          <w:p w14:paraId="4E9CADCD"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1.2%</w:t>
            </w:r>
          </w:p>
        </w:tc>
        <w:tc>
          <w:tcPr>
            <w:tcW w:w="1200" w:type="dxa"/>
            <w:tcBorders>
              <w:top w:val="nil"/>
              <w:left w:val="nil"/>
              <w:bottom w:val="single" w:sz="4" w:space="0" w:color="auto"/>
              <w:right w:val="single" w:sz="4" w:space="0" w:color="auto"/>
            </w:tcBorders>
            <w:shd w:val="clear" w:color="auto" w:fill="auto"/>
            <w:noWrap/>
            <w:vAlign w:val="bottom"/>
            <w:hideMark/>
          </w:tcPr>
          <w:p w14:paraId="6BC478F2"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609.4%</w:t>
            </w:r>
          </w:p>
        </w:tc>
      </w:tr>
      <w:tr w:rsidR="006B2B48" w:rsidRPr="006A021F" w14:paraId="0092F551" w14:textId="77777777" w:rsidTr="00CF2617">
        <w:trPr>
          <w:trHeight w:val="6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7D0626C9"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16</w:t>
            </w:r>
          </w:p>
        </w:tc>
        <w:tc>
          <w:tcPr>
            <w:tcW w:w="3840" w:type="dxa"/>
            <w:tcBorders>
              <w:top w:val="nil"/>
              <w:left w:val="nil"/>
              <w:bottom w:val="single" w:sz="4" w:space="0" w:color="auto"/>
              <w:right w:val="single" w:sz="4" w:space="0" w:color="auto"/>
            </w:tcBorders>
            <w:shd w:val="clear" w:color="auto" w:fill="auto"/>
            <w:vAlign w:val="center"/>
            <w:hideMark/>
          </w:tcPr>
          <w:p w14:paraId="700AD923"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84-85 Máy móc, thiết bị điện và phụ kiện liên quan</w:t>
            </w:r>
          </w:p>
        </w:tc>
        <w:tc>
          <w:tcPr>
            <w:tcW w:w="1200" w:type="dxa"/>
            <w:tcBorders>
              <w:top w:val="nil"/>
              <w:left w:val="nil"/>
              <w:bottom w:val="single" w:sz="4" w:space="0" w:color="auto"/>
              <w:right w:val="single" w:sz="4" w:space="0" w:color="auto"/>
            </w:tcBorders>
            <w:shd w:val="clear" w:color="auto" w:fill="auto"/>
            <w:noWrap/>
            <w:vAlign w:val="bottom"/>
            <w:hideMark/>
          </w:tcPr>
          <w:p w14:paraId="6B39181C"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11,086</w:t>
            </w:r>
          </w:p>
        </w:tc>
        <w:tc>
          <w:tcPr>
            <w:tcW w:w="1200" w:type="dxa"/>
            <w:tcBorders>
              <w:top w:val="nil"/>
              <w:left w:val="nil"/>
              <w:bottom w:val="single" w:sz="4" w:space="0" w:color="auto"/>
              <w:right w:val="single" w:sz="4" w:space="0" w:color="auto"/>
            </w:tcBorders>
            <w:shd w:val="clear" w:color="auto" w:fill="auto"/>
            <w:noWrap/>
            <w:vAlign w:val="bottom"/>
            <w:hideMark/>
          </w:tcPr>
          <w:p w14:paraId="085EE8E1"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8,280</w:t>
            </w:r>
          </w:p>
        </w:tc>
        <w:tc>
          <w:tcPr>
            <w:tcW w:w="1200" w:type="dxa"/>
            <w:tcBorders>
              <w:top w:val="nil"/>
              <w:left w:val="nil"/>
              <w:bottom w:val="single" w:sz="4" w:space="0" w:color="auto"/>
              <w:right w:val="single" w:sz="4" w:space="0" w:color="auto"/>
            </w:tcBorders>
            <w:shd w:val="clear" w:color="auto" w:fill="auto"/>
            <w:noWrap/>
            <w:vAlign w:val="bottom"/>
            <w:hideMark/>
          </w:tcPr>
          <w:p w14:paraId="3C18B935"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0.9%</w:t>
            </w:r>
          </w:p>
        </w:tc>
        <w:tc>
          <w:tcPr>
            <w:tcW w:w="1200" w:type="dxa"/>
            <w:tcBorders>
              <w:top w:val="nil"/>
              <w:left w:val="nil"/>
              <w:bottom w:val="single" w:sz="4" w:space="0" w:color="auto"/>
              <w:right w:val="single" w:sz="4" w:space="0" w:color="auto"/>
            </w:tcBorders>
            <w:shd w:val="clear" w:color="auto" w:fill="auto"/>
            <w:noWrap/>
            <w:vAlign w:val="bottom"/>
            <w:hideMark/>
          </w:tcPr>
          <w:p w14:paraId="1B860C4F"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-25.3%</w:t>
            </w:r>
          </w:p>
        </w:tc>
      </w:tr>
      <w:tr w:rsidR="006B2B48" w:rsidRPr="006A021F" w14:paraId="78AE5F9A"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20D9C3E6"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17</w:t>
            </w:r>
          </w:p>
        </w:tc>
        <w:tc>
          <w:tcPr>
            <w:tcW w:w="3840" w:type="dxa"/>
            <w:tcBorders>
              <w:top w:val="nil"/>
              <w:left w:val="nil"/>
              <w:bottom w:val="single" w:sz="4" w:space="0" w:color="auto"/>
              <w:right w:val="single" w:sz="4" w:space="0" w:color="auto"/>
            </w:tcBorders>
            <w:shd w:val="clear" w:color="auto" w:fill="auto"/>
            <w:vAlign w:val="center"/>
            <w:hideMark/>
          </w:tcPr>
          <w:p w14:paraId="5D3D0D1F"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90 Dụng cụ và thiết bị y tế</w:t>
            </w:r>
          </w:p>
        </w:tc>
        <w:tc>
          <w:tcPr>
            <w:tcW w:w="1200" w:type="dxa"/>
            <w:tcBorders>
              <w:top w:val="nil"/>
              <w:left w:val="nil"/>
              <w:bottom w:val="single" w:sz="4" w:space="0" w:color="auto"/>
              <w:right w:val="single" w:sz="4" w:space="0" w:color="auto"/>
            </w:tcBorders>
            <w:shd w:val="clear" w:color="auto" w:fill="auto"/>
            <w:noWrap/>
            <w:vAlign w:val="bottom"/>
            <w:hideMark/>
          </w:tcPr>
          <w:p w14:paraId="0A2D36F1"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1,493</w:t>
            </w:r>
          </w:p>
        </w:tc>
        <w:tc>
          <w:tcPr>
            <w:tcW w:w="1200" w:type="dxa"/>
            <w:tcBorders>
              <w:top w:val="nil"/>
              <w:left w:val="nil"/>
              <w:bottom w:val="single" w:sz="4" w:space="0" w:color="auto"/>
              <w:right w:val="single" w:sz="4" w:space="0" w:color="auto"/>
            </w:tcBorders>
            <w:shd w:val="clear" w:color="auto" w:fill="auto"/>
            <w:noWrap/>
            <w:vAlign w:val="bottom"/>
            <w:hideMark/>
          </w:tcPr>
          <w:p w14:paraId="03A18117"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17,057</w:t>
            </w:r>
          </w:p>
        </w:tc>
        <w:tc>
          <w:tcPr>
            <w:tcW w:w="1200" w:type="dxa"/>
            <w:tcBorders>
              <w:top w:val="nil"/>
              <w:left w:val="nil"/>
              <w:bottom w:val="single" w:sz="4" w:space="0" w:color="auto"/>
              <w:right w:val="single" w:sz="4" w:space="0" w:color="auto"/>
            </w:tcBorders>
            <w:shd w:val="clear" w:color="auto" w:fill="auto"/>
            <w:noWrap/>
            <w:vAlign w:val="bottom"/>
            <w:hideMark/>
          </w:tcPr>
          <w:p w14:paraId="65E1F20C"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1.9%</w:t>
            </w:r>
          </w:p>
        </w:tc>
        <w:tc>
          <w:tcPr>
            <w:tcW w:w="1200" w:type="dxa"/>
            <w:tcBorders>
              <w:top w:val="nil"/>
              <w:left w:val="nil"/>
              <w:bottom w:val="single" w:sz="4" w:space="0" w:color="auto"/>
              <w:right w:val="single" w:sz="4" w:space="0" w:color="auto"/>
            </w:tcBorders>
            <w:shd w:val="clear" w:color="auto" w:fill="auto"/>
            <w:noWrap/>
            <w:vAlign w:val="bottom"/>
            <w:hideMark/>
          </w:tcPr>
          <w:p w14:paraId="280F9406"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1042.5%</w:t>
            </w:r>
          </w:p>
        </w:tc>
      </w:tr>
      <w:tr w:rsidR="006B2B48" w:rsidRPr="006A021F" w14:paraId="6ABC442F" w14:textId="77777777" w:rsidTr="00CF2617">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54968457" w14:textId="77777777" w:rsidR="006B2B48" w:rsidRPr="006A021F" w:rsidRDefault="006B2B48" w:rsidP="00CF2617">
            <w:pPr>
              <w:spacing w:after="0" w:line="240" w:lineRule="auto"/>
              <w:jc w:val="center"/>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18</w:t>
            </w:r>
          </w:p>
        </w:tc>
        <w:tc>
          <w:tcPr>
            <w:tcW w:w="3840" w:type="dxa"/>
            <w:tcBorders>
              <w:top w:val="nil"/>
              <w:left w:val="nil"/>
              <w:bottom w:val="single" w:sz="4" w:space="0" w:color="auto"/>
              <w:right w:val="single" w:sz="4" w:space="0" w:color="auto"/>
            </w:tcBorders>
            <w:shd w:val="clear" w:color="auto" w:fill="auto"/>
            <w:vAlign w:val="center"/>
            <w:hideMark/>
          </w:tcPr>
          <w:p w14:paraId="2D5FDEF0" w14:textId="77777777" w:rsidR="006B2B48" w:rsidRPr="006A021F" w:rsidRDefault="006B2B48" w:rsidP="00CF2617">
            <w:pPr>
              <w:spacing w:after="0" w:line="240" w:lineRule="auto"/>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Các sản phẩm khác</w:t>
            </w:r>
          </w:p>
        </w:tc>
        <w:tc>
          <w:tcPr>
            <w:tcW w:w="1200" w:type="dxa"/>
            <w:tcBorders>
              <w:top w:val="nil"/>
              <w:left w:val="nil"/>
              <w:bottom w:val="single" w:sz="4" w:space="0" w:color="auto"/>
              <w:right w:val="single" w:sz="4" w:space="0" w:color="auto"/>
            </w:tcBorders>
            <w:shd w:val="clear" w:color="auto" w:fill="auto"/>
            <w:noWrap/>
            <w:vAlign w:val="bottom"/>
            <w:hideMark/>
          </w:tcPr>
          <w:p w14:paraId="51F87527"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26,708</w:t>
            </w:r>
          </w:p>
        </w:tc>
        <w:tc>
          <w:tcPr>
            <w:tcW w:w="1200" w:type="dxa"/>
            <w:tcBorders>
              <w:top w:val="nil"/>
              <w:left w:val="nil"/>
              <w:bottom w:val="single" w:sz="4" w:space="0" w:color="auto"/>
              <w:right w:val="single" w:sz="4" w:space="0" w:color="auto"/>
            </w:tcBorders>
            <w:shd w:val="clear" w:color="auto" w:fill="auto"/>
            <w:noWrap/>
            <w:vAlign w:val="bottom"/>
            <w:hideMark/>
          </w:tcPr>
          <w:p w14:paraId="43B33C73" w14:textId="77777777" w:rsidR="006B2B48" w:rsidRPr="000335EA" w:rsidRDefault="006B2B48" w:rsidP="00CF2617">
            <w:pPr>
              <w:spacing w:after="0" w:line="240" w:lineRule="auto"/>
              <w:jc w:val="right"/>
              <w:rPr>
                <w:rFonts w:ascii="Times New Roman" w:eastAsia="Times New Roman" w:hAnsi="Times New Roman" w:cs="Times New Roman"/>
                <w:lang w:eastAsia="en-NZ"/>
              </w:rPr>
            </w:pPr>
            <w:r w:rsidRPr="000335EA">
              <w:rPr>
                <w:rFonts w:ascii="Times New Roman" w:eastAsia="Times New Roman" w:hAnsi="Times New Roman" w:cs="Times New Roman"/>
                <w:lang w:eastAsia="en-NZ"/>
              </w:rPr>
              <w:t>24,016</w:t>
            </w:r>
          </w:p>
        </w:tc>
        <w:tc>
          <w:tcPr>
            <w:tcW w:w="1200" w:type="dxa"/>
            <w:tcBorders>
              <w:top w:val="nil"/>
              <w:left w:val="nil"/>
              <w:bottom w:val="single" w:sz="4" w:space="0" w:color="auto"/>
              <w:right w:val="single" w:sz="4" w:space="0" w:color="auto"/>
            </w:tcBorders>
            <w:shd w:val="clear" w:color="auto" w:fill="auto"/>
            <w:noWrap/>
            <w:vAlign w:val="bottom"/>
            <w:hideMark/>
          </w:tcPr>
          <w:p w14:paraId="4E22D51A"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2.6%</w:t>
            </w:r>
          </w:p>
        </w:tc>
        <w:tc>
          <w:tcPr>
            <w:tcW w:w="1200" w:type="dxa"/>
            <w:tcBorders>
              <w:top w:val="nil"/>
              <w:left w:val="nil"/>
              <w:bottom w:val="single" w:sz="4" w:space="0" w:color="auto"/>
              <w:right w:val="single" w:sz="4" w:space="0" w:color="auto"/>
            </w:tcBorders>
            <w:shd w:val="clear" w:color="auto" w:fill="auto"/>
            <w:noWrap/>
            <w:vAlign w:val="bottom"/>
            <w:hideMark/>
          </w:tcPr>
          <w:p w14:paraId="295631AB" w14:textId="77777777" w:rsidR="006B2B48" w:rsidRPr="006A021F" w:rsidRDefault="006B2B48" w:rsidP="00CF2617">
            <w:pPr>
              <w:spacing w:after="0" w:line="240" w:lineRule="auto"/>
              <w:jc w:val="right"/>
              <w:rPr>
                <w:rFonts w:ascii="Times New Roman" w:eastAsia="Times New Roman" w:hAnsi="Times New Roman" w:cs="Times New Roman"/>
                <w:lang w:eastAsia="en-NZ"/>
              </w:rPr>
            </w:pPr>
            <w:r w:rsidRPr="006A021F">
              <w:rPr>
                <w:rFonts w:ascii="Times New Roman" w:eastAsia="Times New Roman" w:hAnsi="Times New Roman" w:cs="Times New Roman"/>
                <w:lang w:eastAsia="en-NZ"/>
              </w:rPr>
              <w:t>-10.1%</w:t>
            </w:r>
          </w:p>
        </w:tc>
      </w:tr>
    </w:tbl>
    <w:p w14:paraId="5390C1D3" w14:textId="694FCF3B" w:rsidR="006B2B48" w:rsidRDefault="006B2B48" w:rsidP="006B2B48">
      <w:pPr>
        <w:spacing w:after="0" w:line="240" w:lineRule="auto"/>
        <w:ind w:firstLine="851"/>
        <w:jc w:val="both"/>
        <w:rPr>
          <w:rFonts w:ascii="Times New Roman" w:hAnsi="Times New Roman" w:cs="Times New Roman"/>
          <w:i/>
          <w:sz w:val="24"/>
          <w:szCs w:val="24"/>
        </w:rPr>
      </w:pPr>
      <w:r>
        <w:rPr>
          <w:rFonts w:ascii="Times New Roman" w:hAnsi="Times New Roman" w:cs="Times New Roman"/>
          <w:i/>
          <w:sz w:val="24"/>
          <w:szCs w:val="24"/>
        </w:rPr>
        <w:t xml:space="preserve"> Nguồn: Cục Thống kê </w:t>
      </w:r>
      <w:r w:rsidR="00E900A4">
        <w:rPr>
          <w:rFonts w:ascii="Times New Roman" w:hAnsi="Times New Roman" w:cs="Times New Roman"/>
          <w:i/>
          <w:sz w:val="24"/>
          <w:szCs w:val="24"/>
        </w:rPr>
        <w:t>New Zealand</w:t>
      </w:r>
    </w:p>
    <w:p w14:paraId="73689411" w14:textId="77777777" w:rsidR="006B2B48" w:rsidRDefault="006B2B48" w:rsidP="006B2B48">
      <w:pPr>
        <w:spacing w:after="0" w:line="240" w:lineRule="auto"/>
        <w:ind w:firstLine="851"/>
        <w:jc w:val="both"/>
        <w:rPr>
          <w:rFonts w:ascii="Times New Roman" w:hAnsi="Times New Roman" w:cs="Times New Roman"/>
          <w:i/>
          <w:sz w:val="24"/>
          <w:szCs w:val="24"/>
        </w:rPr>
      </w:pPr>
    </w:p>
    <w:p w14:paraId="0E0536E8" w14:textId="3B3BCF3E" w:rsidR="006B2B48" w:rsidRDefault="006B2B48" w:rsidP="006F17D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Xét về tỷ trọng, các mặt hàng Việt Nam nhập khẩu hàng đầu từ </w:t>
      </w:r>
      <w:r w:rsidR="00E900A4">
        <w:rPr>
          <w:rFonts w:ascii="Times New Roman" w:hAnsi="Times New Roman" w:cs="Times New Roman"/>
          <w:sz w:val="28"/>
          <w:szCs w:val="28"/>
        </w:rPr>
        <w:t>New Zealand</w:t>
      </w:r>
      <w:r>
        <w:rPr>
          <w:rFonts w:ascii="Times New Roman" w:hAnsi="Times New Roman" w:cs="Times New Roman"/>
          <w:sz w:val="28"/>
          <w:szCs w:val="28"/>
        </w:rPr>
        <w:t xml:space="preserve"> gồm: các sản phẩm bơ sữa (49,8%), trái cây, hạt (14,3%), gỗ và sản phẩm gỗ (10,9%), các chế phẩm ăn được (6,5%), thủy sản (2,6%). </w:t>
      </w:r>
    </w:p>
    <w:p w14:paraId="791816F4" w14:textId="77777777" w:rsidR="006B2B48" w:rsidRDefault="006B2B48" w:rsidP="006B2B48">
      <w:pPr>
        <w:spacing w:after="0" w:line="240" w:lineRule="auto"/>
        <w:ind w:firstLine="851"/>
        <w:jc w:val="both"/>
        <w:rPr>
          <w:rFonts w:ascii="Times New Roman" w:hAnsi="Times New Roman" w:cs="Times New Roman"/>
          <w:sz w:val="28"/>
          <w:szCs w:val="28"/>
        </w:rPr>
      </w:pPr>
    </w:p>
    <w:p w14:paraId="35C77264" w14:textId="55C50247" w:rsidR="008F77EB" w:rsidRDefault="006B2B48" w:rsidP="006B2B48">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Xét theo tốc độ tăng trưởng, các mặt hàng nhập khẩu từ </w:t>
      </w:r>
      <w:r w:rsidR="00E900A4">
        <w:rPr>
          <w:rFonts w:ascii="Times New Roman" w:hAnsi="Times New Roman" w:cs="Times New Roman"/>
          <w:sz w:val="28"/>
          <w:szCs w:val="28"/>
        </w:rPr>
        <w:t>New Zealand</w:t>
      </w:r>
      <w:r>
        <w:rPr>
          <w:rFonts w:ascii="Times New Roman" w:hAnsi="Times New Roman" w:cs="Times New Roman"/>
          <w:sz w:val="28"/>
          <w:szCs w:val="28"/>
        </w:rPr>
        <w:t xml:space="preserve"> có tốc độ tăng trưởng cao gồm: thức ăn gia súc (545,6%), nhôm và các sản phẩm từ nhôm (609,4%), dụng cụ và thiết bị y tế (1042,5%), sắt thép (103,2%). Đối với mặt hàng nhôm, trong quý II và III Việt Nam đã nhập khẩu một lượng lớn hơn 10 triệu NZD. Bên cạnh đó, mặt hàng thiết bị y tế đặc biệt tăng mạnh trong quý III với gần 16 triệu NZD.</w:t>
      </w:r>
      <w:r w:rsidR="00A83BB3" w:rsidRPr="00C41BC6">
        <w:rPr>
          <w:rFonts w:ascii="Times New Roman" w:hAnsi="Times New Roman" w:cs="Times New Roman"/>
          <w:sz w:val="28"/>
          <w:szCs w:val="28"/>
        </w:rPr>
        <w:t xml:space="preserve"> </w:t>
      </w:r>
      <w:r w:rsidR="008F77EB" w:rsidRPr="00C41BC6">
        <w:rPr>
          <w:rFonts w:ascii="Times New Roman" w:hAnsi="Times New Roman" w:cs="Times New Roman"/>
          <w:sz w:val="28"/>
          <w:szCs w:val="28"/>
        </w:rPr>
        <w:t xml:space="preserve">  </w:t>
      </w:r>
    </w:p>
    <w:p w14:paraId="6126EE88" w14:textId="77777777" w:rsidR="003B4F00" w:rsidRPr="00C41BC6" w:rsidRDefault="003B4F00" w:rsidP="00A15A10">
      <w:pPr>
        <w:spacing w:before="120" w:after="120" w:line="240" w:lineRule="auto"/>
        <w:jc w:val="both"/>
        <w:rPr>
          <w:rFonts w:ascii="Times New Roman" w:hAnsi="Times New Roman" w:cs="Times New Roman"/>
          <w:sz w:val="28"/>
          <w:szCs w:val="28"/>
        </w:rPr>
      </w:pPr>
    </w:p>
    <w:p w14:paraId="38789425" w14:textId="2F48F28D" w:rsidR="00287D35" w:rsidRPr="00C41BC6" w:rsidRDefault="009F5DA9" w:rsidP="00C41BC6">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color w:val="FFFFFF" w:themeColor="background1"/>
          <w:spacing w:val="15"/>
          <w:sz w:val="28"/>
          <w:szCs w:val="28"/>
        </w:rPr>
      </w:pPr>
      <w:r w:rsidRPr="00C41BC6">
        <w:rPr>
          <w:rFonts w:ascii="Times New Roman" w:eastAsiaTheme="majorEastAsia" w:hAnsi="Times New Roman" w:cs="Times New Roman"/>
          <w:b/>
          <w:bCs/>
          <w:caps/>
          <w:color w:val="FFFFFF" w:themeColor="background1"/>
          <w:spacing w:val="15"/>
          <w:sz w:val="28"/>
          <w:szCs w:val="28"/>
        </w:rPr>
        <w:t xml:space="preserve">CHÍNH SÁCH VÀ QUY ĐỊNH  </w:t>
      </w:r>
      <w:r w:rsidR="00144ACB" w:rsidRPr="00C41BC6">
        <w:rPr>
          <w:rFonts w:ascii="Times New Roman" w:eastAsiaTheme="majorEastAsia" w:hAnsi="Times New Roman" w:cs="Times New Roman"/>
          <w:b/>
          <w:bCs/>
          <w:caps/>
          <w:color w:val="FFFFFF" w:themeColor="background1"/>
          <w:spacing w:val="15"/>
          <w:sz w:val="28"/>
          <w:szCs w:val="28"/>
        </w:rPr>
        <w:t xml:space="preserve">  </w:t>
      </w:r>
    </w:p>
    <w:p w14:paraId="77D5B72D" w14:textId="699A248A" w:rsidR="008A5217" w:rsidRPr="008A5217" w:rsidRDefault="008A5217" w:rsidP="00E900A4">
      <w:pPr>
        <w:pStyle w:val="Heading1"/>
        <w:spacing w:before="120" w:after="120" w:line="240" w:lineRule="auto"/>
        <w:jc w:val="both"/>
        <w:rPr>
          <w:rFonts w:ascii="Times New Roman" w:hAnsi="Times New Roman" w:cs="Times New Roman"/>
        </w:rPr>
      </w:pPr>
      <w:r>
        <w:rPr>
          <w:rFonts w:ascii="Times New Roman" w:hAnsi="Times New Roman" w:cs="Times New Roman"/>
        </w:rPr>
        <w:lastRenderedPageBreak/>
        <w:t xml:space="preserve">TIÊU CHUẨN NHẬP KHẨU CÁC  LOẠI  HẠT KHÔ VÀ/HOẶC ĐÃ QUA CHẾ BIẾN  </w:t>
      </w:r>
      <w:r w:rsidRPr="008A5217">
        <w:rPr>
          <w:rFonts w:ascii="Times New Roman" w:hAnsi="Times New Roman" w:cs="Times New Roman"/>
        </w:rPr>
        <w:t xml:space="preserve">  </w:t>
      </w:r>
    </w:p>
    <w:p w14:paraId="5CE1291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Các doanh nghiệp có thể nghiên cứu bản gốc tiêu chuẩn tại địa chỉ: https://www.biosecurity.govt.nz/dmsdocument/1663-stored-plant-products-for-human-consumption-spp-human-ihs-import-health-standard.  </w:t>
      </w:r>
    </w:p>
    <w:p w14:paraId="44F1446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1: Yêu cầu</w:t>
      </w:r>
    </w:p>
    <w:p w14:paraId="76DAB58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Phạm vi áp dụng</w:t>
      </w:r>
    </w:p>
    <w:p w14:paraId="3F7200A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IHS này chỉ áp dụng cho việc nhập khẩu các loại hạt khô và/hoặc đã qua chế biến (kể cả đông lạnh) làm thực phẩm cho con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w:t>
      </w:r>
    </w:p>
    <w:p w14:paraId="138F40E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an toàn sinh học</w:t>
      </w:r>
    </w:p>
    <w:p w14:paraId="79BA005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Ngay khi hàng hóa cập cảng New Zealand, các chứng từ kèm theo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tra tại cảng đến. </w:t>
      </w:r>
    </w:p>
    <w:p w14:paraId="6FACC1D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Cán bộ kiểm dịch cũng có thể kiểm tra lô hàng hoặc mẫu hàng hóa.</w:t>
      </w:r>
    </w:p>
    <w:p w14:paraId="5194DE5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tuân thủ yêu cầu trong IHS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thông quan vào New Zealand và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xử lý thêm,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tiêu hủy hoặc các biện pháp khác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Giám đốc Kỹ thuật coi là phù hợp. </w:t>
      </w:r>
    </w:p>
    <w:p w14:paraId="5721D6D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Việc vận chuyển hàng hóa cũng có thể bị đình chỉ nếu phát hiện một số loại sinh vật gây hại hoặc hạt giống cỏ thuộc diện phải kiểm soát.</w:t>
      </w:r>
    </w:p>
    <w:p w14:paraId="483AE06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Nhà nhập khẩu phải chịu mọi chi phí liên quan. </w:t>
      </w:r>
    </w:p>
    <w:p w14:paraId="15BF860B"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2: Các yêu cầu tr</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ớc khi vận chuyển hàng hóa</w:t>
      </w:r>
    </w:p>
    <w:p w14:paraId="6F86176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Giấy tờ cần thiết</w:t>
      </w:r>
    </w:p>
    <w:p w14:paraId="063DC31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giấy tờ nên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viết bằng tiếng Anh. Đối với các giấy tờ bằng ngôn ngữ khác, nếu cán bộ kiểm dịch không thể xác định liệu hàng hóa có đáp ứng các yêu cầu nhập khẩu vào New Zealand hay không, MPI bảo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quyền yêu cầu nhà nhập khẩu bổ sung bản dịch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cấp. </w:t>
      </w:r>
    </w:p>
    <w:p w14:paraId="0A71DAA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phép nhập khẩu: Không bắt buộc, trừ hàng hóa nhập khẩu theo quy định tại Phần 3.8 của IHS này.</w:t>
      </w:r>
    </w:p>
    <w:p w14:paraId="4CDE84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kiểm dịch thực vật: Nhà nhập khẩu phải trình giấy chứng nhận kiểm dịch thực vật (bản gốc) theo quy định tại Phần 4 và 5 của IHS này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của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này là Cục Bảo vệ thực vật) cấp. </w:t>
      </w:r>
    </w:p>
    <w:p w14:paraId="0F7BB2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tờ khác: ngoài giấy chứng nhận kiểm dịch thực vật, hàng hóa phải kèm theo các giấy tờ khác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hóa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ngoài các quy định tại Phần 3.2. </w:t>
      </w:r>
    </w:p>
    <w:p w14:paraId="178DB7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của nhà sản xuất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in trên tiêu đề th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có tên công ty (letterhead),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ký bởi ng</w:t>
      </w:r>
      <w:r w:rsidRPr="008A5217">
        <w:rPr>
          <w:rFonts w:ascii="Times New Roman" w:hAnsi="Times New Roman" w:cs="Times New Roman" w:hint="cs"/>
          <w:sz w:val="28"/>
          <w:szCs w:val="28"/>
        </w:rPr>
        <w:t>ư</w:t>
      </w:r>
      <w:r w:rsidRPr="008A5217">
        <w:rPr>
          <w:rFonts w:ascii="Times New Roman" w:hAnsi="Times New Roman" w:cs="Times New Roman"/>
          <w:sz w:val="28"/>
          <w:szCs w:val="28"/>
        </w:rPr>
        <w:t>ời đại diện có thẩm quyền và có các nội dung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i) chữ ký, chức danh, ngày ký; ii) tên và địa chỉ nhà cung cấp (nếu khác với nhà sản xuất); iii) mô tả sản phẩm hoặc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hiệu; iv) thông tin về quy trình chế biến; v) ngày sản xuất. </w:t>
      </w:r>
    </w:p>
    <w:p w14:paraId="32BDCB5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362E44D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Đối với hàng hóa bắt buộc phải có giấy chứng nhận SPS, Cục Bảo vệ thực vật phải kiểm tra xem hàng hóa có sinh vật gây hại thuộc diện kiểm soát hay không.</w:t>
      </w:r>
    </w:p>
    <w:p w14:paraId="2814829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có sinh vật gây hại thuộc diện phải kiểm soát, lô hàng phải bị từ chối xuất khẩu sang New Zealand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sinh vật gây hại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35E3A0F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Cục Bảo vệ thực vật chỉ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giấy chứng nhận SPS sau khi xác nhận biện pháp xử lý sinh vật gây hại có hiệu quả.</w:t>
      </w:r>
    </w:p>
    <w:p w14:paraId="78A22A9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Xét nghiệm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004807E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đảm bảo rằng biện pháp xử lý sinh vật gây hại có hiệu quả.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xét nghiệm nhằm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tại một phòng thí nghiệm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Hiệp hội xét nghiệm hạt giống quốc tế công nhận. </w:t>
      </w:r>
    </w:p>
    <w:p w14:paraId="6663A28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lô hàng phải bị từ chối xuất khẩu sang New Zealand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hạt giống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175FC4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yêu cầu về xử lý hàng hóa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4FF6E3F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Nói chung, việc xét nghiệm để phát hiện sinh vật gây hại đối với các hàng hóa thuộc phạm vi điều chỉnh của IHS này là không bắt buộc.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hàng hóa cần có giấy chứng nhận SPS với các khai báo bổ sung phù hợp nếu việc xử lý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thực hiện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4D947C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hint="eastAsia"/>
          <w:i/>
          <w:iCs/>
          <w:sz w:val="28"/>
          <w:szCs w:val="28"/>
        </w:rPr>
        <w:t>Đó</w:t>
      </w:r>
      <w:r w:rsidRPr="008A5217">
        <w:rPr>
          <w:rFonts w:ascii="Times New Roman" w:hAnsi="Times New Roman" w:cs="Times New Roman"/>
          <w:i/>
          <w:iCs/>
          <w:sz w:val="28"/>
          <w:szCs w:val="28"/>
        </w:rPr>
        <w:t>ng gói và dán nhãn hàng hóa</w:t>
      </w:r>
    </w:p>
    <w:p w14:paraId="546DD2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Bao bì đóng gói phải sạch sẽ, không dính đất và các chất ô nhiễm khác.</w:t>
      </w:r>
    </w:p>
    <w:p w14:paraId="14298DA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Nhãn hàng hóa nên bằng tiếng Anh và không bị rách để cán bộ kiểm dịch dễ dàng nhận diện. </w:t>
      </w:r>
    </w:p>
    <w:p w14:paraId="192CADB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Yêu cầu về quá cảnh</w:t>
      </w:r>
    </w:p>
    <w:p w14:paraId="6211221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đóng gói và vận chuyển phù hợp để đề phòng việc phá hoại và/hoặc bị nhiễm sinh vật gây hại sau khi sản xuất/xử lý.    </w:t>
      </w:r>
    </w:p>
    <w:p w14:paraId="4655B9A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mở bao bì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quá cảnh</w:t>
      </w:r>
    </w:p>
    <w:p w14:paraId="61C0FC3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trong quá trình quá cảnh và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trực tiếp của Cục Bảo vệ thực vật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kho, chia tách hoặc thay đổi bao bì tại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đến New Zealand,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cấp thêm “giấy chứng nhận tái xuất khẩu” ngoài giấy chứng nhận SPS ban đầu. </w:t>
      </w:r>
    </w:p>
    <w:p w14:paraId="43987FB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cần giấy chứng nhận tái xuất khẩu trong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hàng hóa bị giữ lại để thay đổi ph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tiện vận chuyển và vẫn nằm trong công-ten-n</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band đầu. </w:t>
      </w:r>
    </w:p>
    <w:p w14:paraId="4C67FF4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3: Các yêu cầu khi cập cảng</w:t>
      </w:r>
    </w:p>
    <w:p w14:paraId="4CB9D77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thuộc diện rủi ro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thực hiện thông quan,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Nhà nhập khẩu có trách nhiệm khai báo hàng hóa thuộc diện rủi ro tới cán bộ kiểm dịch. </w:t>
      </w:r>
    </w:p>
    <w:p w14:paraId="108B7C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Hàng hóa ch</w:t>
      </w:r>
      <w:r w:rsidRPr="008A5217">
        <w:rPr>
          <w:rFonts w:ascii="Times New Roman" w:hAnsi="Times New Roman" w:cs="Times New Roman" w:hint="cs"/>
          <w:sz w:val="28"/>
          <w:szCs w:val="28"/>
        </w:rPr>
        <w:t>ư</w:t>
      </w:r>
      <w:r w:rsidRPr="008A5217">
        <w:rPr>
          <w:rFonts w:ascii="Times New Roman" w:hAnsi="Times New Roman" w:cs="Times New Roman"/>
          <w:sz w:val="28"/>
          <w:szCs w:val="28"/>
        </w:rPr>
        <w:t>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thông quan phải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của MPI và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di chuyển hoặc tác động nếu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cho phép. </w:t>
      </w:r>
    </w:p>
    <w:p w14:paraId="52460B4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chi phí lấy mẫu, kiểm tra, xử lý, vận chuyển, kiểm dịch,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do nhà nhập khẩu chịu. </w:t>
      </w:r>
    </w:p>
    <w:p w14:paraId="642BDD8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khi cập cảng</w:t>
      </w:r>
    </w:p>
    <w:p w14:paraId="01DDDD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thuộc diện phải kiểm tra theo quy định tại Phần 4 và 5, các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và/hoặc xét nghiệm ngẫu nhiên để đảm bảo lô hàng đảm bảo điều kiện thông quan.</w:t>
      </w:r>
    </w:p>
    <w:p w14:paraId="377FD6B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thuộc diện kiểm tra thông th</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sẽ không bị kiểm tra nếu đáp ứng các yêu cầu trong phần 1.3.</w:t>
      </w:r>
    </w:p>
    <w:p w14:paraId="3E5C50F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w:t>
      </w:r>
    </w:p>
    <w:p w14:paraId="769A1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Cán bộ kiểm dịch sẽ kiểm tra hàng hóa để phát hiện sinh vật gây hại, đất hoặc các chất lẫn dễ thấy khác. </w:t>
      </w:r>
    </w:p>
    <w:p w14:paraId="1133B54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Lấy mẫu</w:t>
      </w:r>
    </w:p>
    <w:p w14:paraId="07BF585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hàng hóa thuộc diện phải kiểm tra, mỗi lô trong cả chuyến hàng đều phải lấy mẫu. Một mẫu tối thiểu là 5kg/chuyến hàng. Nếu cả chuyến hàng ít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5kg thì tất cả hàng hóa đều phải kiểm tra.</w:t>
      </w:r>
    </w:p>
    <w:p w14:paraId="52ADB84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Phát hiện sinh vật gây hại và các chất lẫn</w:t>
      </w:r>
    </w:p>
    <w:p w14:paraId="6D8298F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phát hiện sinh vật sống, nhà nhập khẩu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quyền xác định xem sinh vật đó có phải sinh vật gây hại thuộc diện phải kiểm soát không. Nếu có,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hoặc tiêu hủy theo yêu cầu của MPI. Hàng hóa c</w:t>
      </w:r>
      <w:r w:rsidRPr="008A5217">
        <w:rPr>
          <w:rFonts w:ascii="Times New Roman" w:hAnsi="Times New Roman" w:cs="Times New Roman" w:hint="eastAsia"/>
          <w:sz w:val="28"/>
          <w:szCs w:val="28"/>
        </w:rPr>
        <w:t>ó</w:t>
      </w:r>
      <w:r w:rsidRPr="008A5217">
        <w:rPr>
          <w:rFonts w:ascii="Times New Roman" w:hAnsi="Times New Roman" w:cs="Times New Roman"/>
          <w:sz w:val="28"/>
          <w:szCs w:val="28"/>
        </w:rPr>
        <w:t xml:space="preserve">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cho thông quan nếu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phát hiện không thuộc diện phải kiểm soát. </w:t>
      </w:r>
    </w:p>
    <w:p w14:paraId="4632FF2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Mức độ chấp nhận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ợc đối với các hạt giống lẫn</w:t>
      </w:r>
    </w:p>
    <w:p w14:paraId="2D73DA6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nhiệt hoặc chế biến ở các trạm trung chuyển tại New Zealand, các loại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trong giấy chứng nhận phân tích hạt. Hàng hóa thuộc diện này không phải xử lý thêm vì quy trình xử lý hoặc chế biến tại các trạm trung chuyển sẽ làm các loại hạt này mất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508D993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các hàng hóa cần kiểm tra an toàn sinh học khi cập cảng, dung sai đối với hạt lẫn tối đa là 0,1% trọng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Giống và số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mô tả trong giấy chứng nhận phân tích hạt hoặc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của MPI xác định thông qua kiểm tra mẫu khi cập cảng.</w:t>
      </w:r>
    </w:p>
    <w:p w14:paraId="633B0AD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cần kiểm tra an toàn sinh học khi cập cảng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phép có các hạt lẫn thuộc các giống liệt kê trong danh mục Hạt giống cỏ thuộc diện kiểm soát (Phần 1.5.2) trong IHS: Importation of Grains/Seeds for consumption, feed or processing hoặc thuộc các giống “Cấm nhập khẩu) hoặc liệt kê trong Danh mục An toàn sinh học Thực vật (PBI). </w:t>
      </w:r>
    </w:p>
    <w:p w14:paraId="6B1B1D9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Khi lô hàng có mức độ hạt lẫn cao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dung sai cho phép, MPI sẽ cho nhà nhập khẩu một số lựa chọn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loại bỏ các hạt lẫn, xử lý để hạt giống không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hàng hóa. </w:t>
      </w:r>
    </w:p>
    <w:p w14:paraId="0A4A002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b/>
          <w:bCs/>
          <w:sz w:val="28"/>
          <w:szCs w:val="28"/>
        </w:rPr>
        <w:lastRenderedPageBreak/>
        <w:t>Phần 4: Điều kiện nhập khẩu đối với các loại hạt, tảo hoặc nấm không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r w:rsidRPr="008A5217">
        <w:rPr>
          <w:rFonts w:ascii="Times New Roman" w:hAnsi="Times New Roman" w:cs="Times New Roman"/>
          <w:sz w:val="28"/>
          <w:szCs w:val="28"/>
        </w:rPr>
        <w:t xml:space="preserve"> Đề nghị tham khảo chi tiết tại IHS gốc.</w:t>
      </w:r>
    </w:p>
    <w:p w14:paraId="53F45565"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5: Điều kiện nhập khẩu đối với các loại hạt, tảo hoặc nấm đ</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ợc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p>
    <w:p w14:paraId="5F7CE83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đóng hộp đã nấu hoặc bảo quản có nguồn gốc thực vật, tảo hoặc nấm</w:t>
      </w:r>
    </w:p>
    <w:p w14:paraId="55E6899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hàng hóa</w:t>
      </w:r>
    </w:p>
    <w:p w14:paraId="08390B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sản phẩm có nguồn gốc thực vật có chứa sản phẩm động vật phải đáp ứng cả các yêu cầu nhập khẩu đối với các sản phẩm động vật đó (ví dụ thịt, trứng, sữa).</w:t>
      </w:r>
    </w:p>
    <w:p w14:paraId="0F689C4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đã nấu, quay, chần,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ớng hoặc bảo quản có nguồn gốc thực vật, tảo hoặc nấm</w:t>
      </w:r>
    </w:p>
    <w:p w14:paraId="3B3F307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thực phẩm có nguồn gốc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nấu (quay, hầm, chần hoặc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hoặc các loại trái cây và rau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quản/ngâm giấm,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 trong dung dịch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muối, a-xít, 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ợu, dầu hoặc xi rô. </w:t>
      </w:r>
    </w:p>
    <w:p w14:paraId="02344B8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Hàng hóa nên có giấy chứng nhận hoặc tuyên bố của nhà sản xuất. </w:t>
      </w:r>
    </w:p>
    <w:p w14:paraId="2B42809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Ngũ cốc, sản phẩm ngũ cốc và hạt sấy</w:t>
      </w:r>
    </w:p>
    <w:p w14:paraId="314CE99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ngũ cốc, sản phẩm ngũ cốc và hạt sấy có yêu cầu riêng đối với từng loại. Các doanh nghiệp có thể tham khảo danh sách trong IHS gốc.</w:t>
      </w:r>
    </w:p>
    <w:p w14:paraId="6EA94B0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thảo mộc, gia vị, rễ, củ sấy khô và đồ uống</w:t>
      </w:r>
    </w:p>
    <w:p w14:paraId="6FB0F05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là: i) gia vị nghiền; ii) thảo mộc nghiền, đã vò nát hoặc thái nhỏ.</w:t>
      </w:r>
    </w:p>
    <w:p w14:paraId="7201F3E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thảo mộc, gia vị khô không nghiền, đồ uống có các yêu cầu riêng với từng loại. Các doanh nghiệp có thể tham khảo danh sách trong IHS gốc.</w:t>
      </w:r>
    </w:p>
    <w:p w14:paraId="4FF7CA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w:t>
      </w:r>
    </w:p>
    <w:p w14:paraId="70281BC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4DBD961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bóc vỏ, thái, xắt khúc</w:t>
      </w:r>
    </w:p>
    <w:p w14:paraId="7D33448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32D8988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Hàng hóa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đã chế biến</w:t>
      </w:r>
    </w:p>
    <w:p w14:paraId="3A614B5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Chỉ dành riêng cho một số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hiệu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MPI phê duyệt theo công bố trên website của MPI.</w:t>
      </w:r>
    </w:p>
    <w:p w14:paraId="419414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sấy</w:t>
      </w:r>
    </w:p>
    <w:p w14:paraId="68E6790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loại trái cây và rau củ sấy khô, sấy lạnh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liệt kê trong Danh mục An toàn sinh học Thực vật (PBI)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đề cập ở trên, trừ các loại có hạt thuộc diện hạt cấm nhập khẩu. </w:t>
      </w:r>
    </w:p>
    <w:p w14:paraId="6CBD3C9B"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ngâm giấm</w:t>
      </w:r>
    </w:p>
    <w:p w14:paraId="32CB025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3124A8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lastRenderedPageBreak/>
        <w:t>Trái cây và rau củ bọc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ờng, ngâm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ờng, </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ớp muối, ngâm muối hoặc xi rô</w:t>
      </w:r>
    </w:p>
    <w:p w14:paraId="666416B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28C892B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dạng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ớc ép, nghiền, chất lỏng    </w:t>
      </w:r>
    </w:p>
    <w:p w14:paraId="31B088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5C6564E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đã nấu</w:t>
      </w:r>
    </w:p>
    <w:p w14:paraId="38DC55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phần 5.2 thực phẩm đã nấu</w:t>
      </w:r>
    </w:p>
    <w:p w14:paraId="77C10F9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đông lạnh</w:t>
      </w:r>
    </w:p>
    <w:p w14:paraId="4480CD0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trừ các loại sau: </w:t>
      </w:r>
    </w:p>
    <w:p w14:paraId="1C4775D1" w14:textId="0A1300F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R</w:t>
      </w:r>
      <w:r w:rsidRPr="008A5217">
        <w:rPr>
          <w:rFonts w:ascii="Times New Roman" w:hAnsi="Times New Roman" w:cs="Times New Roman"/>
          <w:sz w:val="28"/>
          <w:szCs w:val="28"/>
        </w:rPr>
        <w:t>ong biển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C7FA3B2" w14:textId="26094146"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á của các loại cam quýt đông lạnh;</w:t>
      </w:r>
    </w:p>
    <w:p w14:paraId="47B7DC86" w14:textId="43E1A18A"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N</w:t>
      </w:r>
      <w:r w:rsidRPr="008A5217">
        <w:rPr>
          <w:rFonts w:ascii="Times New Roman" w:hAnsi="Times New Roman" w:cs="Times New Roman"/>
          <w:sz w:val="28"/>
          <w:szCs w:val="28"/>
        </w:rPr>
        <w:t>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393DA11" w14:textId="70E7252F"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C</w:t>
      </w:r>
      <w:r w:rsidRPr="008A5217">
        <w:rPr>
          <w:rFonts w:ascii="Times New Roman" w:hAnsi="Times New Roman" w:cs="Times New Roman"/>
          <w:sz w:val="28"/>
          <w:szCs w:val="28"/>
        </w:rPr>
        <w:t>ác loài không nằm trong danh mục PBI hoặc bị cấm nhập khẩu; nếu lẫn các loại hạt hoặc vật chất có thể lây lan khác.</w:t>
      </w:r>
    </w:p>
    <w:p w14:paraId="0A21B2C5" w14:textId="5779B9A1"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H</w:t>
      </w:r>
      <w:r w:rsidRPr="008A5217">
        <w:rPr>
          <w:rFonts w:ascii="Times New Roman" w:hAnsi="Times New Roman" w:cs="Times New Roman"/>
          <w:sz w:val="28"/>
          <w:szCs w:val="28"/>
        </w:rPr>
        <w:t>oa ly bóc vỏ,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w:t>
      </w:r>
    </w:p>
    <w:p w14:paraId="49D3D4F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cán bộ kiểm dịch tin rằng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ng không dán nhãn, hàng hóa đó vẫn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chứng nhận thông quan an toàn sinh học nếu quy trình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chứng phù hợp các điều kiện sau: </w:t>
      </w:r>
    </w:p>
    <w:p w14:paraId="5E9D86F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không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-10°C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5C502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-18°C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0AB75C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Rong biển đông lạnh</w:t>
      </w:r>
    </w:p>
    <w:p w14:paraId="376BEE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Rong biển đông lạnh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 trừ khi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bổ sung để đảm bảo rong biển không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theo một trong các cách sau: </w:t>
      </w:r>
    </w:p>
    <w:p w14:paraId="42A217C7" w14:textId="1A1BD3F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 xml:space="preserve">uộc ở 90°C trong ít nhất 30 phút sau đó đông lạnh tới -18°C;  </w:t>
      </w:r>
    </w:p>
    <w:p w14:paraId="5F770748" w14:textId="71B25D9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hần ở 90°C trong ít nhất 1 phút sau đó ngâm trong giấm và làm lạnh tới -18°C; </w:t>
      </w:r>
    </w:p>
    <w:p w14:paraId="745F34C3" w14:textId="164D223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àm nóng đến 75°C trong 15 phút sau đó </w:t>
      </w:r>
      <w:r w:rsidRPr="008A5217">
        <w:rPr>
          <w:rFonts w:ascii="Times New Roman" w:hAnsi="Times New Roman" w:cs="Times New Roman" w:hint="cs"/>
          <w:sz w:val="28"/>
          <w:szCs w:val="28"/>
        </w:rPr>
        <w:t>ư</w:t>
      </w:r>
      <w:r w:rsidRPr="008A5217">
        <w:rPr>
          <w:rFonts w:ascii="Times New Roman" w:hAnsi="Times New Roman" w:cs="Times New Roman"/>
          <w:sz w:val="28"/>
          <w:szCs w:val="28"/>
        </w:rPr>
        <w:t>ớp với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sốt gia vị và làm lạnh tới -18°C;</w:t>
      </w:r>
    </w:p>
    <w:p w14:paraId="0378145B" w14:textId="4CCB184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các lát mỏng (tối đa 0,05mm) ở 300°C trên đĩa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sấy khô, nêm gia vị, cắt và làm lạnh tới -18°C.</w:t>
      </w:r>
    </w:p>
    <w:p w14:paraId="30B18FB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Tất cả các hàng hóa phải đi kèm với giấy chứng nhận hoặc tuyên bố của nhà sản xuất. </w:t>
      </w:r>
    </w:p>
    <w:p w14:paraId="26E45E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Nấm sấy</w:t>
      </w:r>
    </w:p>
    <w:p w14:paraId="21F977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Không có yêu cầu về giấy chứng nhận hoặc kiểm tra đối với nấm sấy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 kèm theo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hoặc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trừ các loại sau: </w:t>
      </w:r>
    </w:p>
    <w:p w14:paraId="7A5E2B13" w14:textId="7E16AF1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cục phải dán nhãn là nấm cục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09A7726A" w14:textId="4DAEE6D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linh chi nguyên chất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dán nhãn là nấm linh chi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77DCFF62" w14:textId="01CA187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gỗ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nhiệt theo mục 3.7.</w:t>
      </w:r>
    </w:p>
    <w:p w14:paraId="743E394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sấy khác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sinh vật gây hại và các chất lẫn.</w:t>
      </w:r>
    </w:p>
    <w:p w14:paraId="122746C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Ghi chú: </w:t>
      </w:r>
    </w:p>
    <w:p w14:paraId="07D259B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Nấm cục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bị cấm nhập khẩu.</w:t>
      </w:r>
    </w:p>
    <w:p w14:paraId="2BC8A82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cục không phải loại nấu súp đều phải dán nhãn.</w:t>
      </w:r>
    </w:p>
    <w:p w14:paraId="4BE6F45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lô hàng dán nhãn nấm cục sẽ phải xét nghiệm để phát hiện các vật chất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7638C58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nghi là nấm cục hoặc nấm sấy không khô hoàn toàn sẽ bị tạm giữ và nhà nhập khẩu phải thực hiện xét nghiệm phát hiện vật chất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xử lý nhiệt hoặc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w:t>
      </w:r>
    </w:p>
    <w:p w14:paraId="7AFFE6D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Nấm đông lạnh</w:t>
      </w:r>
    </w:p>
    <w:p w14:paraId="4648F6D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sau đây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nhập khẩu: Agaricus bisporus, Boletus edulis, Cantharellus cibarius, Craterellus cornucopioides, Lentinula edodes, Marasmius oreades, Morchella conica và Morchella esculentus. </w:t>
      </w:r>
    </w:p>
    <w:p w14:paraId="783188D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này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phải kèm theo giấy chứng nhận kiểm dịch thực vật với tuyên bố bổ sung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sau:</w:t>
      </w:r>
    </w:p>
    <w:p w14:paraId="1F5C776E" w14:textId="4440729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“Loại nấm [tên khoa học] trong lô hàng này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làm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giữ ở nhiệt độ tối thiểu -18</w:t>
      </w:r>
      <w:r w:rsidR="00B22DCA">
        <w:rPr>
          <w:rFonts w:ascii="Times New Roman" w:hAnsi="Times New Roman" w:cs="Times New Roman"/>
          <w:sz w:val="28"/>
          <w:szCs w:val="28"/>
        </w:rPr>
        <w:t>℃</w:t>
      </w:r>
      <w:r w:rsidRPr="008A5217">
        <w:rPr>
          <w:rFonts w:ascii="Times New Roman" w:hAnsi="Times New Roman" w:cs="Times New Roman"/>
          <w:sz w:val="28"/>
          <w:szCs w:val="28"/>
        </w:rPr>
        <w:t xml:space="preserve"> trong 7 ngày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khi giao hàng”  kèm theo giấy chứng nhận của nhà sản xuất có chữ ký của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có thẩm quyền trong công ty, nêu rõ tên và địa chỉ của nhà sản xuất, thông tin chính xác về quá trình chế biến và ngày chế biến. </w:t>
      </w:r>
    </w:p>
    <w:p w14:paraId="36B65F1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đậu (đỗ)</w:t>
      </w:r>
    </w:p>
    <w:p w14:paraId="0D69ED10" w14:textId="2FAB045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đậu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5.7 của IHS gốc.</w:t>
      </w:r>
    </w:p>
    <w:p w14:paraId="33B8492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hạt</w:t>
      </w:r>
    </w:p>
    <w:p w14:paraId="3FDACB1C" w14:textId="4ED31204"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hạt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5.8 của IHS gốc.</w:t>
      </w:r>
    </w:p>
    <w:p w14:paraId="47AED3A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Dầu thực vật và dầu thực vật thể rắn đã chế biến</w:t>
      </w:r>
    </w:p>
    <w:p w14:paraId="18F994E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sản phẩm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và đóng gói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trừ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Stearin dầu cọ hydro hóa phải kiểm tra. </w:t>
      </w:r>
    </w:p>
    <w:p w14:paraId="39D1BAA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Chiết xuất thực vật, tảo và nấm</w:t>
      </w:r>
    </w:p>
    <w:p w14:paraId="3DF291FA"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chiết xuất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dạng viên nang, viên nén, bột, hồ, chất lỏng và xi rô có thể bảo quản ở nhiệt độ phòng (shelf-stable) và không lẫn sinh vật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w:t>
      </w:r>
    </w:p>
    <w:p w14:paraId="1DD700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lastRenderedPageBreak/>
        <w:t>Phấn hoa</w:t>
      </w:r>
    </w:p>
    <w:p w14:paraId="5C3E290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hoa thông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w:t>
      </w:r>
    </w:p>
    <w:p w14:paraId="57B89D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do ong thu thập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 định tại IHS: Sản phẩm từ ong</w:t>
      </w:r>
    </w:p>
    <w:p w14:paraId="1451B720" w14:textId="12670011" w:rsidR="00253217" w:rsidRPr="00A40A90" w:rsidRDefault="008A5217" w:rsidP="00BE4162">
      <w:pPr>
        <w:spacing w:before="120" w:after="120" w:line="240" w:lineRule="auto"/>
        <w:jc w:val="both"/>
        <w:rPr>
          <w:sz w:val="28"/>
          <w:szCs w:val="28"/>
        </w:rPr>
        <w:sectPr w:rsidR="00253217" w:rsidRPr="00A40A90" w:rsidSect="00710A3F">
          <w:footerReference w:type="default" r:id="rId13"/>
          <w:type w:val="continuous"/>
          <w:pgSz w:w="11907" w:h="16840" w:code="9"/>
          <w:pgMar w:top="851" w:right="851" w:bottom="851" w:left="851" w:header="720" w:footer="720" w:gutter="0"/>
          <w:cols w:space="720"/>
          <w:docGrid w:linePitch="360"/>
        </w:sectPr>
      </w:pPr>
      <w:r w:rsidRPr="008A5217">
        <w:rPr>
          <w:rFonts w:ascii="Times New Roman" w:hAnsi="Times New Roman" w:cs="Times New Roman"/>
          <w:sz w:val="28"/>
          <w:szCs w:val="28"/>
        </w:rPr>
        <w:t>- Phấn không do ong thu thập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thành viên nang hoặc viên nén.</w:t>
      </w:r>
    </w:p>
    <w:p w14:paraId="58D7722E" w14:textId="0815BC03" w:rsidR="00676665" w:rsidRPr="00A40A90" w:rsidRDefault="00676665" w:rsidP="00AE6E2A">
      <w:pPr>
        <w:pStyle w:val="NormalWeb"/>
        <w:shd w:val="clear" w:color="auto" w:fill="FFFFFF"/>
        <w:spacing w:before="120" w:after="120" w:line="240" w:lineRule="auto"/>
        <w:jc w:val="both"/>
        <w:rPr>
          <w:sz w:val="28"/>
          <w:szCs w:val="28"/>
        </w:rPr>
        <w:sectPr w:rsidR="00676665" w:rsidRPr="00A40A90" w:rsidSect="00710A3F">
          <w:type w:val="continuous"/>
          <w:pgSz w:w="11907" w:h="16840" w:code="9"/>
          <w:pgMar w:top="851" w:right="851" w:bottom="851" w:left="851" w:header="720" w:footer="720" w:gutter="0"/>
          <w:cols w:num="2" w:space="720"/>
          <w:docGrid w:linePitch="360"/>
        </w:sectPr>
      </w:pPr>
    </w:p>
    <w:p w14:paraId="6EAA1C4D" w14:textId="77777777" w:rsidR="00E607E5" w:rsidRPr="00A40A90" w:rsidRDefault="00E607E5" w:rsidP="00AE6E2A">
      <w:pPr>
        <w:shd w:val="clear" w:color="auto" w:fill="D8F1EA" w:themeFill="accent4" w:themeFillTint="33"/>
        <w:spacing w:before="120" w:after="120" w:line="240" w:lineRule="auto"/>
        <w:jc w:val="both"/>
        <w:rPr>
          <w:rFonts w:ascii="Times New Roman" w:hAnsi="Times New Roman" w:cs="Times New Roman"/>
          <w:b/>
          <w:color w:val="1481AB" w:themeColor="accent1" w:themeShade="BF"/>
          <w:sz w:val="28"/>
          <w:szCs w:val="28"/>
        </w:rPr>
      </w:pPr>
      <w:r w:rsidRPr="00A40A90">
        <w:rPr>
          <w:rFonts w:ascii="Times New Roman" w:hAnsi="Times New Roman" w:cs="Times New Roman"/>
          <w:b/>
          <w:color w:val="1481AB" w:themeColor="accent1" w:themeShade="BF"/>
          <w:sz w:val="28"/>
          <w:szCs w:val="28"/>
        </w:rPr>
        <w:t>THƯƠNG VỤ VIỆT NAM TẠI NEW ZEALAND</w:t>
      </w:r>
    </w:p>
    <w:p w14:paraId="452AE92C" w14:textId="0F0CA3E5"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ĐT/Fax: + 64 4 8033 775 </w:t>
      </w:r>
    </w:p>
    <w:p w14:paraId="1A400C69" w14:textId="77777777"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Email: </w:t>
      </w:r>
      <w:hyperlink r:id="rId14" w:tgtFrame="_blank" w:history="1">
        <w:r w:rsidRPr="00BB512F">
          <w:rPr>
            <w:rFonts w:ascii="Times New Roman" w:hAnsi="Times New Roman" w:cs="Times New Roman"/>
            <w:sz w:val="28"/>
            <w:szCs w:val="28"/>
            <w:lang w:val="fr-FR"/>
          </w:rPr>
          <w:t>nz@moit.gov.vn</w:t>
        </w:r>
      </w:hyperlink>
    </w:p>
    <w:p w14:paraId="2628E04D" w14:textId="77777777" w:rsidR="00144ACB"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 xml:space="preserve">Địa chỉ: Level 2, 90- 92 Dixon Street, Te Aro </w:t>
      </w:r>
    </w:p>
    <w:p w14:paraId="6C13E979" w14:textId="20AD60D1" w:rsidR="00A82319"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Hòm thư: PO Box 11095, Manners Street, Wellington 6142</w:t>
      </w:r>
    </w:p>
    <w:p w14:paraId="3667E2DB" w14:textId="41331DE6" w:rsidR="00E77D1D" w:rsidRPr="00CB0948" w:rsidRDefault="00E77D1D" w:rsidP="00AE6E2A">
      <w:pPr>
        <w:shd w:val="clear" w:color="auto" w:fill="D8F1EA" w:themeFill="accent4" w:themeFillTint="33"/>
        <w:spacing w:before="120" w:after="120" w:line="240" w:lineRule="auto"/>
        <w:jc w:val="both"/>
        <w:rPr>
          <w:rFonts w:ascii="Times New Roman" w:hAnsi="Times New Roman" w:cs="Times New Roman"/>
          <w:sz w:val="26"/>
          <w:szCs w:val="26"/>
        </w:rPr>
      </w:pPr>
    </w:p>
    <w:sectPr w:rsidR="00E77D1D" w:rsidRPr="00CB0948" w:rsidSect="00710A3F">
      <w:type w:val="continuous"/>
      <w:pgSz w:w="11907" w:h="16840"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993CE" w14:textId="77777777" w:rsidR="00467477" w:rsidRDefault="00467477">
      <w:pPr>
        <w:spacing w:after="0" w:line="240" w:lineRule="auto"/>
      </w:pPr>
      <w:r>
        <w:separator/>
      </w:r>
    </w:p>
  </w:endnote>
  <w:endnote w:type="continuationSeparator" w:id="0">
    <w:p w14:paraId="645BB4AD" w14:textId="77777777" w:rsidR="00467477" w:rsidRDefault="00467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iryo">
    <w:altName w:val="Meiryo"/>
    <w:charset w:val="80"/>
    <w:family w:val="swiss"/>
    <w:pitch w:val="variable"/>
    <w:sig w:usb0="E00002FF" w:usb1="6AC7FFFF" w:usb2="08000012" w:usb3="00000000" w:csb0="0002009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857752"/>
      <w:docPartObj>
        <w:docPartGallery w:val="Page Numbers (Bottom of Page)"/>
        <w:docPartUnique/>
      </w:docPartObj>
    </w:sdtPr>
    <w:sdtEndPr>
      <w:rPr>
        <w:noProof/>
      </w:rPr>
    </w:sdtEndPr>
    <w:sdtContent>
      <w:p w14:paraId="70344390" w14:textId="77777777" w:rsidR="004473D6" w:rsidRDefault="004473D6">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2010D6B0" w14:textId="77777777" w:rsidR="004473D6" w:rsidRDefault="004473D6">
    <w:pPr>
      <w:pStyle w:val="Footer"/>
    </w:pPr>
  </w:p>
  <w:p w14:paraId="4108DCA7" w14:textId="77777777" w:rsidR="004473D6" w:rsidRDefault="004473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B4FC7" w14:textId="77777777" w:rsidR="00467477" w:rsidRDefault="00467477">
      <w:pPr>
        <w:spacing w:after="0" w:line="240" w:lineRule="auto"/>
      </w:pPr>
      <w:r>
        <w:separator/>
      </w:r>
    </w:p>
  </w:footnote>
  <w:footnote w:type="continuationSeparator" w:id="0">
    <w:p w14:paraId="018A7971" w14:textId="77777777" w:rsidR="00467477" w:rsidRDefault="00467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7F6C74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25pt;height:11.25pt" o:bullet="t">
        <v:imagedata r:id="rId1" o:title="mso26EF"/>
      </v:shape>
    </w:pict>
  </w:numPicBullet>
  <w:abstractNum w:abstractNumId="0" w15:restartNumberingAfterBreak="0">
    <w:nsid w:val="03F7521A"/>
    <w:multiLevelType w:val="hybridMultilevel"/>
    <w:tmpl w:val="C6703C26"/>
    <w:lvl w:ilvl="0" w:tplc="14090007">
      <w:start w:val="1"/>
      <w:numFmt w:val="bullet"/>
      <w:lvlText w:val=""/>
      <w:lvlPicBulletId w:val="0"/>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72C5FB2"/>
    <w:multiLevelType w:val="hybridMultilevel"/>
    <w:tmpl w:val="2C4CB34A"/>
    <w:lvl w:ilvl="0" w:tplc="66B00398">
      <w:start w:val="4"/>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 w15:restartNumberingAfterBreak="0">
    <w:nsid w:val="09750EEC"/>
    <w:multiLevelType w:val="hybridMultilevel"/>
    <w:tmpl w:val="A69C4E70"/>
    <w:lvl w:ilvl="0" w:tplc="66B00398">
      <w:start w:val="7"/>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3" w15:restartNumberingAfterBreak="0">
    <w:nsid w:val="0C4C6DAF"/>
    <w:multiLevelType w:val="hybridMultilevel"/>
    <w:tmpl w:val="804ED83C"/>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0E58678C"/>
    <w:multiLevelType w:val="multilevel"/>
    <w:tmpl w:val="53AE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23A2D"/>
    <w:multiLevelType w:val="hybridMultilevel"/>
    <w:tmpl w:val="1660B36C"/>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10DB66A8"/>
    <w:multiLevelType w:val="hybridMultilevel"/>
    <w:tmpl w:val="0E3EB6A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17DA2BBA"/>
    <w:multiLevelType w:val="hybridMultilevel"/>
    <w:tmpl w:val="6EE02ADE"/>
    <w:lvl w:ilvl="0" w:tplc="0E74FC7E">
      <w:start w:val="8"/>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184424FD"/>
    <w:multiLevelType w:val="hybridMultilevel"/>
    <w:tmpl w:val="71B6E22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1A207901"/>
    <w:multiLevelType w:val="hybridMultilevel"/>
    <w:tmpl w:val="996655D2"/>
    <w:lvl w:ilvl="0" w:tplc="CD2E1052">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10" w15:restartNumberingAfterBreak="0">
    <w:nsid w:val="1CB50F18"/>
    <w:multiLevelType w:val="hybridMultilevel"/>
    <w:tmpl w:val="8E16779C"/>
    <w:lvl w:ilvl="0" w:tplc="75B62448">
      <w:start w:val="8"/>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1CCB458E"/>
    <w:multiLevelType w:val="hybridMultilevel"/>
    <w:tmpl w:val="4C860BA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1DE21868"/>
    <w:multiLevelType w:val="hybridMultilevel"/>
    <w:tmpl w:val="E270901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1E03180E"/>
    <w:multiLevelType w:val="multilevel"/>
    <w:tmpl w:val="AFEECF9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1EA13416"/>
    <w:multiLevelType w:val="hybridMultilevel"/>
    <w:tmpl w:val="67660E26"/>
    <w:lvl w:ilvl="0" w:tplc="9AECDDB8">
      <w:numFmt w:val="bullet"/>
      <w:lvlText w:val="•"/>
      <w:lvlJc w:val="left"/>
      <w:pPr>
        <w:ind w:left="1080" w:hanging="720"/>
      </w:pPr>
      <w:rPr>
        <w:rFonts w:ascii="Meiryo" w:eastAsia="Meiryo" w:hAnsi="Meiryo" w:cs="Times New Roman" w:hint="eastAsi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15:restartNumberingAfterBreak="0">
    <w:nsid w:val="22B657F5"/>
    <w:multiLevelType w:val="hybridMultilevel"/>
    <w:tmpl w:val="95C07C7A"/>
    <w:lvl w:ilvl="0" w:tplc="62CA344C">
      <w:start w:val="76"/>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2388595C"/>
    <w:multiLevelType w:val="hybridMultilevel"/>
    <w:tmpl w:val="D6E6F456"/>
    <w:lvl w:ilvl="0" w:tplc="BECAFD54">
      <w:start w:val="9"/>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23AD4C4B"/>
    <w:multiLevelType w:val="hybridMultilevel"/>
    <w:tmpl w:val="5C44085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24B86421"/>
    <w:multiLevelType w:val="hybridMultilevel"/>
    <w:tmpl w:val="804666FC"/>
    <w:lvl w:ilvl="0" w:tplc="AA8E93F4">
      <w:start w:val="9"/>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19" w15:restartNumberingAfterBreak="0">
    <w:nsid w:val="25A56964"/>
    <w:multiLevelType w:val="hybridMultilevel"/>
    <w:tmpl w:val="C464C1DC"/>
    <w:lvl w:ilvl="0" w:tplc="14090001">
      <w:start w:val="1"/>
      <w:numFmt w:val="bullet"/>
      <w:lvlText w:val=""/>
      <w:lvlJc w:val="left"/>
      <w:pPr>
        <w:ind w:left="795" w:hanging="360"/>
      </w:pPr>
      <w:rPr>
        <w:rFonts w:ascii="Symbol" w:hAnsi="Symbol" w:hint="default"/>
      </w:rPr>
    </w:lvl>
    <w:lvl w:ilvl="1" w:tplc="14090003" w:tentative="1">
      <w:start w:val="1"/>
      <w:numFmt w:val="bullet"/>
      <w:lvlText w:val="o"/>
      <w:lvlJc w:val="left"/>
      <w:pPr>
        <w:ind w:left="1515" w:hanging="360"/>
      </w:pPr>
      <w:rPr>
        <w:rFonts w:ascii="Courier New" w:hAnsi="Courier New" w:cs="Courier New" w:hint="default"/>
      </w:rPr>
    </w:lvl>
    <w:lvl w:ilvl="2" w:tplc="14090005" w:tentative="1">
      <w:start w:val="1"/>
      <w:numFmt w:val="bullet"/>
      <w:lvlText w:val=""/>
      <w:lvlJc w:val="left"/>
      <w:pPr>
        <w:ind w:left="2235" w:hanging="360"/>
      </w:pPr>
      <w:rPr>
        <w:rFonts w:ascii="Wingdings" w:hAnsi="Wingdings" w:hint="default"/>
      </w:rPr>
    </w:lvl>
    <w:lvl w:ilvl="3" w:tplc="14090001" w:tentative="1">
      <w:start w:val="1"/>
      <w:numFmt w:val="bullet"/>
      <w:lvlText w:val=""/>
      <w:lvlJc w:val="left"/>
      <w:pPr>
        <w:ind w:left="2955" w:hanging="360"/>
      </w:pPr>
      <w:rPr>
        <w:rFonts w:ascii="Symbol" w:hAnsi="Symbol" w:hint="default"/>
      </w:rPr>
    </w:lvl>
    <w:lvl w:ilvl="4" w:tplc="14090003" w:tentative="1">
      <w:start w:val="1"/>
      <w:numFmt w:val="bullet"/>
      <w:lvlText w:val="o"/>
      <w:lvlJc w:val="left"/>
      <w:pPr>
        <w:ind w:left="3675" w:hanging="360"/>
      </w:pPr>
      <w:rPr>
        <w:rFonts w:ascii="Courier New" w:hAnsi="Courier New" w:cs="Courier New" w:hint="default"/>
      </w:rPr>
    </w:lvl>
    <w:lvl w:ilvl="5" w:tplc="14090005" w:tentative="1">
      <w:start w:val="1"/>
      <w:numFmt w:val="bullet"/>
      <w:lvlText w:val=""/>
      <w:lvlJc w:val="left"/>
      <w:pPr>
        <w:ind w:left="4395" w:hanging="360"/>
      </w:pPr>
      <w:rPr>
        <w:rFonts w:ascii="Wingdings" w:hAnsi="Wingdings" w:hint="default"/>
      </w:rPr>
    </w:lvl>
    <w:lvl w:ilvl="6" w:tplc="14090001" w:tentative="1">
      <w:start w:val="1"/>
      <w:numFmt w:val="bullet"/>
      <w:lvlText w:val=""/>
      <w:lvlJc w:val="left"/>
      <w:pPr>
        <w:ind w:left="5115" w:hanging="360"/>
      </w:pPr>
      <w:rPr>
        <w:rFonts w:ascii="Symbol" w:hAnsi="Symbol" w:hint="default"/>
      </w:rPr>
    </w:lvl>
    <w:lvl w:ilvl="7" w:tplc="14090003" w:tentative="1">
      <w:start w:val="1"/>
      <w:numFmt w:val="bullet"/>
      <w:lvlText w:val="o"/>
      <w:lvlJc w:val="left"/>
      <w:pPr>
        <w:ind w:left="5835" w:hanging="360"/>
      </w:pPr>
      <w:rPr>
        <w:rFonts w:ascii="Courier New" w:hAnsi="Courier New" w:cs="Courier New" w:hint="default"/>
      </w:rPr>
    </w:lvl>
    <w:lvl w:ilvl="8" w:tplc="14090005" w:tentative="1">
      <w:start w:val="1"/>
      <w:numFmt w:val="bullet"/>
      <w:lvlText w:val=""/>
      <w:lvlJc w:val="left"/>
      <w:pPr>
        <w:ind w:left="6555" w:hanging="360"/>
      </w:pPr>
      <w:rPr>
        <w:rFonts w:ascii="Wingdings" w:hAnsi="Wingdings" w:hint="default"/>
      </w:rPr>
    </w:lvl>
  </w:abstractNum>
  <w:abstractNum w:abstractNumId="20" w15:restartNumberingAfterBreak="0">
    <w:nsid w:val="26DC03D3"/>
    <w:multiLevelType w:val="hybridMultilevel"/>
    <w:tmpl w:val="CADCF79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2847695B"/>
    <w:multiLevelType w:val="hybridMultilevel"/>
    <w:tmpl w:val="2D82305A"/>
    <w:lvl w:ilvl="0" w:tplc="7E28601A">
      <w:start w:val="1"/>
      <w:numFmt w:val="bullet"/>
      <w:lvlText w:val="-"/>
      <w:lvlJc w:val="left"/>
      <w:pPr>
        <w:ind w:left="720" w:hanging="360"/>
      </w:pPr>
      <w:rPr>
        <w:rFonts w:ascii="Times New Roman" w:eastAsia="Times New Roman" w:hAnsi="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15:restartNumberingAfterBreak="0">
    <w:nsid w:val="30903C6A"/>
    <w:multiLevelType w:val="hybridMultilevel"/>
    <w:tmpl w:val="ECE25F60"/>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3" w15:restartNumberingAfterBreak="0">
    <w:nsid w:val="31067F7A"/>
    <w:multiLevelType w:val="hybridMultilevel"/>
    <w:tmpl w:val="97A2A3E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32BB775D"/>
    <w:multiLevelType w:val="hybridMultilevel"/>
    <w:tmpl w:val="F398B6CC"/>
    <w:lvl w:ilvl="0" w:tplc="9AECDDB8">
      <w:numFmt w:val="bullet"/>
      <w:lvlText w:val="•"/>
      <w:lvlJc w:val="left"/>
      <w:pPr>
        <w:ind w:left="1080" w:hanging="720"/>
      </w:pPr>
      <w:rPr>
        <w:rFonts w:ascii="Meiryo" w:eastAsia="Meiryo" w:hAnsi="Meiryo" w:cs="Times New Roman" w:hint="eastAsi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15:restartNumberingAfterBreak="0">
    <w:nsid w:val="32CA290D"/>
    <w:multiLevelType w:val="hybridMultilevel"/>
    <w:tmpl w:val="37E4B4D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6" w15:restartNumberingAfterBreak="0">
    <w:nsid w:val="35E25FAC"/>
    <w:multiLevelType w:val="hybridMultilevel"/>
    <w:tmpl w:val="3E20C314"/>
    <w:lvl w:ilvl="0" w:tplc="66B00398">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7" w15:restartNumberingAfterBreak="0">
    <w:nsid w:val="374D3B16"/>
    <w:multiLevelType w:val="hybridMultilevel"/>
    <w:tmpl w:val="E39A111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38B3794A"/>
    <w:multiLevelType w:val="hybridMultilevel"/>
    <w:tmpl w:val="9DD46EC8"/>
    <w:lvl w:ilvl="0" w:tplc="14090003">
      <w:start w:val="1"/>
      <w:numFmt w:val="bullet"/>
      <w:lvlText w:val="o"/>
      <w:lvlJc w:val="left"/>
      <w:pPr>
        <w:ind w:left="720" w:hanging="360"/>
      </w:pPr>
      <w:rPr>
        <w:rFonts w:ascii="Courier New" w:hAnsi="Courier New" w:cs="Courier New"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9" w15:restartNumberingAfterBreak="0">
    <w:nsid w:val="3F4D3DE1"/>
    <w:multiLevelType w:val="hybridMultilevel"/>
    <w:tmpl w:val="5F5EF4AA"/>
    <w:lvl w:ilvl="0" w:tplc="EE5281A0">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30" w15:restartNumberingAfterBreak="0">
    <w:nsid w:val="44CC7D2A"/>
    <w:multiLevelType w:val="hybridMultilevel"/>
    <w:tmpl w:val="F15013F2"/>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1" w15:restartNumberingAfterBreak="0">
    <w:nsid w:val="46C23729"/>
    <w:multiLevelType w:val="hybridMultilevel"/>
    <w:tmpl w:val="E06AC74A"/>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2" w15:restartNumberingAfterBreak="0">
    <w:nsid w:val="481518A7"/>
    <w:multiLevelType w:val="hybridMultilevel"/>
    <w:tmpl w:val="DF3CAE1E"/>
    <w:lvl w:ilvl="0" w:tplc="14090001">
      <w:start w:val="1"/>
      <w:numFmt w:val="bullet"/>
      <w:lvlText w:val=""/>
      <w:lvlJc w:val="left"/>
      <w:pPr>
        <w:ind w:left="1571" w:hanging="360"/>
      </w:pPr>
      <w:rPr>
        <w:rFonts w:ascii="Symbol" w:hAnsi="Symbol" w:hint="default"/>
      </w:rPr>
    </w:lvl>
    <w:lvl w:ilvl="1" w:tplc="14090003" w:tentative="1">
      <w:start w:val="1"/>
      <w:numFmt w:val="bullet"/>
      <w:lvlText w:val="o"/>
      <w:lvlJc w:val="left"/>
      <w:pPr>
        <w:ind w:left="2291" w:hanging="360"/>
      </w:pPr>
      <w:rPr>
        <w:rFonts w:ascii="Courier New" w:hAnsi="Courier New" w:cs="Courier New" w:hint="default"/>
      </w:rPr>
    </w:lvl>
    <w:lvl w:ilvl="2" w:tplc="14090005" w:tentative="1">
      <w:start w:val="1"/>
      <w:numFmt w:val="bullet"/>
      <w:lvlText w:val=""/>
      <w:lvlJc w:val="left"/>
      <w:pPr>
        <w:ind w:left="3011" w:hanging="360"/>
      </w:pPr>
      <w:rPr>
        <w:rFonts w:ascii="Wingdings" w:hAnsi="Wingdings" w:hint="default"/>
      </w:rPr>
    </w:lvl>
    <w:lvl w:ilvl="3" w:tplc="14090001" w:tentative="1">
      <w:start w:val="1"/>
      <w:numFmt w:val="bullet"/>
      <w:lvlText w:val=""/>
      <w:lvlJc w:val="left"/>
      <w:pPr>
        <w:ind w:left="3731" w:hanging="360"/>
      </w:pPr>
      <w:rPr>
        <w:rFonts w:ascii="Symbol" w:hAnsi="Symbol" w:hint="default"/>
      </w:rPr>
    </w:lvl>
    <w:lvl w:ilvl="4" w:tplc="14090003" w:tentative="1">
      <w:start w:val="1"/>
      <w:numFmt w:val="bullet"/>
      <w:lvlText w:val="o"/>
      <w:lvlJc w:val="left"/>
      <w:pPr>
        <w:ind w:left="4451" w:hanging="360"/>
      </w:pPr>
      <w:rPr>
        <w:rFonts w:ascii="Courier New" w:hAnsi="Courier New" w:cs="Courier New" w:hint="default"/>
      </w:rPr>
    </w:lvl>
    <w:lvl w:ilvl="5" w:tplc="14090005" w:tentative="1">
      <w:start w:val="1"/>
      <w:numFmt w:val="bullet"/>
      <w:lvlText w:val=""/>
      <w:lvlJc w:val="left"/>
      <w:pPr>
        <w:ind w:left="5171" w:hanging="360"/>
      </w:pPr>
      <w:rPr>
        <w:rFonts w:ascii="Wingdings" w:hAnsi="Wingdings" w:hint="default"/>
      </w:rPr>
    </w:lvl>
    <w:lvl w:ilvl="6" w:tplc="14090001" w:tentative="1">
      <w:start w:val="1"/>
      <w:numFmt w:val="bullet"/>
      <w:lvlText w:val=""/>
      <w:lvlJc w:val="left"/>
      <w:pPr>
        <w:ind w:left="5891" w:hanging="360"/>
      </w:pPr>
      <w:rPr>
        <w:rFonts w:ascii="Symbol" w:hAnsi="Symbol" w:hint="default"/>
      </w:rPr>
    </w:lvl>
    <w:lvl w:ilvl="7" w:tplc="14090003" w:tentative="1">
      <w:start w:val="1"/>
      <w:numFmt w:val="bullet"/>
      <w:lvlText w:val="o"/>
      <w:lvlJc w:val="left"/>
      <w:pPr>
        <w:ind w:left="6611" w:hanging="360"/>
      </w:pPr>
      <w:rPr>
        <w:rFonts w:ascii="Courier New" w:hAnsi="Courier New" w:cs="Courier New" w:hint="default"/>
      </w:rPr>
    </w:lvl>
    <w:lvl w:ilvl="8" w:tplc="14090005" w:tentative="1">
      <w:start w:val="1"/>
      <w:numFmt w:val="bullet"/>
      <w:lvlText w:val=""/>
      <w:lvlJc w:val="left"/>
      <w:pPr>
        <w:ind w:left="7331" w:hanging="360"/>
      </w:pPr>
      <w:rPr>
        <w:rFonts w:ascii="Wingdings" w:hAnsi="Wingdings" w:hint="default"/>
      </w:rPr>
    </w:lvl>
  </w:abstractNum>
  <w:abstractNum w:abstractNumId="33" w15:restartNumberingAfterBreak="0">
    <w:nsid w:val="4D7962AC"/>
    <w:multiLevelType w:val="multilevel"/>
    <w:tmpl w:val="73E8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DC5E12"/>
    <w:multiLevelType w:val="hybridMultilevel"/>
    <w:tmpl w:val="2E12DCC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5" w15:restartNumberingAfterBreak="0">
    <w:nsid w:val="52140060"/>
    <w:multiLevelType w:val="hybridMultilevel"/>
    <w:tmpl w:val="115EB6F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6" w15:restartNumberingAfterBreak="0">
    <w:nsid w:val="59B67666"/>
    <w:multiLevelType w:val="hybridMultilevel"/>
    <w:tmpl w:val="5F049CE2"/>
    <w:lvl w:ilvl="0" w:tplc="3B3609D4">
      <w:start w:val="1"/>
      <w:numFmt w:val="lowerLetter"/>
      <w:lvlText w:val="%1)"/>
      <w:lvlJc w:val="left"/>
      <w:pPr>
        <w:ind w:left="1211" w:hanging="360"/>
      </w:pPr>
      <w:rPr>
        <w:rFonts w:hint="default"/>
      </w:rPr>
    </w:lvl>
    <w:lvl w:ilvl="1" w:tplc="14090019" w:tentative="1">
      <w:start w:val="1"/>
      <w:numFmt w:val="lowerLetter"/>
      <w:lvlText w:val="%2."/>
      <w:lvlJc w:val="left"/>
      <w:pPr>
        <w:ind w:left="1931" w:hanging="360"/>
      </w:pPr>
    </w:lvl>
    <w:lvl w:ilvl="2" w:tplc="1409001B" w:tentative="1">
      <w:start w:val="1"/>
      <w:numFmt w:val="lowerRoman"/>
      <w:lvlText w:val="%3."/>
      <w:lvlJc w:val="right"/>
      <w:pPr>
        <w:ind w:left="2651" w:hanging="180"/>
      </w:pPr>
    </w:lvl>
    <w:lvl w:ilvl="3" w:tplc="1409000F" w:tentative="1">
      <w:start w:val="1"/>
      <w:numFmt w:val="decimal"/>
      <w:lvlText w:val="%4."/>
      <w:lvlJc w:val="left"/>
      <w:pPr>
        <w:ind w:left="3371" w:hanging="360"/>
      </w:pPr>
    </w:lvl>
    <w:lvl w:ilvl="4" w:tplc="14090019" w:tentative="1">
      <w:start w:val="1"/>
      <w:numFmt w:val="lowerLetter"/>
      <w:lvlText w:val="%5."/>
      <w:lvlJc w:val="left"/>
      <w:pPr>
        <w:ind w:left="4091" w:hanging="360"/>
      </w:pPr>
    </w:lvl>
    <w:lvl w:ilvl="5" w:tplc="1409001B" w:tentative="1">
      <w:start w:val="1"/>
      <w:numFmt w:val="lowerRoman"/>
      <w:lvlText w:val="%6."/>
      <w:lvlJc w:val="right"/>
      <w:pPr>
        <w:ind w:left="4811" w:hanging="180"/>
      </w:pPr>
    </w:lvl>
    <w:lvl w:ilvl="6" w:tplc="1409000F" w:tentative="1">
      <w:start w:val="1"/>
      <w:numFmt w:val="decimal"/>
      <w:lvlText w:val="%7."/>
      <w:lvlJc w:val="left"/>
      <w:pPr>
        <w:ind w:left="5531" w:hanging="360"/>
      </w:pPr>
    </w:lvl>
    <w:lvl w:ilvl="7" w:tplc="14090019" w:tentative="1">
      <w:start w:val="1"/>
      <w:numFmt w:val="lowerLetter"/>
      <w:lvlText w:val="%8."/>
      <w:lvlJc w:val="left"/>
      <w:pPr>
        <w:ind w:left="6251" w:hanging="360"/>
      </w:pPr>
    </w:lvl>
    <w:lvl w:ilvl="8" w:tplc="1409001B" w:tentative="1">
      <w:start w:val="1"/>
      <w:numFmt w:val="lowerRoman"/>
      <w:lvlText w:val="%9."/>
      <w:lvlJc w:val="right"/>
      <w:pPr>
        <w:ind w:left="6971" w:hanging="180"/>
      </w:pPr>
    </w:lvl>
  </w:abstractNum>
  <w:abstractNum w:abstractNumId="37" w15:restartNumberingAfterBreak="0">
    <w:nsid w:val="5A220C4B"/>
    <w:multiLevelType w:val="hybridMultilevel"/>
    <w:tmpl w:val="B1E64D7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8" w15:restartNumberingAfterBreak="0">
    <w:nsid w:val="5AEC5E86"/>
    <w:multiLevelType w:val="hybridMultilevel"/>
    <w:tmpl w:val="9FC25F6C"/>
    <w:lvl w:ilvl="0" w:tplc="2510321C">
      <w:start w:val="11"/>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9" w15:restartNumberingAfterBreak="0">
    <w:nsid w:val="5BF812D9"/>
    <w:multiLevelType w:val="hybridMultilevel"/>
    <w:tmpl w:val="788AD14A"/>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0" w15:restartNumberingAfterBreak="0">
    <w:nsid w:val="5C197968"/>
    <w:multiLevelType w:val="hybridMultilevel"/>
    <w:tmpl w:val="DA7EA8A4"/>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1" w15:restartNumberingAfterBreak="0">
    <w:nsid w:val="5C66071F"/>
    <w:multiLevelType w:val="hybridMultilevel"/>
    <w:tmpl w:val="D6CE3C80"/>
    <w:lvl w:ilvl="0" w:tplc="1409000F">
      <w:start w:val="1"/>
      <w:numFmt w:val="decimal"/>
      <w:lvlText w:val="%1."/>
      <w:lvlJc w:val="left"/>
      <w:pPr>
        <w:ind w:left="720" w:hanging="360"/>
      </w:pPr>
      <w:rPr>
        <w:rFont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2" w15:restartNumberingAfterBreak="0">
    <w:nsid w:val="5CF03D24"/>
    <w:multiLevelType w:val="hybridMultilevel"/>
    <w:tmpl w:val="BECADEF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3" w15:restartNumberingAfterBreak="0">
    <w:nsid w:val="627B500E"/>
    <w:multiLevelType w:val="multilevel"/>
    <w:tmpl w:val="ED80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61B60C1"/>
    <w:multiLevelType w:val="hybridMultilevel"/>
    <w:tmpl w:val="23C83AEE"/>
    <w:lvl w:ilvl="0" w:tplc="66600002">
      <w:start w:val="13"/>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5" w15:restartNumberingAfterBreak="0">
    <w:nsid w:val="6FFE2333"/>
    <w:multiLevelType w:val="hybridMultilevel"/>
    <w:tmpl w:val="9646682E"/>
    <w:lvl w:ilvl="0" w:tplc="1B26FAAE">
      <w:start w:val="1"/>
      <w:numFmt w:val="lowerRoman"/>
      <w:lvlText w:val="(%1)"/>
      <w:lvlJc w:val="left"/>
      <w:pPr>
        <w:ind w:left="1287" w:hanging="720"/>
      </w:pPr>
      <w:rPr>
        <w:rFonts w:hint="default"/>
      </w:rPr>
    </w:lvl>
    <w:lvl w:ilvl="1" w:tplc="14090019" w:tentative="1">
      <w:start w:val="1"/>
      <w:numFmt w:val="lowerLetter"/>
      <w:lvlText w:val="%2."/>
      <w:lvlJc w:val="left"/>
      <w:pPr>
        <w:ind w:left="1647" w:hanging="360"/>
      </w:pPr>
    </w:lvl>
    <w:lvl w:ilvl="2" w:tplc="1409001B" w:tentative="1">
      <w:start w:val="1"/>
      <w:numFmt w:val="lowerRoman"/>
      <w:lvlText w:val="%3."/>
      <w:lvlJc w:val="right"/>
      <w:pPr>
        <w:ind w:left="2367" w:hanging="180"/>
      </w:pPr>
    </w:lvl>
    <w:lvl w:ilvl="3" w:tplc="1409000F" w:tentative="1">
      <w:start w:val="1"/>
      <w:numFmt w:val="decimal"/>
      <w:lvlText w:val="%4."/>
      <w:lvlJc w:val="left"/>
      <w:pPr>
        <w:ind w:left="3087" w:hanging="360"/>
      </w:pPr>
    </w:lvl>
    <w:lvl w:ilvl="4" w:tplc="14090019" w:tentative="1">
      <w:start w:val="1"/>
      <w:numFmt w:val="lowerLetter"/>
      <w:lvlText w:val="%5."/>
      <w:lvlJc w:val="left"/>
      <w:pPr>
        <w:ind w:left="3807" w:hanging="360"/>
      </w:pPr>
    </w:lvl>
    <w:lvl w:ilvl="5" w:tplc="1409001B" w:tentative="1">
      <w:start w:val="1"/>
      <w:numFmt w:val="lowerRoman"/>
      <w:lvlText w:val="%6."/>
      <w:lvlJc w:val="right"/>
      <w:pPr>
        <w:ind w:left="4527" w:hanging="180"/>
      </w:pPr>
    </w:lvl>
    <w:lvl w:ilvl="6" w:tplc="1409000F" w:tentative="1">
      <w:start w:val="1"/>
      <w:numFmt w:val="decimal"/>
      <w:lvlText w:val="%7."/>
      <w:lvlJc w:val="left"/>
      <w:pPr>
        <w:ind w:left="5247" w:hanging="360"/>
      </w:pPr>
    </w:lvl>
    <w:lvl w:ilvl="7" w:tplc="14090019" w:tentative="1">
      <w:start w:val="1"/>
      <w:numFmt w:val="lowerLetter"/>
      <w:lvlText w:val="%8."/>
      <w:lvlJc w:val="left"/>
      <w:pPr>
        <w:ind w:left="5967" w:hanging="360"/>
      </w:pPr>
    </w:lvl>
    <w:lvl w:ilvl="8" w:tplc="1409001B" w:tentative="1">
      <w:start w:val="1"/>
      <w:numFmt w:val="lowerRoman"/>
      <w:lvlText w:val="%9."/>
      <w:lvlJc w:val="right"/>
      <w:pPr>
        <w:ind w:left="6687" w:hanging="180"/>
      </w:pPr>
    </w:lvl>
  </w:abstractNum>
  <w:abstractNum w:abstractNumId="46" w15:restartNumberingAfterBreak="0">
    <w:nsid w:val="71DA101B"/>
    <w:multiLevelType w:val="hybridMultilevel"/>
    <w:tmpl w:val="EDEE616A"/>
    <w:lvl w:ilvl="0" w:tplc="7FD8E70A">
      <w:start w:val="7"/>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47" w15:restartNumberingAfterBreak="0">
    <w:nsid w:val="78470A9C"/>
    <w:multiLevelType w:val="hybridMultilevel"/>
    <w:tmpl w:val="43D0F4E0"/>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8" w15:restartNumberingAfterBreak="0">
    <w:nsid w:val="79AB7224"/>
    <w:multiLevelType w:val="hybridMultilevel"/>
    <w:tmpl w:val="61B6DEF4"/>
    <w:lvl w:ilvl="0" w:tplc="658C0324">
      <w:start w:val="10"/>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26"/>
  </w:num>
  <w:num w:numId="2">
    <w:abstractNumId w:val="35"/>
  </w:num>
  <w:num w:numId="3">
    <w:abstractNumId w:val="28"/>
  </w:num>
  <w:num w:numId="4">
    <w:abstractNumId w:val="29"/>
  </w:num>
  <w:num w:numId="5">
    <w:abstractNumId w:val="1"/>
  </w:num>
  <w:num w:numId="6">
    <w:abstractNumId w:val="2"/>
  </w:num>
  <w:num w:numId="7">
    <w:abstractNumId w:val="18"/>
  </w:num>
  <w:num w:numId="8">
    <w:abstractNumId w:val="19"/>
  </w:num>
  <w:num w:numId="9">
    <w:abstractNumId w:val="9"/>
  </w:num>
  <w:num w:numId="10">
    <w:abstractNumId w:val="46"/>
  </w:num>
  <w:num w:numId="11">
    <w:abstractNumId w:val="8"/>
  </w:num>
  <w:num w:numId="12">
    <w:abstractNumId w:val="17"/>
  </w:num>
  <w:num w:numId="13">
    <w:abstractNumId w:val="41"/>
  </w:num>
  <w:num w:numId="14">
    <w:abstractNumId w:val="27"/>
  </w:num>
  <w:num w:numId="15">
    <w:abstractNumId w:val="21"/>
  </w:num>
  <w:num w:numId="16">
    <w:abstractNumId w:val="45"/>
  </w:num>
  <w:num w:numId="17">
    <w:abstractNumId w:val="13"/>
  </w:num>
  <w:num w:numId="18">
    <w:abstractNumId w:val="33"/>
  </w:num>
  <w:num w:numId="19">
    <w:abstractNumId w:val="25"/>
  </w:num>
  <w:num w:numId="20">
    <w:abstractNumId w:val="6"/>
  </w:num>
  <w:num w:numId="21">
    <w:abstractNumId w:val="3"/>
  </w:num>
  <w:num w:numId="22">
    <w:abstractNumId w:val="40"/>
  </w:num>
  <w:num w:numId="23">
    <w:abstractNumId w:val="30"/>
  </w:num>
  <w:num w:numId="24">
    <w:abstractNumId w:val="12"/>
  </w:num>
  <w:num w:numId="25">
    <w:abstractNumId w:val="39"/>
  </w:num>
  <w:num w:numId="26">
    <w:abstractNumId w:val="20"/>
  </w:num>
  <w:num w:numId="27">
    <w:abstractNumId w:val="42"/>
  </w:num>
  <w:num w:numId="28">
    <w:abstractNumId w:val="47"/>
  </w:num>
  <w:num w:numId="29">
    <w:abstractNumId w:val="5"/>
  </w:num>
  <w:num w:numId="30">
    <w:abstractNumId w:val="34"/>
  </w:num>
  <w:num w:numId="31">
    <w:abstractNumId w:val="22"/>
  </w:num>
  <w:num w:numId="32">
    <w:abstractNumId w:val="31"/>
  </w:num>
  <w:num w:numId="33">
    <w:abstractNumId w:val="0"/>
  </w:num>
  <w:num w:numId="34">
    <w:abstractNumId w:val="10"/>
  </w:num>
  <w:num w:numId="35">
    <w:abstractNumId w:val="48"/>
  </w:num>
  <w:num w:numId="36">
    <w:abstractNumId w:val="16"/>
  </w:num>
  <w:num w:numId="37">
    <w:abstractNumId w:val="38"/>
  </w:num>
  <w:num w:numId="38">
    <w:abstractNumId w:val="44"/>
  </w:num>
  <w:num w:numId="39">
    <w:abstractNumId w:val="7"/>
  </w:num>
  <w:num w:numId="40">
    <w:abstractNumId w:val="4"/>
  </w:num>
  <w:num w:numId="41">
    <w:abstractNumId w:val="37"/>
  </w:num>
  <w:num w:numId="42">
    <w:abstractNumId w:val="23"/>
  </w:num>
  <w:num w:numId="43">
    <w:abstractNumId w:val="43"/>
  </w:num>
  <w:num w:numId="44">
    <w:abstractNumId w:val="11"/>
  </w:num>
  <w:num w:numId="45">
    <w:abstractNumId w:val="14"/>
  </w:num>
  <w:num w:numId="46">
    <w:abstractNumId w:val="24"/>
  </w:num>
  <w:num w:numId="47">
    <w:abstractNumId w:val="36"/>
  </w:num>
  <w:num w:numId="48">
    <w:abstractNumId w:val="32"/>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578"/>
    <w:rsid w:val="000043FF"/>
    <w:rsid w:val="00004EFA"/>
    <w:rsid w:val="00006CED"/>
    <w:rsid w:val="0001133B"/>
    <w:rsid w:val="00011738"/>
    <w:rsid w:val="00012EEC"/>
    <w:rsid w:val="00015688"/>
    <w:rsid w:val="00017491"/>
    <w:rsid w:val="00020E54"/>
    <w:rsid w:val="0002167D"/>
    <w:rsid w:val="000218BD"/>
    <w:rsid w:val="00026D95"/>
    <w:rsid w:val="0002718D"/>
    <w:rsid w:val="00027C3D"/>
    <w:rsid w:val="00032F57"/>
    <w:rsid w:val="00034810"/>
    <w:rsid w:val="000422DB"/>
    <w:rsid w:val="00042874"/>
    <w:rsid w:val="00046B63"/>
    <w:rsid w:val="000511E6"/>
    <w:rsid w:val="000513C9"/>
    <w:rsid w:val="00056497"/>
    <w:rsid w:val="00056BDF"/>
    <w:rsid w:val="00061780"/>
    <w:rsid w:val="000646CC"/>
    <w:rsid w:val="00064E71"/>
    <w:rsid w:val="0006761B"/>
    <w:rsid w:val="00070913"/>
    <w:rsid w:val="00075D6B"/>
    <w:rsid w:val="000765EC"/>
    <w:rsid w:val="00081F03"/>
    <w:rsid w:val="00084044"/>
    <w:rsid w:val="0008440D"/>
    <w:rsid w:val="00086FC3"/>
    <w:rsid w:val="00092F58"/>
    <w:rsid w:val="000961AB"/>
    <w:rsid w:val="00097D90"/>
    <w:rsid w:val="000A176F"/>
    <w:rsid w:val="000A384A"/>
    <w:rsid w:val="000A40F2"/>
    <w:rsid w:val="000A4B6D"/>
    <w:rsid w:val="000B3FFE"/>
    <w:rsid w:val="000B5DF5"/>
    <w:rsid w:val="000C3B02"/>
    <w:rsid w:val="000C4DB3"/>
    <w:rsid w:val="000C58C1"/>
    <w:rsid w:val="000D0887"/>
    <w:rsid w:val="000D1A7C"/>
    <w:rsid w:val="000D64A4"/>
    <w:rsid w:val="000D7F1E"/>
    <w:rsid w:val="000E6D06"/>
    <w:rsid w:val="000E6E54"/>
    <w:rsid w:val="000E6FE6"/>
    <w:rsid w:val="000F7428"/>
    <w:rsid w:val="00102271"/>
    <w:rsid w:val="00105A39"/>
    <w:rsid w:val="00105A9B"/>
    <w:rsid w:val="00106ED2"/>
    <w:rsid w:val="00110C83"/>
    <w:rsid w:val="00115196"/>
    <w:rsid w:val="00116A20"/>
    <w:rsid w:val="00124896"/>
    <w:rsid w:val="001252A8"/>
    <w:rsid w:val="001265ED"/>
    <w:rsid w:val="00127C02"/>
    <w:rsid w:val="00127F6D"/>
    <w:rsid w:val="00130369"/>
    <w:rsid w:val="0013085E"/>
    <w:rsid w:val="0013246B"/>
    <w:rsid w:val="001334EA"/>
    <w:rsid w:val="0013561F"/>
    <w:rsid w:val="00140A33"/>
    <w:rsid w:val="00141C98"/>
    <w:rsid w:val="00141FE1"/>
    <w:rsid w:val="00144ACB"/>
    <w:rsid w:val="00151512"/>
    <w:rsid w:val="001555D6"/>
    <w:rsid w:val="00156CAB"/>
    <w:rsid w:val="00161EEC"/>
    <w:rsid w:val="001626F7"/>
    <w:rsid w:val="00163A64"/>
    <w:rsid w:val="0016722F"/>
    <w:rsid w:val="001678D1"/>
    <w:rsid w:val="00175114"/>
    <w:rsid w:val="0017520B"/>
    <w:rsid w:val="00182221"/>
    <w:rsid w:val="00186B6D"/>
    <w:rsid w:val="001928E3"/>
    <w:rsid w:val="00195D3C"/>
    <w:rsid w:val="001961C9"/>
    <w:rsid w:val="00196CFF"/>
    <w:rsid w:val="001A2EE3"/>
    <w:rsid w:val="001A6003"/>
    <w:rsid w:val="001B0102"/>
    <w:rsid w:val="001B04CD"/>
    <w:rsid w:val="001C05FA"/>
    <w:rsid w:val="001C080A"/>
    <w:rsid w:val="001C1726"/>
    <w:rsid w:val="001C2B20"/>
    <w:rsid w:val="001C4E5F"/>
    <w:rsid w:val="001D1AA0"/>
    <w:rsid w:val="001D54CF"/>
    <w:rsid w:val="001D75C0"/>
    <w:rsid w:val="001E438E"/>
    <w:rsid w:val="001E570B"/>
    <w:rsid w:val="001E65EE"/>
    <w:rsid w:val="001E7D95"/>
    <w:rsid w:val="001F049F"/>
    <w:rsid w:val="001F2465"/>
    <w:rsid w:val="001F3CCA"/>
    <w:rsid w:val="001F6458"/>
    <w:rsid w:val="00201748"/>
    <w:rsid w:val="0020230B"/>
    <w:rsid w:val="0020238B"/>
    <w:rsid w:val="00202567"/>
    <w:rsid w:val="00202623"/>
    <w:rsid w:val="00202D28"/>
    <w:rsid w:val="00210721"/>
    <w:rsid w:val="00210F57"/>
    <w:rsid w:val="00214ACE"/>
    <w:rsid w:val="00220751"/>
    <w:rsid w:val="00220FC6"/>
    <w:rsid w:val="002237AF"/>
    <w:rsid w:val="00226521"/>
    <w:rsid w:val="002308E4"/>
    <w:rsid w:val="00231B2A"/>
    <w:rsid w:val="00232E5E"/>
    <w:rsid w:val="00233F72"/>
    <w:rsid w:val="00233FD1"/>
    <w:rsid w:val="00234FF8"/>
    <w:rsid w:val="00241956"/>
    <w:rsid w:val="00244AB3"/>
    <w:rsid w:val="0025123B"/>
    <w:rsid w:val="00252EF9"/>
    <w:rsid w:val="00253217"/>
    <w:rsid w:val="00255185"/>
    <w:rsid w:val="00256A4F"/>
    <w:rsid w:val="00256A6D"/>
    <w:rsid w:val="00257F8E"/>
    <w:rsid w:val="00260E22"/>
    <w:rsid w:val="002705D7"/>
    <w:rsid w:val="002710FB"/>
    <w:rsid w:val="0027196E"/>
    <w:rsid w:val="00271E95"/>
    <w:rsid w:val="00272EE2"/>
    <w:rsid w:val="00272F64"/>
    <w:rsid w:val="002732F6"/>
    <w:rsid w:val="00275452"/>
    <w:rsid w:val="00277047"/>
    <w:rsid w:val="00280190"/>
    <w:rsid w:val="00284D3F"/>
    <w:rsid w:val="00287D35"/>
    <w:rsid w:val="00290E78"/>
    <w:rsid w:val="002913AE"/>
    <w:rsid w:val="00291542"/>
    <w:rsid w:val="002932A3"/>
    <w:rsid w:val="00293CB1"/>
    <w:rsid w:val="00294C21"/>
    <w:rsid w:val="002956D5"/>
    <w:rsid w:val="002973D6"/>
    <w:rsid w:val="002A1F5B"/>
    <w:rsid w:val="002A44C5"/>
    <w:rsid w:val="002A4583"/>
    <w:rsid w:val="002A4BEB"/>
    <w:rsid w:val="002A547B"/>
    <w:rsid w:val="002A6A62"/>
    <w:rsid w:val="002A70BF"/>
    <w:rsid w:val="002B2881"/>
    <w:rsid w:val="002B371A"/>
    <w:rsid w:val="002B3CF7"/>
    <w:rsid w:val="002C0411"/>
    <w:rsid w:val="002C11B7"/>
    <w:rsid w:val="002C5814"/>
    <w:rsid w:val="002C5AC3"/>
    <w:rsid w:val="002D2430"/>
    <w:rsid w:val="002D3E51"/>
    <w:rsid w:val="002D5169"/>
    <w:rsid w:val="002D5E09"/>
    <w:rsid w:val="002D67BB"/>
    <w:rsid w:val="002E4BFB"/>
    <w:rsid w:val="002F089B"/>
    <w:rsid w:val="002F1608"/>
    <w:rsid w:val="002F6962"/>
    <w:rsid w:val="002F7D12"/>
    <w:rsid w:val="00301A3E"/>
    <w:rsid w:val="003020F1"/>
    <w:rsid w:val="0030443E"/>
    <w:rsid w:val="00305C30"/>
    <w:rsid w:val="003063FC"/>
    <w:rsid w:val="003117FE"/>
    <w:rsid w:val="00311D8D"/>
    <w:rsid w:val="00313C68"/>
    <w:rsid w:val="003225B7"/>
    <w:rsid w:val="00330610"/>
    <w:rsid w:val="00331E4A"/>
    <w:rsid w:val="0034253E"/>
    <w:rsid w:val="00343AB2"/>
    <w:rsid w:val="00345711"/>
    <w:rsid w:val="0034593F"/>
    <w:rsid w:val="00350C24"/>
    <w:rsid w:val="003519BE"/>
    <w:rsid w:val="00354589"/>
    <w:rsid w:val="00355747"/>
    <w:rsid w:val="0035592A"/>
    <w:rsid w:val="00355CD0"/>
    <w:rsid w:val="003605DE"/>
    <w:rsid w:val="00360F44"/>
    <w:rsid w:val="0036380E"/>
    <w:rsid w:val="0036562B"/>
    <w:rsid w:val="00365CC2"/>
    <w:rsid w:val="0036787B"/>
    <w:rsid w:val="00367E94"/>
    <w:rsid w:val="00370F76"/>
    <w:rsid w:val="00370FF7"/>
    <w:rsid w:val="00373987"/>
    <w:rsid w:val="00375C54"/>
    <w:rsid w:val="0038028B"/>
    <w:rsid w:val="00383845"/>
    <w:rsid w:val="003857C7"/>
    <w:rsid w:val="00385CED"/>
    <w:rsid w:val="00390D5A"/>
    <w:rsid w:val="003923F0"/>
    <w:rsid w:val="00393532"/>
    <w:rsid w:val="003938D6"/>
    <w:rsid w:val="00393A4E"/>
    <w:rsid w:val="00397468"/>
    <w:rsid w:val="00397A5E"/>
    <w:rsid w:val="00397B19"/>
    <w:rsid w:val="003A0052"/>
    <w:rsid w:val="003A09E5"/>
    <w:rsid w:val="003A170B"/>
    <w:rsid w:val="003A20B3"/>
    <w:rsid w:val="003A51EC"/>
    <w:rsid w:val="003A6935"/>
    <w:rsid w:val="003B0771"/>
    <w:rsid w:val="003B0B87"/>
    <w:rsid w:val="003B239E"/>
    <w:rsid w:val="003B4F00"/>
    <w:rsid w:val="003B7A05"/>
    <w:rsid w:val="003B7A35"/>
    <w:rsid w:val="003C1FB7"/>
    <w:rsid w:val="003C3231"/>
    <w:rsid w:val="003C6515"/>
    <w:rsid w:val="003D6E37"/>
    <w:rsid w:val="003F0319"/>
    <w:rsid w:val="003F060F"/>
    <w:rsid w:val="003F435E"/>
    <w:rsid w:val="003F687B"/>
    <w:rsid w:val="00404848"/>
    <w:rsid w:val="00407C7B"/>
    <w:rsid w:val="00412F46"/>
    <w:rsid w:val="00416926"/>
    <w:rsid w:val="00420212"/>
    <w:rsid w:val="0042106A"/>
    <w:rsid w:val="00421880"/>
    <w:rsid w:val="00421D16"/>
    <w:rsid w:val="00425544"/>
    <w:rsid w:val="00426E1A"/>
    <w:rsid w:val="00430D2D"/>
    <w:rsid w:val="00435791"/>
    <w:rsid w:val="00435D8D"/>
    <w:rsid w:val="0043731A"/>
    <w:rsid w:val="00440D2B"/>
    <w:rsid w:val="004411F3"/>
    <w:rsid w:val="004473D6"/>
    <w:rsid w:val="00450ECA"/>
    <w:rsid w:val="004511D3"/>
    <w:rsid w:val="0045344B"/>
    <w:rsid w:val="004552F6"/>
    <w:rsid w:val="004663A5"/>
    <w:rsid w:val="00467477"/>
    <w:rsid w:val="00467B40"/>
    <w:rsid w:val="004700FF"/>
    <w:rsid w:val="00470958"/>
    <w:rsid w:val="00470FD6"/>
    <w:rsid w:val="00474AF0"/>
    <w:rsid w:val="004778D4"/>
    <w:rsid w:val="00482CE1"/>
    <w:rsid w:val="00483DC8"/>
    <w:rsid w:val="00484385"/>
    <w:rsid w:val="00484557"/>
    <w:rsid w:val="00485784"/>
    <w:rsid w:val="00487D08"/>
    <w:rsid w:val="00490C32"/>
    <w:rsid w:val="00492105"/>
    <w:rsid w:val="00494098"/>
    <w:rsid w:val="004A26A0"/>
    <w:rsid w:val="004A49DD"/>
    <w:rsid w:val="004B0153"/>
    <w:rsid w:val="004B25A0"/>
    <w:rsid w:val="004B53BA"/>
    <w:rsid w:val="004B5ED0"/>
    <w:rsid w:val="004B70B8"/>
    <w:rsid w:val="004B719D"/>
    <w:rsid w:val="004C4DF6"/>
    <w:rsid w:val="004C6CB9"/>
    <w:rsid w:val="004D1A1F"/>
    <w:rsid w:val="004D3CAB"/>
    <w:rsid w:val="004D59EB"/>
    <w:rsid w:val="004E0EEA"/>
    <w:rsid w:val="004E1486"/>
    <w:rsid w:val="004E2E76"/>
    <w:rsid w:val="004E7807"/>
    <w:rsid w:val="004F0374"/>
    <w:rsid w:val="004F2B7F"/>
    <w:rsid w:val="004F5D23"/>
    <w:rsid w:val="00501007"/>
    <w:rsid w:val="00501E4A"/>
    <w:rsid w:val="00501FFE"/>
    <w:rsid w:val="005039E9"/>
    <w:rsid w:val="00506C83"/>
    <w:rsid w:val="00506C84"/>
    <w:rsid w:val="005129A9"/>
    <w:rsid w:val="00520763"/>
    <w:rsid w:val="005272BC"/>
    <w:rsid w:val="005319FA"/>
    <w:rsid w:val="005336E8"/>
    <w:rsid w:val="005344CE"/>
    <w:rsid w:val="00534B0B"/>
    <w:rsid w:val="00536E40"/>
    <w:rsid w:val="0054381B"/>
    <w:rsid w:val="005505FE"/>
    <w:rsid w:val="005525C7"/>
    <w:rsid w:val="00555091"/>
    <w:rsid w:val="00560F8B"/>
    <w:rsid w:val="0056299C"/>
    <w:rsid w:val="00563A82"/>
    <w:rsid w:val="00564DE9"/>
    <w:rsid w:val="00570B1A"/>
    <w:rsid w:val="00572DB4"/>
    <w:rsid w:val="00573F4D"/>
    <w:rsid w:val="00576B31"/>
    <w:rsid w:val="00581C58"/>
    <w:rsid w:val="00583094"/>
    <w:rsid w:val="00591226"/>
    <w:rsid w:val="005923B6"/>
    <w:rsid w:val="00592E2B"/>
    <w:rsid w:val="00592EDF"/>
    <w:rsid w:val="005A0873"/>
    <w:rsid w:val="005A1CAD"/>
    <w:rsid w:val="005B6BFE"/>
    <w:rsid w:val="005C4974"/>
    <w:rsid w:val="005C527D"/>
    <w:rsid w:val="005C7487"/>
    <w:rsid w:val="005C7C2E"/>
    <w:rsid w:val="005C7E75"/>
    <w:rsid w:val="005D1C79"/>
    <w:rsid w:val="005D5A2D"/>
    <w:rsid w:val="005D7F00"/>
    <w:rsid w:val="005E43F4"/>
    <w:rsid w:val="005E4BB2"/>
    <w:rsid w:val="005E4EBB"/>
    <w:rsid w:val="005F05B7"/>
    <w:rsid w:val="005F16A3"/>
    <w:rsid w:val="005F21B4"/>
    <w:rsid w:val="005F65A7"/>
    <w:rsid w:val="005F6B04"/>
    <w:rsid w:val="005F720B"/>
    <w:rsid w:val="005F7438"/>
    <w:rsid w:val="005F758C"/>
    <w:rsid w:val="006000A5"/>
    <w:rsid w:val="006023EC"/>
    <w:rsid w:val="0060658B"/>
    <w:rsid w:val="00607057"/>
    <w:rsid w:val="00613992"/>
    <w:rsid w:val="0061438E"/>
    <w:rsid w:val="00616DA1"/>
    <w:rsid w:val="006206F6"/>
    <w:rsid w:val="00622200"/>
    <w:rsid w:val="00622E9E"/>
    <w:rsid w:val="00623B02"/>
    <w:rsid w:val="00623C6E"/>
    <w:rsid w:val="00634126"/>
    <w:rsid w:val="00636C80"/>
    <w:rsid w:val="006371AA"/>
    <w:rsid w:val="0064223A"/>
    <w:rsid w:val="006448A9"/>
    <w:rsid w:val="006454F5"/>
    <w:rsid w:val="0065010A"/>
    <w:rsid w:val="006638EB"/>
    <w:rsid w:val="006675F5"/>
    <w:rsid w:val="00667F2D"/>
    <w:rsid w:val="00671F8D"/>
    <w:rsid w:val="00673165"/>
    <w:rsid w:val="00676665"/>
    <w:rsid w:val="00676901"/>
    <w:rsid w:val="006811CE"/>
    <w:rsid w:val="00682F0D"/>
    <w:rsid w:val="006863B3"/>
    <w:rsid w:val="00687817"/>
    <w:rsid w:val="00690480"/>
    <w:rsid w:val="006904B7"/>
    <w:rsid w:val="00691337"/>
    <w:rsid w:val="0069291C"/>
    <w:rsid w:val="00695AD1"/>
    <w:rsid w:val="00697686"/>
    <w:rsid w:val="006A1FD3"/>
    <w:rsid w:val="006A2E13"/>
    <w:rsid w:val="006A57C7"/>
    <w:rsid w:val="006A69BE"/>
    <w:rsid w:val="006A6B2A"/>
    <w:rsid w:val="006A798E"/>
    <w:rsid w:val="006B00B5"/>
    <w:rsid w:val="006B2608"/>
    <w:rsid w:val="006B2B48"/>
    <w:rsid w:val="006C1483"/>
    <w:rsid w:val="006C43C6"/>
    <w:rsid w:val="006E064E"/>
    <w:rsid w:val="006E14E1"/>
    <w:rsid w:val="006E33B2"/>
    <w:rsid w:val="006E36E8"/>
    <w:rsid w:val="006E3748"/>
    <w:rsid w:val="006E3D49"/>
    <w:rsid w:val="006E4A34"/>
    <w:rsid w:val="006E64C0"/>
    <w:rsid w:val="006F03A1"/>
    <w:rsid w:val="006F10FB"/>
    <w:rsid w:val="006F17D3"/>
    <w:rsid w:val="0070665A"/>
    <w:rsid w:val="007106B7"/>
    <w:rsid w:val="00710A3F"/>
    <w:rsid w:val="00711E8E"/>
    <w:rsid w:val="00714FAE"/>
    <w:rsid w:val="0071552E"/>
    <w:rsid w:val="00723D20"/>
    <w:rsid w:val="0072494C"/>
    <w:rsid w:val="00724FD7"/>
    <w:rsid w:val="0072529E"/>
    <w:rsid w:val="00726777"/>
    <w:rsid w:val="007277A2"/>
    <w:rsid w:val="00730369"/>
    <w:rsid w:val="00731F6D"/>
    <w:rsid w:val="007325C0"/>
    <w:rsid w:val="00732F4D"/>
    <w:rsid w:val="00735333"/>
    <w:rsid w:val="00741BD7"/>
    <w:rsid w:val="0074344E"/>
    <w:rsid w:val="0074679E"/>
    <w:rsid w:val="00752F4C"/>
    <w:rsid w:val="007534AB"/>
    <w:rsid w:val="0075460E"/>
    <w:rsid w:val="0075598B"/>
    <w:rsid w:val="00755AAF"/>
    <w:rsid w:val="007723ED"/>
    <w:rsid w:val="007732FF"/>
    <w:rsid w:val="00775616"/>
    <w:rsid w:val="007761C1"/>
    <w:rsid w:val="00776221"/>
    <w:rsid w:val="0078090C"/>
    <w:rsid w:val="00781859"/>
    <w:rsid w:val="0078232D"/>
    <w:rsid w:val="00782522"/>
    <w:rsid w:val="00782694"/>
    <w:rsid w:val="00782EFE"/>
    <w:rsid w:val="007839E9"/>
    <w:rsid w:val="00785B11"/>
    <w:rsid w:val="00790918"/>
    <w:rsid w:val="00791500"/>
    <w:rsid w:val="007970D8"/>
    <w:rsid w:val="00797EA5"/>
    <w:rsid w:val="007A091D"/>
    <w:rsid w:val="007A0D44"/>
    <w:rsid w:val="007A3ABD"/>
    <w:rsid w:val="007A3E22"/>
    <w:rsid w:val="007A6F19"/>
    <w:rsid w:val="007B5C20"/>
    <w:rsid w:val="007B6A73"/>
    <w:rsid w:val="007C07FB"/>
    <w:rsid w:val="007C4ACA"/>
    <w:rsid w:val="007C7151"/>
    <w:rsid w:val="007C746B"/>
    <w:rsid w:val="007C7E78"/>
    <w:rsid w:val="007D1702"/>
    <w:rsid w:val="007D1941"/>
    <w:rsid w:val="007D591C"/>
    <w:rsid w:val="007D6E34"/>
    <w:rsid w:val="007D7529"/>
    <w:rsid w:val="007D78DE"/>
    <w:rsid w:val="007E0518"/>
    <w:rsid w:val="007E32F3"/>
    <w:rsid w:val="007E4E80"/>
    <w:rsid w:val="007E5CEA"/>
    <w:rsid w:val="007E6C97"/>
    <w:rsid w:val="007E7CAE"/>
    <w:rsid w:val="007F01BC"/>
    <w:rsid w:val="007F313F"/>
    <w:rsid w:val="007F3BAD"/>
    <w:rsid w:val="00800BA0"/>
    <w:rsid w:val="00802424"/>
    <w:rsid w:val="00802C92"/>
    <w:rsid w:val="00805FB7"/>
    <w:rsid w:val="00811220"/>
    <w:rsid w:val="00814AC7"/>
    <w:rsid w:val="008154A8"/>
    <w:rsid w:val="008178CE"/>
    <w:rsid w:val="00817F14"/>
    <w:rsid w:val="00820283"/>
    <w:rsid w:val="008202D2"/>
    <w:rsid w:val="00820DF6"/>
    <w:rsid w:val="00821553"/>
    <w:rsid w:val="00822DF6"/>
    <w:rsid w:val="00822EC1"/>
    <w:rsid w:val="008230A8"/>
    <w:rsid w:val="00823FA3"/>
    <w:rsid w:val="00824290"/>
    <w:rsid w:val="008247DA"/>
    <w:rsid w:val="008266AA"/>
    <w:rsid w:val="00827201"/>
    <w:rsid w:val="00827461"/>
    <w:rsid w:val="00827622"/>
    <w:rsid w:val="00830AA7"/>
    <w:rsid w:val="00834693"/>
    <w:rsid w:val="00837654"/>
    <w:rsid w:val="00837886"/>
    <w:rsid w:val="00842AA2"/>
    <w:rsid w:val="00847C9C"/>
    <w:rsid w:val="00857471"/>
    <w:rsid w:val="00862DBA"/>
    <w:rsid w:val="00866737"/>
    <w:rsid w:val="00866E3A"/>
    <w:rsid w:val="00867FD4"/>
    <w:rsid w:val="00873ABB"/>
    <w:rsid w:val="0087560A"/>
    <w:rsid w:val="008775EF"/>
    <w:rsid w:val="00883494"/>
    <w:rsid w:val="00885504"/>
    <w:rsid w:val="0088552F"/>
    <w:rsid w:val="008869C0"/>
    <w:rsid w:val="0089006B"/>
    <w:rsid w:val="00890D47"/>
    <w:rsid w:val="00891945"/>
    <w:rsid w:val="008934BC"/>
    <w:rsid w:val="008956E6"/>
    <w:rsid w:val="0089594C"/>
    <w:rsid w:val="00895AF3"/>
    <w:rsid w:val="00897C74"/>
    <w:rsid w:val="008A1A97"/>
    <w:rsid w:val="008A2031"/>
    <w:rsid w:val="008A2193"/>
    <w:rsid w:val="008A4253"/>
    <w:rsid w:val="008A48BB"/>
    <w:rsid w:val="008A5217"/>
    <w:rsid w:val="008A637F"/>
    <w:rsid w:val="008B0721"/>
    <w:rsid w:val="008B195D"/>
    <w:rsid w:val="008B30C9"/>
    <w:rsid w:val="008B41A8"/>
    <w:rsid w:val="008B645D"/>
    <w:rsid w:val="008D0346"/>
    <w:rsid w:val="008D209E"/>
    <w:rsid w:val="008D31F2"/>
    <w:rsid w:val="008D75E0"/>
    <w:rsid w:val="008E229F"/>
    <w:rsid w:val="008E36FB"/>
    <w:rsid w:val="008E64A2"/>
    <w:rsid w:val="008F03EC"/>
    <w:rsid w:val="008F1742"/>
    <w:rsid w:val="008F2E6E"/>
    <w:rsid w:val="008F5590"/>
    <w:rsid w:val="008F723F"/>
    <w:rsid w:val="008F77EB"/>
    <w:rsid w:val="00907157"/>
    <w:rsid w:val="00907BC5"/>
    <w:rsid w:val="00910A5A"/>
    <w:rsid w:val="00914D03"/>
    <w:rsid w:val="009168C1"/>
    <w:rsid w:val="009219DD"/>
    <w:rsid w:val="00923299"/>
    <w:rsid w:val="00925519"/>
    <w:rsid w:val="0092728A"/>
    <w:rsid w:val="009335D8"/>
    <w:rsid w:val="00933F1D"/>
    <w:rsid w:val="009349AC"/>
    <w:rsid w:val="009352D0"/>
    <w:rsid w:val="0093726C"/>
    <w:rsid w:val="009413ED"/>
    <w:rsid w:val="00944581"/>
    <w:rsid w:val="0094589E"/>
    <w:rsid w:val="0094619B"/>
    <w:rsid w:val="00947C6B"/>
    <w:rsid w:val="009536A2"/>
    <w:rsid w:val="0095389A"/>
    <w:rsid w:val="00954535"/>
    <w:rsid w:val="00957C85"/>
    <w:rsid w:val="00960032"/>
    <w:rsid w:val="00960039"/>
    <w:rsid w:val="0096018B"/>
    <w:rsid w:val="00961C8B"/>
    <w:rsid w:val="00963D80"/>
    <w:rsid w:val="0096492E"/>
    <w:rsid w:val="00966C29"/>
    <w:rsid w:val="009701E8"/>
    <w:rsid w:val="00970C5E"/>
    <w:rsid w:val="00973BAA"/>
    <w:rsid w:val="00981CF2"/>
    <w:rsid w:val="00982CF3"/>
    <w:rsid w:val="00983769"/>
    <w:rsid w:val="00984123"/>
    <w:rsid w:val="00985175"/>
    <w:rsid w:val="00985790"/>
    <w:rsid w:val="009872CA"/>
    <w:rsid w:val="009903D9"/>
    <w:rsid w:val="00990A88"/>
    <w:rsid w:val="00994EC2"/>
    <w:rsid w:val="009A059C"/>
    <w:rsid w:val="009B1A4F"/>
    <w:rsid w:val="009B3530"/>
    <w:rsid w:val="009B5C6F"/>
    <w:rsid w:val="009B77EC"/>
    <w:rsid w:val="009C07BC"/>
    <w:rsid w:val="009C167E"/>
    <w:rsid w:val="009C5326"/>
    <w:rsid w:val="009C7B6E"/>
    <w:rsid w:val="009E049E"/>
    <w:rsid w:val="009E41DA"/>
    <w:rsid w:val="009E49D1"/>
    <w:rsid w:val="009E7695"/>
    <w:rsid w:val="009F1594"/>
    <w:rsid w:val="009F1DF5"/>
    <w:rsid w:val="009F49CD"/>
    <w:rsid w:val="009F5DA9"/>
    <w:rsid w:val="00A004AE"/>
    <w:rsid w:val="00A01D9E"/>
    <w:rsid w:val="00A058F8"/>
    <w:rsid w:val="00A06F48"/>
    <w:rsid w:val="00A13B20"/>
    <w:rsid w:val="00A150C5"/>
    <w:rsid w:val="00A1522B"/>
    <w:rsid w:val="00A15A10"/>
    <w:rsid w:val="00A1622E"/>
    <w:rsid w:val="00A164B3"/>
    <w:rsid w:val="00A170C4"/>
    <w:rsid w:val="00A17A6A"/>
    <w:rsid w:val="00A244FB"/>
    <w:rsid w:val="00A27E49"/>
    <w:rsid w:val="00A32096"/>
    <w:rsid w:val="00A36124"/>
    <w:rsid w:val="00A40A90"/>
    <w:rsid w:val="00A44834"/>
    <w:rsid w:val="00A44FCF"/>
    <w:rsid w:val="00A46DF4"/>
    <w:rsid w:val="00A46E03"/>
    <w:rsid w:val="00A46E1C"/>
    <w:rsid w:val="00A50179"/>
    <w:rsid w:val="00A525EA"/>
    <w:rsid w:val="00A547FC"/>
    <w:rsid w:val="00A548D7"/>
    <w:rsid w:val="00A60BCC"/>
    <w:rsid w:val="00A613DA"/>
    <w:rsid w:val="00A6412D"/>
    <w:rsid w:val="00A653DB"/>
    <w:rsid w:val="00A66420"/>
    <w:rsid w:val="00A67E8D"/>
    <w:rsid w:val="00A72B66"/>
    <w:rsid w:val="00A740BE"/>
    <w:rsid w:val="00A77B9E"/>
    <w:rsid w:val="00A80ECC"/>
    <w:rsid w:val="00A81D58"/>
    <w:rsid w:val="00A82319"/>
    <w:rsid w:val="00A83BB3"/>
    <w:rsid w:val="00A84AB3"/>
    <w:rsid w:val="00A87345"/>
    <w:rsid w:val="00A8760E"/>
    <w:rsid w:val="00A93F4F"/>
    <w:rsid w:val="00A94411"/>
    <w:rsid w:val="00A960DF"/>
    <w:rsid w:val="00AA16A0"/>
    <w:rsid w:val="00AA2A4C"/>
    <w:rsid w:val="00AA2B2C"/>
    <w:rsid w:val="00AA35B6"/>
    <w:rsid w:val="00AB203A"/>
    <w:rsid w:val="00AB5194"/>
    <w:rsid w:val="00AB6AB2"/>
    <w:rsid w:val="00AC4AEF"/>
    <w:rsid w:val="00AC4CD9"/>
    <w:rsid w:val="00AC6E12"/>
    <w:rsid w:val="00AD265E"/>
    <w:rsid w:val="00AE04B5"/>
    <w:rsid w:val="00AE6E2A"/>
    <w:rsid w:val="00AF1A83"/>
    <w:rsid w:val="00AF4933"/>
    <w:rsid w:val="00AF76D1"/>
    <w:rsid w:val="00B00343"/>
    <w:rsid w:val="00B00966"/>
    <w:rsid w:val="00B0623A"/>
    <w:rsid w:val="00B10C98"/>
    <w:rsid w:val="00B115C8"/>
    <w:rsid w:val="00B20721"/>
    <w:rsid w:val="00B209D9"/>
    <w:rsid w:val="00B22DCA"/>
    <w:rsid w:val="00B23550"/>
    <w:rsid w:val="00B24FE0"/>
    <w:rsid w:val="00B277D3"/>
    <w:rsid w:val="00B304E1"/>
    <w:rsid w:val="00B305F6"/>
    <w:rsid w:val="00B307E1"/>
    <w:rsid w:val="00B3245C"/>
    <w:rsid w:val="00B33496"/>
    <w:rsid w:val="00B34195"/>
    <w:rsid w:val="00B35BD3"/>
    <w:rsid w:val="00B41D1F"/>
    <w:rsid w:val="00B41E0D"/>
    <w:rsid w:val="00B43AE4"/>
    <w:rsid w:val="00B4522C"/>
    <w:rsid w:val="00B4574D"/>
    <w:rsid w:val="00B45B5C"/>
    <w:rsid w:val="00B4749B"/>
    <w:rsid w:val="00B5512D"/>
    <w:rsid w:val="00B5587E"/>
    <w:rsid w:val="00B573F5"/>
    <w:rsid w:val="00B576A0"/>
    <w:rsid w:val="00B609DB"/>
    <w:rsid w:val="00B61D3E"/>
    <w:rsid w:val="00B70CBC"/>
    <w:rsid w:val="00B7234E"/>
    <w:rsid w:val="00B80E21"/>
    <w:rsid w:val="00B8556C"/>
    <w:rsid w:val="00B86D02"/>
    <w:rsid w:val="00B87BC7"/>
    <w:rsid w:val="00B96057"/>
    <w:rsid w:val="00B96CAD"/>
    <w:rsid w:val="00BA09DD"/>
    <w:rsid w:val="00BA2FC9"/>
    <w:rsid w:val="00BA769E"/>
    <w:rsid w:val="00BB319A"/>
    <w:rsid w:val="00BB3598"/>
    <w:rsid w:val="00BB512F"/>
    <w:rsid w:val="00BB5132"/>
    <w:rsid w:val="00BC4244"/>
    <w:rsid w:val="00BC6937"/>
    <w:rsid w:val="00BD35AF"/>
    <w:rsid w:val="00BD3A7E"/>
    <w:rsid w:val="00BD6D7A"/>
    <w:rsid w:val="00BE1B61"/>
    <w:rsid w:val="00BE2954"/>
    <w:rsid w:val="00BE4162"/>
    <w:rsid w:val="00BE4B7F"/>
    <w:rsid w:val="00BE680A"/>
    <w:rsid w:val="00BF1589"/>
    <w:rsid w:val="00BF399A"/>
    <w:rsid w:val="00BF473A"/>
    <w:rsid w:val="00BF4B4E"/>
    <w:rsid w:val="00BF5FAD"/>
    <w:rsid w:val="00BF778C"/>
    <w:rsid w:val="00C07506"/>
    <w:rsid w:val="00C14BE4"/>
    <w:rsid w:val="00C15593"/>
    <w:rsid w:val="00C1593A"/>
    <w:rsid w:val="00C17D4A"/>
    <w:rsid w:val="00C20E4E"/>
    <w:rsid w:val="00C22F18"/>
    <w:rsid w:val="00C2561D"/>
    <w:rsid w:val="00C261E7"/>
    <w:rsid w:val="00C30250"/>
    <w:rsid w:val="00C31297"/>
    <w:rsid w:val="00C328DE"/>
    <w:rsid w:val="00C34916"/>
    <w:rsid w:val="00C34BA7"/>
    <w:rsid w:val="00C357CA"/>
    <w:rsid w:val="00C36D77"/>
    <w:rsid w:val="00C40AFF"/>
    <w:rsid w:val="00C41BC6"/>
    <w:rsid w:val="00C4563D"/>
    <w:rsid w:val="00C46A9E"/>
    <w:rsid w:val="00C4783F"/>
    <w:rsid w:val="00C60920"/>
    <w:rsid w:val="00C63E23"/>
    <w:rsid w:val="00C67894"/>
    <w:rsid w:val="00C70369"/>
    <w:rsid w:val="00C70603"/>
    <w:rsid w:val="00C723E8"/>
    <w:rsid w:val="00C74482"/>
    <w:rsid w:val="00C81480"/>
    <w:rsid w:val="00C81DCE"/>
    <w:rsid w:val="00C82975"/>
    <w:rsid w:val="00C8459A"/>
    <w:rsid w:val="00C84EDB"/>
    <w:rsid w:val="00C87641"/>
    <w:rsid w:val="00C901E7"/>
    <w:rsid w:val="00C9159D"/>
    <w:rsid w:val="00C9408F"/>
    <w:rsid w:val="00C9421A"/>
    <w:rsid w:val="00C962B0"/>
    <w:rsid w:val="00C9760F"/>
    <w:rsid w:val="00CA07A6"/>
    <w:rsid w:val="00CA0899"/>
    <w:rsid w:val="00CA0C56"/>
    <w:rsid w:val="00CA26EB"/>
    <w:rsid w:val="00CA2DDE"/>
    <w:rsid w:val="00CA4BE7"/>
    <w:rsid w:val="00CA60D2"/>
    <w:rsid w:val="00CA7D28"/>
    <w:rsid w:val="00CB018E"/>
    <w:rsid w:val="00CB0948"/>
    <w:rsid w:val="00CB64B8"/>
    <w:rsid w:val="00CC0F91"/>
    <w:rsid w:val="00CC1035"/>
    <w:rsid w:val="00CC2BAE"/>
    <w:rsid w:val="00CC431B"/>
    <w:rsid w:val="00CC63C0"/>
    <w:rsid w:val="00CC673C"/>
    <w:rsid w:val="00CD0734"/>
    <w:rsid w:val="00CD3049"/>
    <w:rsid w:val="00CD3CB5"/>
    <w:rsid w:val="00CD6BEF"/>
    <w:rsid w:val="00CE1FA1"/>
    <w:rsid w:val="00CE2F30"/>
    <w:rsid w:val="00CE5C9F"/>
    <w:rsid w:val="00CE673F"/>
    <w:rsid w:val="00D01DAD"/>
    <w:rsid w:val="00D05654"/>
    <w:rsid w:val="00D05CE3"/>
    <w:rsid w:val="00D068D7"/>
    <w:rsid w:val="00D1319D"/>
    <w:rsid w:val="00D15345"/>
    <w:rsid w:val="00D216B1"/>
    <w:rsid w:val="00D2253F"/>
    <w:rsid w:val="00D26396"/>
    <w:rsid w:val="00D2743C"/>
    <w:rsid w:val="00D2786A"/>
    <w:rsid w:val="00D302F5"/>
    <w:rsid w:val="00D3130E"/>
    <w:rsid w:val="00D34CA1"/>
    <w:rsid w:val="00D35FAB"/>
    <w:rsid w:val="00D36015"/>
    <w:rsid w:val="00D36421"/>
    <w:rsid w:val="00D40948"/>
    <w:rsid w:val="00D40AAC"/>
    <w:rsid w:val="00D42B12"/>
    <w:rsid w:val="00D44307"/>
    <w:rsid w:val="00D458DD"/>
    <w:rsid w:val="00D45B88"/>
    <w:rsid w:val="00D47540"/>
    <w:rsid w:val="00D54206"/>
    <w:rsid w:val="00D556A9"/>
    <w:rsid w:val="00D60314"/>
    <w:rsid w:val="00D6051A"/>
    <w:rsid w:val="00D6096F"/>
    <w:rsid w:val="00D60D2C"/>
    <w:rsid w:val="00D66517"/>
    <w:rsid w:val="00D711C9"/>
    <w:rsid w:val="00D73E61"/>
    <w:rsid w:val="00D73EF6"/>
    <w:rsid w:val="00D75802"/>
    <w:rsid w:val="00D927DA"/>
    <w:rsid w:val="00D93775"/>
    <w:rsid w:val="00D95360"/>
    <w:rsid w:val="00DA153A"/>
    <w:rsid w:val="00DA1B16"/>
    <w:rsid w:val="00DA262B"/>
    <w:rsid w:val="00DA3344"/>
    <w:rsid w:val="00DA45BC"/>
    <w:rsid w:val="00DA50D9"/>
    <w:rsid w:val="00DB1922"/>
    <w:rsid w:val="00DB51DB"/>
    <w:rsid w:val="00DB51EB"/>
    <w:rsid w:val="00DC0CE1"/>
    <w:rsid w:val="00DC0EDC"/>
    <w:rsid w:val="00DC1ADE"/>
    <w:rsid w:val="00DC2D5F"/>
    <w:rsid w:val="00DC63CB"/>
    <w:rsid w:val="00DC6D5E"/>
    <w:rsid w:val="00DD0D78"/>
    <w:rsid w:val="00DD433F"/>
    <w:rsid w:val="00DD4920"/>
    <w:rsid w:val="00DD6632"/>
    <w:rsid w:val="00DE681A"/>
    <w:rsid w:val="00DE6A28"/>
    <w:rsid w:val="00DE7C2A"/>
    <w:rsid w:val="00DF31AA"/>
    <w:rsid w:val="00DF596D"/>
    <w:rsid w:val="00DF7283"/>
    <w:rsid w:val="00E000CD"/>
    <w:rsid w:val="00E00774"/>
    <w:rsid w:val="00E02433"/>
    <w:rsid w:val="00E02539"/>
    <w:rsid w:val="00E02686"/>
    <w:rsid w:val="00E026A3"/>
    <w:rsid w:val="00E10816"/>
    <w:rsid w:val="00E10BE7"/>
    <w:rsid w:val="00E112F9"/>
    <w:rsid w:val="00E11604"/>
    <w:rsid w:val="00E11E6C"/>
    <w:rsid w:val="00E14B2A"/>
    <w:rsid w:val="00E15335"/>
    <w:rsid w:val="00E15CF9"/>
    <w:rsid w:val="00E16B05"/>
    <w:rsid w:val="00E22DA6"/>
    <w:rsid w:val="00E26743"/>
    <w:rsid w:val="00E30761"/>
    <w:rsid w:val="00E360AF"/>
    <w:rsid w:val="00E36628"/>
    <w:rsid w:val="00E37814"/>
    <w:rsid w:val="00E37F9E"/>
    <w:rsid w:val="00E404B3"/>
    <w:rsid w:val="00E4181A"/>
    <w:rsid w:val="00E425D6"/>
    <w:rsid w:val="00E4567F"/>
    <w:rsid w:val="00E45BF3"/>
    <w:rsid w:val="00E51C32"/>
    <w:rsid w:val="00E54001"/>
    <w:rsid w:val="00E5559A"/>
    <w:rsid w:val="00E55C7B"/>
    <w:rsid w:val="00E607E5"/>
    <w:rsid w:val="00E64447"/>
    <w:rsid w:val="00E656AC"/>
    <w:rsid w:val="00E65D82"/>
    <w:rsid w:val="00E67306"/>
    <w:rsid w:val="00E7360B"/>
    <w:rsid w:val="00E77D1D"/>
    <w:rsid w:val="00E82261"/>
    <w:rsid w:val="00E83BD9"/>
    <w:rsid w:val="00E858E0"/>
    <w:rsid w:val="00E872AE"/>
    <w:rsid w:val="00E872C5"/>
    <w:rsid w:val="00E87A8B"/>
    <w:rsid w:val="00E900A4"/>
    <w:rsid w:val="00E9314A"/>
    <w:rsid w:val="00E933BF"/>
    <w:rsid w:val="00E959EA"/>
    <w:rsid w:val="00EA6864"/>
    <w:rsid w:val="00EA6BF7"/>
    <w:rsid w:val="00EB3281"/>
    <w:rsid w:val="00EB3C8C"/>
    <w:rsid w:val="00EB4942"/>
    <w:rsid w:val="00EB5219"/>
    <w:rsid w:val="00EB5EAD"/>
    <w:rsid w:val="00EC0FC7"/>
    <w:rsid w:val="00EC689C"/>
    <w:rsid w:val="00ED04E7"/>
    <w:rsid w:val="00ED1886"/>
    <w:rsid w:val="00ED4578"/>
    <w:rsid w:val="00ED7F72"/>
    <w:rsid w:val="00EE1024"/>
    <w:rsid w:val="00EE2510"/>
    <w:rsid w:val="00EE2D19"/>
    <w:rsid w:val="00EE48C6"/>
    <w:rsid w:val="00EF16B8"/>
    <w:rsid w:val="00EF1D79"/>
    <w:rsid w:val="00EF1F7B"/>
    <w:rsid w:val="00EF3C44"/>
    <w:rsid w:val="00EF509A"/>
    <w:rsid w:val="00F01149"/>
    <w:rsid w:val="00F02F38"/>
    <w:rsid w:val="00F055CD"/>
    <w:rsid w:val="00F06026"/>
    <w:rsid w:val="00F077F0"/>
    <w:rsid w:val="00F13210"/>
    <w:rsid w:val="00F209C2"/>
    <w:rsid w:val="00F21BAA"/>
    <w:rsid w:val="00F236D9"/>
    <w:rsid w:val="00F24B3A"/>
    <w:rsid w:val="00F24E21"/>
    <w:rsid w:val="00F25586"/>
    <w:rsid w:val="00F269A1"/>
    <w:rsid w:val="00F33660"/>
    <w:rsid w:val="00F336BF"/>
    <w:rsid w:val="00F336EE"/>
    <w:rsid w:val="00F351E4"/>
    <w:rsid w:val="00F35F91"/>
    <w:rsid w:val="00F362E3"/>
    <w:rsid w:val="00F3692E"/>
    <w:rsid w:val="00F37084"/>
    <w:rsid w:val="00F4168B"/>
    <w:rsid w:val="00F43A3E"/>
    <w:rsid w:val="00F43EDC"/>
    <w:rsid w:val="00F45C3C"/>
    <w:rsid w:val="00F471B8"/>
    <w:rsid w:val="00F50C27"/>
    <w:rsid w:val="00F53A15"/>
    <w:rsid w:val="00F579DF"/>
    <w:rsid w:val="00F57B88"/>
    <w:rsid w:val="00F60403"/>
    <w:rsid w:val="00F62E4D"/>
    <w:rsid w:val="00F64F39"/>
    <w:rsid w:val="00F67356"/>
    <w:rsid w:val="00F67AB0"/>
    <w:rsid w:val="00F67F4F"/>
    <w:rsid w:val="00F702CE"/>
    <w:rsid w:val="00F711B2"/>
    <w:rsid w:val="00F733D4"/>
    <w:rsid w:val="00F73430"/>
    <w:rsid w:val="00F765FC"/>
    <w:rsid w:val="00F801A3"/>
    <w:rsid w:val="00F80B20"/>
    <w:rsid w:val="00F80DE6"/>
    <w:rsid w:val="00F81708"/>
    <w:rsid w:val="00F83737"/>
    <w:rsid w:val="00F848DF"/>
    <w:rsid w:val="00F85886"/>
    <w:rsid w:val="00F85DBB"/>
    <w:rsid w:val="00F8678F"/>
    <w:rsid w:val="00F86C30"/>
    <w:rsid w:val="00F9251B"/>
    <w:rsid w:val="00F94D0D"/>
    <w:rsid w:val="00F94FE8"/>
    <w:rsid w:val="00F95426"/>
    <w:rsid w:val="00F95A8F"/>
    <w:rsid w:val="00FA1004"/>
    <w:rsid w:val="00FA2025"/>
    <w:rsid w:val="00FA2AD1"/>
    <w:rsid w:val="00FB21C5"/>
    <w:rsid w:val="00FB3D6F"/>
    <w:rsid w:val="00FC0A6E"/>
    <w:rsid w:val="00FC3D51"/>
    <w:rsid w:val="00FC4707"/>
    <w:rsid w:val="00FC5849"/>
    <w:rsid w:val="00FC5EBB"/>
    <w:rsid w:val="00FC63D0"/>
    <w:rsid w:val="00FC699F"/>
    <w:rsid w:val="00FC73D9"/>
    <w:rsid w:val="00FD4082"/>
    <w:rsid w:val="00FD5E7D"/>
    <w:rsid w:val="00FD60B1"/>
    <w:rsid w:val="00FE3CBE"/>
    <w:rsid w:val="00FE5161"/>
    <w:rsid w:val="00FE5256"/>
    <w:rsid w:val="00FF20C1"/>
    <w:rsid w:val="00FF6454"/>
    <w:rsid w:val="00FF7791"/>
    <w:rsid w:val="00FF7D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0B0D56"/>
  <w15:chartTrackingRefBased/>
  <w15:docId w15:val="{64111586-5B41-4BEA-B2A0-0E6ADC3BA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D35"/>
  </w:style>
  <w:style w:type="paragraph" w:styleId="Heading1">
    <w:name w:val="heading 1"/>
    <w:basedOn w:val="Normal"/>
    <w:next w:val="Normal"/>
    <w:link w:val="Heading1Char"/>
    <w:uiPriority w:val="9"/>
    <w:qFormat/>
    <w:rsid w:val="00287D35"/>
    <w:pPr>
      <w:keepNext/>
      <w:keepLines/>
      <w:spacing w:before="480" w:after="0"/>
      <w:outlineLvl w:val="0"/>
    </w:pPr>
    <w:rPr>
      <w:rFonts w:asciiTheme="majorHAnsi" w:eastAsiaTheme="majorEastAsia" w:hAnsiTheme="majorHAnsi" w:cstheme="majorBidi"/>
      <w:b/>
      <w:bCs/>
      <w:color w:val="1481AB" w:themeColor="accent1" w:themeShade="BF"/>
      <w:sz w:val="28"/>
      <w:szCs w:val="28"/>
    </w:rPr>
  </w:style>
  <w:style w:type="paragraph" w:styleId="Heading2">
    <w:name w:val="heading 2"/>
    <w:basedOn w:val="Normal"/>
    <w:next w:val="Normal"/>
    <w:link w:val="Heading2Char"/>
    <w:uiPriority w:val="9"/>
    <w:unhideWhenUsed/>
    <w:qFormat/>
    <w:rsid w:val="00287D35"/>
    <w:pPr>
      <w:keepNext/>
      <w:keepLines/>
      <w:spacing w:before="200" w:after="0"/>
      <w:outlineLvl w:val="1"/>
    </w:pPr>
    <w:rPr>
      <w:rFonts w:asciiTheme="majorHAnsi" w:eastAsiaTheme="majorEastAsia" w:hAnsiTheme="majorHAnsi" w:cstheme="majorBidi"/>
      <w:b/>
      <w:bCs/>
      <w:color w:val="1CADE4" w:themeColor="accent1"/>
      <w:sz w:val="26"/>
      <w:szCs w:val="26"/>
    </w:rPr>
  </w:style>
  <w:style w:type="paragraph" w:styleId="Heading3">
    <w:name w:val="heading 3"/>
    <w:basedOn w:val="Normal"/>
    <w:next w:val="Normal"/>
    <w:link w:val="Heading3Char"/>
    <w:uiPriority w:val="9"/>
    <w:unhideWhenUsed/>
    <w:qFormat/>
    <w:rsid w:val="00287D35"/>
    <w:pPr>
      <w:keepNext/>
      <w:keepLines/>
      <w:spacing w:before="200" w:after="0"/>
      <w:outlineLvl w:val="2"/>
    </w:pPr>
    <w:rPr>
      <w:rFonts w:asciiTheme="majorHAnsi" w:eastAsiaTheme="majorEastAsia" w:hAnsiTheme="majorHAnsi" w:cstheme="majorBidi"/>
      <w:b/>
      <w:bCs/>
      <w:color w:val="1CADE4" w:themeColor="accent1"/>
    </w:rPr>
  </w:style>
  <w:style w:type="paragraph" w:styleId="Heading4">
    <w:name w:val="heading 4"/>
    <w:basedOn w:val="Normal"/>
    <w:next w:val="Normal"/>
    <w:link w:val="Heading4Char"/>
    <w:uiPriority w:val="9"/>
    <w:semiHidden/>
    <w:unhideWhenUsed/>
    <w:qFormat/>
    <w:rsid w:val="00287D35"/>
    <w:pPr>
      <w:keepNext/>
      <w:keepLines/>
      <w:spacing w:before="200" w:after="0"/>
      <w:outlineLvl w:val="3"/>
    </w:pPr>
    <w:rPr>
      <w:rFonts w:asciiTheme="majorHAnsi" w:eastAsiaTheme="majorEastAsia" w:hAnsiTheme="majorHAnsi" w:cstheme="majorBidi"/>
      <w:b/>
      <w:bCs/>
      <w:i/>
      <w:iCs/>
      <w:color w:val="1CADE4" w:themeColor="accent1"/>
    </w:rPr>
  </w:style>
  <w:style w:type="paragraph" w:styleId="Heading5">
    <w:name w:val="heading 5"/>
    <w:basedOn w:val="Normal"/>
    <w:next w:val="Normal"/>
    <w:link w:val="Heading5Char"/>
    <w:uiPriority w:val="9"/>
    <w:semiHidden/>
    <w:unhideWhenUsed/>
    <w:qFormat/>
    <w:rsid w:val="00287D35"/>
    <w:pPr>
      <w:keepNext/>
      <w:keepLines/>
      <w:spacing w:before="200" w:after="0"/>
      <w:outlineLvl w:val="4"/>
    </w:pPr>
    <w:rPr>
      <w:rFonts w:asciiTheme="majorHAnsi" w:eastAsiaTheme="majorEastAsia" w:hAnsiTheme="majorHAnsi" w:cstheme="majorBidi"/>
      <w:color w:val="0D5571" w:themeColor="accent1" w:themeShade="7F"/>
    </w:rPr>
  </w:style>
  <w:style w:type="paragraph" w:styleId="Heading6">
    <w:name w:val="heading 6"/>
    <w:basedOn w:val="Normal"/>
    <w:next w:val="Normal"/>
    <w:link w:val="Heading6Char"/>
    <w:uiPriority w:val="9"/>
    <w:semiHidden/>
    <w:unhideWhenUsed/>
    <w:qFormat/>
    <w:rsid w:val="00287D35"/>
    <w:pPr>
      <w:keepNext/>
      <w:keepLines/>
      <w:spacing w:before="200" w:after="0"/>
      <w:outlineLvl w:val="5"/>
    </w:pPr>
    <w:rPr>
      <w:rFonts w:asciiTheme="majorHAnsi" w:eastAsiaTheme="majorEastAsia" w:hAnsiTheme="majorHAnsi" w:cstheme="majorBidi"/>
      <w:i/>
      <w:iCs/>
      <w:color w:val="0D5571" w:themeColor="accent1" w:themeShade="7F"/>
    </w:rPr>
  </w:style>
  <w:style w:type="paragraph" w:styleId="Heading7">
    <w:name w:val="heading 7"/>
    <w:basedOn w:val="Normal"/>
    <w:next w:val="Normal"/>
    <w:link w:val="Heading7Char"/>
    <w:uiPriority w:val="9"/>
    <w:semiHidden/>
    <w:unhideWhenUsed/>
    <w:qFormat/>
    <w:rsid w:val="00287D3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87D35"/>
    <w:pPr>
      <w:keepNext/>
      <w:keepLines/>
      <w:spacing w:before="200" w:after="0"/>
      <w:outlineLvl w:val="7"/>
    </w:pPr>
    <w:rPr>
      <w:rFonts w:asciiTheme="majorHAnsi" w:eastAsiaTheme="majorEastAsia" w:hAnsiTheme="majorHAnsi" w:cstheme="majorBidi"/>
      <w:color w:val="1CADE4" w:themeColor="accent1"/>
      <w:sz w:val="20"/>
      <w:szCs w:val="20"/>
    </w:rPr>
  </w:style>
  <w:style w:type="paragraph" w:styleId="Heading9">
    <w:name w:val="heading 9"/>
    <w:basedOn w:val="Normal"/>
    <w:next w:val="Normal"/>
    <w:link w:val="Heading9Char"/>
    <w:uiPriority w:val="9"/>
    <w:semiHidden/>
    <w:unhideWhenUsed/>
    <w:qFormat/>
    <w:rsid w:val="00287D3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rsid w:val="00287D35"/>
    <w:pPr>
      <w:pBdr>
        <w:bottom w:val="single" w:sz="8" w:space="4" w:color="1CADE4" w:themeColor="accent1"/>
      </w:pBdr>
      <w:spacing w:after="300" w:line="240" w:lineRule="auto"/>
      <w:contextualSpacing/>
    </w:pPr>
    <w:rPr>
      <w:rFonts w:asciiTheme="majorHAnsi" w:eastAsiaTheme="majorEastAsia" w:hAnsiTheme="majorHAnsi" w:cstheme="majorBidi"/>
      <w:color w:val="264356" w:themeColor="text2" w:themeShade="BF"/>
      <w:spacing w:val="5"/>
      <w:sz w:val="52"/>
      <w:szCs w:val="52"/>
    </w:rPr>
  </w:style>
  <w:style w:type="character" w:customStyle="1" w:styleId="TitleChar">
    <w:name w:val="Title Char"/>
    <w:basedOn w:val="DefaultParagraphFont"/>
    <w:link w:val="Title"/>
    <w:uiPriority w:val="10"/>
    <w:rsid w:val="00287D35"/>
    <w:rPr>
      <w:rFonts w:asciiTheme="majorHAnsi" w:eastAsiaTheme="majorEastAsia" w:hAnsiTheme="majorHAnsi" w:cstheme="majorBidi"/>
      <w:color w:val="264356" w:themeColor="text2" w:themeShade="BF"/>
      <w:spacing w:val="5"/>
      <w:sz w:val="52"/>
      <w:szCs w:val="52"/>
    </w:rPr>
  </w:style>
  <w:style w:type="paragraph" w:styleId="Subtitle">
    <w:name w:val="Subtitle"/>
    <w:basedOn w:val="Normal"/>
    <w:next w:val="Normal"/>
    <w:link w:val="SubtitleChar"/>
    <w:uiPriority w:val="11"/>
    <w:qFormat/>
    <w:rsid w:val="00287D35"/>
    <w:pPr>
      <w:numPr>
        <w:ilvl w:val="1"/>
      </w:numPr>
    </w:pPr>
    <w:rPr>
      <w:rFonts w:asciiTheme="majorHAnsi" w:eastAsiaTheme="majorEastAsia" w:hAnsiTheme="majorHAnsi" w:cstheme="majorBidi"/>
      <w:i/>
      <w:iCs/>
      <w:color w:val="1CADE4" w:themeColor="accent1"/>
      <w:spacing w:val="15"/>
      <w:sz w:val="24"/>
      <w:szCs w:val="24"/>
    </w:rPr>
  </w:style>
  <w:style w:type="character" w:customStyle="1" w:styleId="SubtitleChar">
    <w:name w:val="Subtitle Char"/>
    <w:basedOn w:val="DefaultParagraphFont"/>
    <w:link w:val="Subtitle"/>
    <w:uiPriority w:val="11"/>
    <w:rsid w:val="00287D35"/>
    <w:rPr>
      <w:rFonts w:asciiTheme="majorHAnsi" w:eastAsiaTheme="majorEastAsia" w:hAnsiTheme="majorHAnsi" w:cstheme="majorBidi"/>
      <w:i/>
      <w:iCs/>
      <w:color w:val="1CADE4" w:themeColor="accent1"/>
      <w:spacing w:val="15"/>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7D35"/>
    <w:rPr>
      <w:rFonts w:asciiTheme="majorHAnsi" w:eastAsiaTheme="majorEastAsia" w:hAnsiTheme="majorHAnsi" w:cstheme="majorBidi"/>
      <w:b/>
      <w:bCs/>
      <w:color w:val="1481AB" w:themeColor="accent1" w:themeShade="BF"/>
      <w:sz w:val="28"/>
      <w:szCs w:val="28"/>
    </w:rPr>
  </w:style>
  <w:style w:type="paragraph" w:customStyle="1" w:styleId="BlockHeading">
    <w:name w:val="Block Heading"/>
    <w:basedOn w:val="Normal"/>
    <w:next w:val="BlockText"/>
    <w:uiPriority w:val="3"/>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styleId="Caption">
    <w:name w:val="caption"/>
    <w:basedOn w:val="Normal"/>
    <w:next w:val="Normal"/>
    <w:uiPriority w:val="35"/>
    <w:unhideWhenUsed/>
    <w:qFormat/>
    <w:rsid w:val="00287D35"/>
    <w:pPr>
      <w:spacing w:line="240" w:lineRule="auto"/>
    </w:pPr>
    <w:rPr>
      <w:b/>
      <w:bCs/>
      <w:color w:val="1CADE4" w:themeColor="accent1"/>
      <w:sz w:val="18"/>
      <w:szCs w:val="18"/>
    </w:rPr>
  </w:style>
  <w:style w:type="paragraph" w:styleId="BlockText">
    <w:name w:val="Block Text"/>
    <w:basedOn w:val="Normal"/>
    <w:uiPriority w:val="3"/>
    <w:unhideWhenUsed/>
    <w:pPr>
      <w:spacing w:after="180" w:line="312" w:lineRule="auto"/>
      <w:ind w:left="288" w:right="288"/>
    </w:pPr>
    <w:rPr>
      <w:color w:val="FFFFFF" w:themeColor="background1"/>
    </w:rPr>
  </w:style>
  <w:style w:type="character" w:customStyle="1" w:styleId="Heading2Char">
    <w:name w:val="Heading 2 Char"/>
    <w:basedOn w:val="DefaultParagraphFont"/>
    <w:link w:val="Heading2"/>
    <w:uiPriority w:val="9"/>
    <w:rsid w:val="00287D35"/>
    <w:rPr>
      <w:rFonts w:asciiTheme="majorHAnsi" w:eastAsiaTheme="majorEastAsia" w:hAnsiTheme="majorHAnsi" w:cstheme="majorBidi"/>
      <w:b/>
      <w:bCs/>
      <w:color w:val="1CADE4" w:themeColor="accent1"/>
      <w:sz w:val="26"/>
      <w:szCs w:val="26"/>
    </w:rPr>
  </w:style>
  <w:style w:type="character" w:customStyle="1" w:styleId="Heading3Char">
    <w:name w:val="Heading 3 Char"/>
    <w:basedOn w:val="DefaultParagraphFont"/>
    <w:link w:val="Heading3"/>
    <w:uiPriority w:val="9"/>
    <w:rsid w:val="00287D35"/>
    <w:rPr>
      <w:rFonts w:asciiTheme="majorHAnsi" w:eastAsiaTheme="majorEastAsia" w:hAnsiTheme="majorHAnsi" w:cstheme="majorBidi"/>
      <w:b/>
      <w:bCs/>
      <w:color w:val="1CADE4" w:themeColor="accent1"/>
    </w:rPr>
  </w:style>
  <w:style w:type="paragraph" w:styleId="Quote">
    <w:name w:val="Quote"/>
    <w:basedOn w:val="Normal"/>
    <w:next w:val="Normal"/>
    <w:link w:val="QuoteChar"/>
    <w:uiPriority w:val="29"/>
    <w:qFormat/>
    <w:rsid w:val="00287D35"/>
    <w:rPr>
      <w:i/>
      <w:iCs/>
      <w:color w:val="000000" w:themeColor="text1"/>
    </w:rPr>
  </w:style>
  <w:style w:type="character" w:customStyle="1" w:styleId="QuoteChar">
    <w:name w:val="Quote Char"/>
    <w:basedOn w:val="DefaultParagraphFont"/>
    <w:link w:val="Quote"/>
    <w:uiPriority w:val="29"/>
    <w:rsid w:val="00287D35"/>
    <w:rPr>
      <w:i/>
      <w:iCs/>
      <w:color w:val="000000" w:themeColor="text1"/>
    </w:rPr>
  </w:style>
  <w:style w:type="character" w:customStyle="1" w:styleId="Heading4Char">
    <w:name w:val="Heading 4 Char"/>
    <w:basedOn w:val="DefaultParagraphFont"/>
    <w:link w:val="Heading4"/>
    <w:uiPriority w:val="9"/>
    <w:semiHidden/>
    <w:rsid w:val="00287D35"/>
    <w:rPr>
      <w:rFonts w:asciiTheme="majorHAnsi" w:eastAsiaTheme="majorEastAsia" w:hAnsiTheme="majorHAnsi" w:cstheme="majorBidi"/>
      <w:b/>
      <w:bCs/>
      <w:i/>
      <w:iCs/>
      <w:color w:val="1CADE4" w:themeColor="accent1"/>
    </w:rPr>
  </w:style>
  <w:style w:type="paragraph" w:customStyle="1" w:styleId="ContactInfo">
    <w:name w:val="Contact Info"/>
    <w:basedOn w:val="Normal"/>
    <w:uiPriority w:val="5"/>
    <w:pPr>
      <w:spacing w:after="0"/>
    </w:pPr>
  </w:style>
  <w:style w:type="paragraph" w:customStyle="1" w:styleId="ContactHeading">
    <w:name w:val="Contact Heading"/>
    <w:basedOn w:val="Normal"/>
    <w:uiPriority w:val="4"/>
    <w:pPr>
      <w:spacing w:before="320" w:line="240" w:lineRule="auto"/>
    </w:pPr>
    <w:rPr>
      <w:rFonts w:asciiTheme="majorHAnsi" w:eastAsiaTheme="majorEastAsia" w:hAnsiTheme="majorHAnsi" w:cstheme="majorBidi"/>
      <w:color w:val="1481AB" w:themeColor="accent1" w:themeShade="BF"/>
      <w:sz w:val="24"/>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CommentText">
    <w:name w:val="annotation text"/>
    <w:basedOn w:val="Normal"/>
    <w:link w:val="CommentTextChar"/>
    <w:uiPriority w:val="99"/>
    <w:semiHidden/>
    <w:unhideWhenUsed/>
    <w:pPr>
      <w:spacing w:after="160" w:line="240" w:lineRule="auto"/>
    </w:pPr>
    <w:rPr>
      <w:lang w:eastAsia="en-US"/>
    </w:rPr>
  </w:style>
  <w:style w:type="character" w:customStyle="1" w:styleId="CommentTextChar">
    <w:name w:val="Comment Text Char"/>
    <w:basedOn w:val="DefaultParagraphFont"/>
    <w:link w:val="CommentText"/>
    <w:uiPriority w:val="99"/>
    <w:semiHidden/>
    <w:rPr>
      <w:color w:val="auto"/>
      <w:kern w:val="0"/>
      <w:lang w:eastAsia="en-US"/>
      <w14:ligatures w14:val="none"/>
    </w:rPr>
  </w:style>
  <w:style w:type="paragraph" w:customStyle="1" w:styleId="Organization">
    <w:name w:val="Organization"/>
    <w:basedOn w:val="Normal"/>
    <w:uiPriority w:val="7"/>
    <w:pPr>
      <w:spacing w:after="0"/>
    </w:pPr>
    <w:rPr>
      <w:rFonts w:asciiTheme="majorHAnsi" w:eastAsiaTheme="majorEastAsia" w:hAnsiTheme="majorHAnsi" w:cstheme="majorBidi"/>
      <w:b/>
      <w:bCs/>
      <w:caps/>
      <w:color w:val="1481AB" w:themeColor="accent1" w:themeShade="BF"/>
    </w:rPr>
  </w:style>
  <w:style w:type="character" w:customStyle="1" w:styleId="Heading5Char">
    <w:name w:val="Heading 5 Char"/>
    <w:basedOn w:val="DefaultParagraphFont"/>
    <w:link w:val="Heading5"/>
    <w:uiPriority w:val="9"/>
    <w:semiHidden/>
    <w:rsid w:val="00287D35"/>
    <w:rPr>
      <w:rFonts w:asciiTheme="majorHAnsi" w:eastAsiaTheme="majorEastAsia" w:hAnsiTheme="majorHAnsi" w:cstheme="majorBidi"/>
      <w:color w:val="0D5571" w:themeColor="accent1" w:themeShade="7F"/>
    </w:rPr>
  </w:style>
  <w:style w:type="character" w:styleId="IntenseEmphasis">
    <w:name w:val="Intense Emphasis"/>
    <w:basedOn w:val="DefaultParagraphFont"/>
    <w:uiPriority w:val="21"/>
    <w:qFormat/>
    <w:rsid w:val="00287D35"/>
    <w:rPr>
      <w:b/>
      <w:bCs/>
      <w:i/>
      <w:iCs/>
      <w:color w:val="1CADE4" w:themeColor="accent1"/>
    </w:rPr>
  </w:style>
  <w:style w:type="paragraph" w:styleId="IntenseQuote">
    <w:name w:val="Intense Quote"/>
    <w:basedOn w:val="Normal"/>
    <w:next w:val="Normal"/>
    <w:link w:val="IntenseQuoteChar"/>
    <w:uiPriority w:val="30"/>
    <w:qFormat/>
    <w:rsid w:val="00287D35"/>
    <w:pPr>
      <w:pBdr>
        <w:bottom w:val="single" w:sz="4" w:space="4" w:color="1CADE4" w:themeColor="accent1"/>
      </w:pBdr>
      <w:spacing w:before="200" w:after="280"/>
      <w:ind w:left="936" w:right="936"/>
    </w:pPr>
    <w:rPr>
      <w:b/>
      <w:bCs/>
      <w:i/>
      <w:iCs/>
      <w:color w:val="1CADE4" w:themeColor="accent1"/>
    </w:rPr>
  </w:style>
  <w:style w:type="character" w:customStyle="1" w:styleId="IntenseQuoteChar">
    <w:name w:val="Intense Quote Char"/>
    <w:basedOn w:val="DefaultParagraphFont"/>
    <w:link w:val="IntenseQuote"/>
    <w:uiPriority w:val="30"/>
    <w:rsid w:val="00287D35"/>
    <w:rPr>
      <w:b/>
      <w:bCs/>
      <w:i/>
      <w:iCs/>
      <w:color w:val="1CADE4" w:themeColor="accent1"/>
    </w:rPr>
  </w:style>
  <w:style w:type="character" w:styleId="IntenseReference">
    <w:name w:val="Intense Reference"/>
    <w:basedOn w:val="DefaultParagraphFont"/>
    <w:uiPriority w:val="32"/>
    <w:qFormat/>
    <w:rsid w:val="00287D35"/>
    <w:rPr>
      <w:b/>
      <w:bCs/>
      <w:smallCaps/>
      <w:color w:val="2683C6" w:themeColor="accent2"/>
      <w:spacing w:val="5"/>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ContactInfoBold">
    <w:name w:val="Contact Info Bold"/>
    <w:basedOn w:val="Normal"/>
    <w:uiPriority w:val="6"/>
    <w:pPr>
      <w:spacing w:after="0"/>
    </w:pPr>
    <w:rPr>
      <w:b/>
      <w:noProof/>
    </w:rPr>
  </w:style>
  <w:style w:type="character" w:styleId="Hyperlink">
    <w:name w:val="Hyperlink"/>
    <w:basedOn w:val="DefaultParagraphFont"/>
    <w:uiPriority w:val="99"/>
    <w:unhideWhenUsed/>
    <w:rsid w:val="00144ACB"/>
    <w:rPr>
      <w:color w:val="6B9F25" w:themeColor="hyperlink"/>
      <w:u w:val="single"/>
    </w:rPr>
  </w:style>
  <w:style w:type="paragraph" w:styleId="ListParagraph">
    <w:name w:val="List Paragraph"/>
    <w:basedOn w:val="Normal"/>
    <w:uiPriority w:val="34"/>
    <w:qFormat/>
    <w:rsid w:val="00144ACB"/>
    <w:pPr>
      <w:ind w:left="720"/>
      <w:contextualSpacing/>
    </w:pPr>
  </w:style>
  <w:style w:type="paragraph" w:styleId="NormalWeb">
    <w:name w:val="Normal (Web)"/>
    <w:basedOn w:val="Normal"/>
    <w:uiPriority w:val="99"/>
    <w:unhideWhenUsed/>
    <w:rsid w:val="00144ACB"/>
    <w:pPr>
      <w:spacing w:before="100"/>
    </w:pPr>
    <w:rPr>
      <w:rFonts w:ascii="Times New Roman" w:hAnsi="Times New Roman" w:cs="Times New Roman"/>
      <w:sz w:val="24"/>
      <w:szCs w:val="24"/>
      <w:lang w:val="en-NZ" w:eastAsia="en-US"/>
    </w:rPr>
  </w:style>
  <w:style w:type="character" w:styleId="SubtleReference">
    <w:name w:val="Subtle Reference"/>
    <w:basedOn w:val="DefaultParagraphFont"/>
    <w:uiPriority w:val="31"/>
    <w:qFormat/>
    <w:rsid w:val="00287D35"/>
    <w:rPr>
      <w:smallCaps/>
      <w:color w:val="2683C6" w:themeColor="accent2"/>
      <w:u w:val="single"/>
    </w:rPr>
  </w:style>
  <w:style w:type="paragraph" w:styleId="NoSpacing">
    <w:name w:val="No Spacing"/>
    <w:link w:val="NoSpacingChar"/>
    <w:uiPriority w:val="1"/>
    <w:qFormat/>
    <w:rsid w:val="00287D35"/>
    <w:pPr>
      <w:spacing w:after="0" w:line="240" w:lineRule="auto"/>
    </w:pPr>
  </w:style>
  <w:style w:type="character" w:customStyle="1" w:styleId="NoSpacingChar">
    <w:name w:val="No Spacing Char"/>
    <w:basedOn w:val="DefaultParagraphFont"/>
    <w:link w:val="NoSpacing"/>
    <w:uiPriority w:val="1"/>
    <w:rsid w:val="00280190"/>
  </w:style>
  <w:style w:type="character" w:customStyle="1" w:styleId="Heading6Char">
    <w:name w:val="Heading 6 Char"/>
    <w:basedOn w:val="DefaultParagraphFont"/>
    <w:link w:val="Heading6"/>
    <w:uiPriority w:val="9"/>
    <w:semiHidden/>
    <w:rsid w:val="00287D35"/>
    <w:rPr>
      <w:rFonts w:asciiTheme="majorHAnsi" w:eastAsiaTheme="majorEastAsia" w:hAnsiTheme="majorHAnsi" w:cstheme="majorBidi"/>
      <w:i/>
      <w:iCs/>
      <w:color w:val="0D5571" w:themeColor="accent1" w:themeShade="7F"/>
    </w:rPr>
  </w:style>
  <w:style w:type="character" w:customStyle="1" w:styleId="Heading7Char">
    <w:name w:val="Heading 7 Char"/>
    <w:basedOn w:val="DefaultParagraphFont"/>
    <w:link w:val="Heading7"/>
    <w:uiPriority w:val="9"/>
    <w:semiHidden/>
    <w:rsid w:val="00287D3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87D35"/>
    <w:rPr>
      <w:rFonts w:asciiTheme="majorHAnsi" w:eastAsiaTheme="majorEastAsia" w:hAnsiTheme="majorHAnsi" w:cstheme="majorBidi"/>
      <w:color w:val="1CADE4" w:themeColor="accent1"/>
      <w:sz w:val="20"/>
      <w:szCs w:val="20"/>
    </w:rPr>
  </w:style>
  <w:style w:type="character" w:customStyle="1" w:styleId="Heading9Char">
    <w:name w:val="Heading 9 Char"/>
    <w:basedOn w:val="DefaultParagraphFont"/>
    <w:link w:val="Heading9"/>
    <w:uiPriority w:val="9"/>
    <w:semiHidden/>
    <w:rsid w:val="00287D35"/>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287D35"/>
    <w:rPr>
      <w:b/>
      <w:bCs/>
    </w:rPr>
  </w:style>
  <w:style w:type="character" w:styleId="Emphasis">
    <w:name w:val="Emphasis"/>
    <w:basedOn w:val="DefaultParagraphFont"/>
    <w:uiPriority w:val="20"/>
    <w:qFormat/>
    <w:rsid w:val="00287D35"/>
    <w:rPr>
      <w:i/>
      <w:iCs/>
    </w:rPr>
  </w:style>
  <w:style w:type="character" w:styleId="SubtleEmphasis">
    <w:name w:val="Subtle Emphasis"/>
    <w:basedOn w:val="DefaultParagraphFont"/>
    <w:uiPriority w:val="19"/>
    <w:qFormat/>
    <w:rsid w:val="00287D35"/>
    <w:rPr>
      <w:i/>
      <w:iCs/>
      <w:color w:val="808080" w:themeColor="text1" w:themeTint="7F"/>
    </w:rPr>
  </w:style>
  <w:style w:type="character" w:styleId="BookTitle">
    <w:name w:val="Book Title"/>
    <w:basedOn w:val="DefaultParagraphFont"/>
    <w:uiPriority w:val="33"/>
    <w:qFormat/>
    <w:rsid w:val="00287D35"/>
    <w:rPr>
      <w:b/>
      <w:bCs/>
      <w:smallCaps/>
      <w:spacing w:val="5"/>
    </w:rPr>
  </w:style>
  <w:style w:type="paragraph" w:styleId="TOCHeading">
    <w:name w:val="TOC Heading"/>
    <w:basedOn w:val="Heading1"/>
    <w:next w:val="Normal"/>
    <w:uiPriority w:val="39"/>
    <w:semiHidden/>
    <w:unhideWhenUsed/>
    <w:qFormat/>
    <w:rsid w:val="00287D35"/>
    <w:pPr>
      <w:outlineLvl w:val="9"/>
    </w:pPr>
  </w:style>
  <w:style w:type="character" w:customStyle="1" w:styleId="UnresolvedMention1">
    <w:name w:val="Unresolved Mention1"/>
    <w:basedOn w:val="DefaultParagraphFont"/>
    <w:uiPriority w:val="99"/>
    <w:semiHidden/>
    <w:unhideWhenUsed/>
    <w:rsid w:val="00B70CBC"/>
    <w:rPr>
      <w:color w:val="605E5C"/>
      <w:shd w:val="clear" w:color="auto" w:fill="E1DFDD"/>
    </w:rPr>
  </w:style>
  <w:style w:type="character" w:customStyle="1" w:styleId="UnresolvedMention2">
    <w:name w:val="Unresolved Mention2"/>
    <w:basedOn w:val="DefaultParagraphFont"/>
    <w:uiPriority w:val="99"/>
    <w:semiHidden/>
    <w:unhideWhenUsed/>
    <w:rsid w:val="00116A20"/>
    <w:rPr>
      <w:color w:val="605E5C"/>
      <w:shd w:val="clear" w:color="auto" w:fill="E1DFDD"/>
    </w:rPr>
  </w:style>
  <w:style w:type="character" w:styleId="FollowedHyperlink">
    <w:name w:val="FollowedHyperlink"/>
    <w:basedOn w:val="DefaultParagraphFont"/>
    <w:uiPriority w:val="99"/>
    <w:semiHidden/>
    <w:unhideWhenUsed/>
    <w:rsid w:val="00F351E4"/>
    <w:rPr>
      <w:color w:val="B26B02" w:themeColor="followedHyperlink"/>
      <w:u w:val="single"/>
    </w:rPr>
  </w:style>
  <w:style w:type="paragraph" w:customStyle="1" w:styleId="default">
    <w:name w:val="default"/>
    <w:basedOn w:val="Normal"/>
    <w:rsid w:val="00EE1024"/>
    <w:pPr>
      <w:spacing w:before="100" w:beforeAutospacing="1" w:after="100" w:afterAutospacing="1" w:line="240" w:lineRule="auto"/>
    </w:pPr>
    <w:rPr>
      <w:rFonts w:ascii="Times New Roman" w:eastAsia="Times New Roman" w:hAnsi="Times New Roman" w:cs="Times New Roman"/>
      <w:sz w:val="24"/>
      <w:szCs w:val="24"/>
      <w:lang w:val="en-NZ" w:eastAsia="en-NZ"/>
    </w:rPr>
  </w:style>
  <w:style w:type="table" w:styleId="TableGridLight">
    <w:name w:val="Grid Table Light"/>
    <w:basedOn w:val="TableNormal"/>
    <w:uiPriority w:val="40"/>
    <w:rsid w:val="00A13B20"/>
    <w:pPr>
      <w:spacing w:after="0" w:line="240" w:lineRule="auto"/>
    </w:pPr>
    <w:rPr>
      <w:rFonts w:eastAsiaTheme="minorHAnsi"/>
      <w:lang w:val="en-NZ"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5A1CAD"/>
    <w:rPr>
      <w:color w:val="605E5C"/>
      <w:shd w:val="clear" w:color="auto" w:fill="E1DFDD"/>
    </w:rPr>
  </w:style>
  <w:style w:type="character" w:customStyle="1" w:styleId="label">
    <w:name w:val="label"/>
    <w:basedOn w:val="DefaultParagraphFont"/>
    <w:rsid w:val="005F05B7"/>
  </w:style>
  <w:style w:type="character" w:customStyle="1" w:styleId="jlqj4b">
    <w:name w:val="jlqj4b"/>
    <w:basedOn w:val="DefaultParagraphFont"/>
    <w:rsid w:val="00E026A3"/>
  </w:style>
  <w:style w:type="character" w:customStyle="1" w:styleId="viiyi">
    <w:name w:val="viiyi"/>
    <w:basedOn w:val="DefaultParagraphFont"/>
    <w:rsid w:val="000E6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4856">
      <w:bodyDiv w:val="1"/>
      <w:marLeft w:val="0"/>
      <w:marRight w:val="0"/>
      <w:marTop w:val="0"/>
      <w:marBottom w:val="0"/>
      <w:divBdr>
        <w:top w:val="none" w:sz="0" w:space="0" w:color="auto"/>
        <w:left w:val="none" w:sz="0" w:space="0" w:color="auto"/>
        <w:bottom w:val="none" w:sz="0" w:space="0" w:color="auto"/>
        <w:right w:val="none" w:sz="0" w:space="0" w:color="auto"/>
      </w:divBdr>
      <w:divsChild>
        <w:div w:id="1025987610">
          <w:marLeft w:val="0"/>
          <w:marRight w:val="0"/>
          <w:marTop w:val="0"/>
          <w:marBottom w:val="0"/>
          <w:divBdr>
            <w:top w:val="none" w:sz="0" w:space="0" w:color="auto"/>
            <w:left w:val="none" w:sz="0" w:space="0" w:color="auto"/>
            <w:bottom w:val="none" w:sz="0" w:space="0" w:color="auto"/>
            <w:right w:val="none" w:sz="0" w:space="0" w:color="auto"/>
          </w:divBdr>
          <w:divsChild>
            <w:div w:id="1670643777">
              <w:marLeft w:val="0"/>
              <w:marRight w:val="0"/>
              <w:marTop w:val="0"/>
              <w:marBottom w:val="0"/>
              <w:divBdr>
                <w:top w:val="none" w:sz="0" w:space="0" w:color="auto"/>
                <w:left w:val="none" w:sz="0" w:space="0" w:color="auto"/>
                <w:bottom w:val="none" w:sz="0" w:space="0" w:color="auto"/>
                <w:right w:val="none" w:sz="0" w:space="0" w:color="auto"/>
              </w:divBdr>
              <w:divsChild>
                <w:div w:id="160121610">
                  <w:marLeft w:val="0"/>
                  <w:marRight w:val="0"/>
                  <w:marTop w:val="0"/>
                  <w:marBottom w:val="0"/>
                  <w:divBdr>
                    <w:top w:val="none" w:sz="0" w:space="0" w:color="auto"/>
                    <w:left w:val="none" w:sz="0" w:space="0" w:color="auto"/>
                    <w:bottom w:val="none" w:sz="0" w:space="0" w:color="auto"/>
                    <w:right w:val="none" w:sz="0" w:space="0" w:color="auto"/>
                  </w:divBdr>
                  <w:divsChild>
                    <w:div w:id="246113988">
                      <w:marLeft w:val="0"/>
                      <w:marRight w:val="0"/>
                      <w:marTop w:val="0"/>
                      <w:marBottom w:val="0"/>
                      <w:divBdr>
                        <w:top w:val="none" w:sz="0" w:space="0" w:color="auto"/>
                        <w:left w:val="none" w:sz="0" w:space="0" w:color="auto"/>
                        <w:bottom w:val="none" w:sz="0" w:space="0" w:color="auto"/>
                        <w:right w:val="none" w:sz="0" w:space="0" w:color="auto"/>
                      </w:divBdr>
                      <w:divsChild>
                        <w:div w:id="121053680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659117">
      <w:bodyDiv w:val="1"/>
      <w:marLeft w:val="0"/>
      <w:marRight w:val="0"/>
      <w:marTop w:val="0"/>
      <w:marBottom w:val="0"/>
      <w:divBdr>
        <w:top w:val="none" w:sz="0" w:space="0" w:color="auto"/>
        <w:left w:val="none" w:sz="0" w:space="0" w:color="auto"/>
        <w:bottom w:val="none" w:sz="0" w:space="0" w:color="auto"/>
        <w:right w:val="none" w:sz="0" w:space="0" w:color="auto"/>
      </w:divBdr>
    </w:div>
    <w:div w:id="151525562">
      <w:bodyDiv w:val="1"/>
      <w:marLeft w:val="0"/>
      <w:marRight w:val="0"/>
      <w:marTop w:val="0"/>
      <w:marBottom w:val="0"/>
      <w:divBdr>
        <w:top w:val="none" w:sz="0" w:space="0" w:color="auto"/>
        <w:left w:val="none" w:sz="0" w:space="0" w:color="auto"/>
        <w:bottom w:val="none" w:sz="0" w:space="0" w:color="auto"/>
        <w:right w:val="none" w:sz="0" w:space="0" w:color="auto"/>
      </w:divBdr>
    </w:div>
    <w:div w:id="202061424">
      <w:bodyDiv w:val="1"/>
      <w:marLeft w:val="0"/>
      <w:marRight w:val="0"/>
      <w:marTop w:val="0"/>
      <w:marBottom w:val="0"/>
      <w:divBdr>
        <w:top w:val="none" w:sz="0" w:space="0" w:color="auto"/>
        <w:left w:val="none" w:sz="0" w:space="0" w:color="auto"/>
        <w:bottom w:val="none" w:sz="0" w:space="0" w:color="auto"/>
        <w:right w:val="none" w:sz="0" w:space="0" w:color="auto"/>
      </w:divBdr>
    </w:div>
    <w:div w:id="233204585">
      <w:bodyDiv w:val="1"/>
      <w:marLeft w:val="0"/>
      <w:marRight w:val="0"/>
      <w:marTop w:val="0"/>
      <w:marBottom w:val="0"/>
      <w:divBdr>
        <w:top w:val="none" w:sz="0" w:space="0" w:color="auto"/>
        <w:left w:val="none" w:sz="0" w:space="0" w:color="auto"/>
        <w:bottom w:val="none" w:sz="0" w:space="0" w:color="auto"/>
        <w:right w:val="none" w:sz="0" w:space="0" w:color="auto"/>
      </w:divBdr>
    </w:div>
    <w:div w:id="285090819">
      <w:bodyDiv w:val="1"/>
      <w:marLeft w:val="0"/>
      <w:marRight w:val="0"/>
      <w:marTop w:val="0"/>
      <w:marBottom w:val="0"/>
      <w:divBdr>
        <w:top w:val="none" w:sz="0" w:space="0" w:color="auto"/>
        <w:left w:val="none" w:sz="0" w:space="0" w:color="auto"/>
        <w:bottom w:val="none" w:sz="0" w:space="0" w:color="auto"/>
        <w:right w:val="none" w:sz="0" w:space="0" w:color="auto"/>
      </w:divBdr>
      <w:divsChild>
        <w:div w:id="2133554303">
          <w:marLeft w:val="0"/>
          <w:marRight w:val="0"/>
          <w:marTop w:val="0"/>
          <w:marBottom w:val="0"/>
          <w:divBdr>
            <w:top w:val="none" w:sz="0" w:space="0" w:color="auto"/>
            <w:left w:val="none" w:sz="0" w:space="0" w:color="auto"/>
            <w:bottom w:val="none" w:sz="0" w:space="0" w:color="auto"/>
            <w:right w:val="none" w:sz="0" w:space="0" w:color="auto"/>
          </w:divBdr>
          <w:divsChild>
            <w:div w:id="1048916115">
              <w:marLeft w:val="0"/>
              <w:marRight w:val="0"/>
              <w:marTop w:val="0"/>
              <w:marBottom w:val="0"/>
              <w:divBdr>
                <w:top w:val="none" w:sz="0" w:space="0" w:color="auto"/>
                <w:left w:val="none" w:sz="0" w:space="0" w:color="auto"/>
                <w:bottom w:val="none" w:sz="0" w:space="0" w:color="auto"/>
                <w:right w:val="none" w:sz="0" w:space="0" w:color="auto"/>
              </w:divBdr>
              <w:divsChild>
                <w:div w:id="1198205503">
                  <w:marLeft w:val="0"/>
                  <w:marRight w:val="0"/>
                  <w:marTop w:val="0"/>
                  <w:marBottom w:val="0"/>
                  <w:divBdr>
                    <w:top w:val="none" w:sz="0" w:space="0" w:color="auto"/>
                    <w:left w:val="none" w:sz="0" w:space="0" w:color="auto"/>
                    <w:bottom w:val="none" w:sz="0" w:space="0" w:color="auto"/>
                    <w:right w:val="none" w:sz="0" w:space="0" w:color="auto"/>
                  </w:divBdr>
                  <w:divsChild>
                    <w:div w:id="1701663431">
                      <w:marLeft w:val="0"/>
                      <w:marRight w:val="0"/>
                      <w:marTop w:val="0"/>
                      <w:marBottom w:val="0"/>
                      <w:divBdr>
                        <w:top w:val="none" w:sz="0" w:space="0" w:color="auto"/>
                        <w:left w:val="none" w:sz="0" w:space="0" w:color="auto"/>
                        <w:bottom w:val="none" w:sz="0" w:space="0" w:color="auto"/>
                        <w:right w:val="none" w:sz="0" w:space="0" w:color="auto"/>
                      </w:divBdr>
                      <w:divsChild>
                        <w:div w:id="156437231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0960863">
      <w:bodyDiv w:val="1"/>
      <w:marLeft w:val="0"/>
      <w:marRight w:val="0"/>
      <w:marTop w:val="0"/>
      <w:marBottom w:val="0"/>
      <w:divBdr>
        <w:top w:val="none" w:sz="0" w:space="0" w:color="auto"/>
        <w:left w:val="none" w:sz="0" w:space="0" w:color="auto"/>
        <w:bottom w:val="none" w:sz="0" w:space="0" w:color="auto"/>
        <w:right w:val="none" w:sz="0" w:space="0" w:color="auto"/>
      </w:divBdr>
    </w:div>
    <w:div w:id="511339319">
      <w:bodyDiv w:val="1"/>
      <w:marLeft w:val="0"/>
      <w:marRight w:val="0"/>
      <w:marTop w:val="0"/>
      <w:marBottom w:val="0"/>
      <w:divBdr>
        <w:top w:val="none" w:sz="0" w:space="0" w:color="auto"/>
        <w:left w:val="none" w:sz="0" w:space="0" w:color="auto"/>
        <w:bottom w:val="none" w:sz="0" w:space="0" w:color="auto"/>
        <w:right w:val="none" w:sz="0" w:space="0" w:color="auto"/>
      </w:divBdr>
      <w:divsChild>
        <w:div w:id="907229405">
          <w:marLeft w:val="-225"/>
          <w:marRight w:val="-225"/>
          <w:marTop w:val="0"/>
          <w:marBottom w:val="0"/>
          <w:divBdr>
            <w:top w:val="none" w:sz="0" w:space="0" w:color="auto"/>
            <w:left w:val="none" w:sz="0" w:space="0" w:color="auto"/>
            <w:bottom w:val="none" w:sz="0" w:space="0" w:color="auto"/>
            <w:right w:val="none" w:sz="0" w:space="0" w:color="auto"/>
          </w:divBdr>
          <w:divsChild>
            <w:div w:id="2039771345">
              <w:marLeft w:val="0"/>
              <w:marRight w:val="0"/>
              <w:marTop w:val="0"/>
              <w:marBottom w:val="0"/>
              <w:divBdr>
                <w:top w:val="none" w:sz="0" w:space="0" w:color="auto"/>
                <w:left w:val="none" w:sz="0" w:space="0" w:color="auto"/>
                <w:bottom w:val="none" w:sz="0" w:space="0" w:color="auto"/>
                <w:right w:val="none" w:sz="0" w:space="0" w:color="auto"/>
              </w:divBdr>
              <w:divsChild>
                <w:div w:id="1991204557">
                  <w:marLeft w:val="-225"/>
                  <w:marRight w:val="-225"/>
                  <w:marTop w:val="0"/>
                  <w:marBottom w:val="0"/>
                  <w:divBdr>
                    <w:top w:val="none" w:sz="0" w:space="0" w:color="auto"/>
                    <w:left w:val="none" w:sz="0" w:space="0" w:color="auto"/>
                    <w:bottom w:val="none" w:sz="0" w:space="0" w:color="auto"/>
                    <w:right w:val="none" w:sz="0" w:space="0" w:color="auto"/>
                  </w:divBdr>
                  <w:divsChild>
                    <w:div w:id="692533782">
                      <w:marLeft w:val="0"/>
                      <w:marRight w:val="0"/>
                      <w:marTop w:val="0"/>
                      <w:marBottom w:val="0"/>
                      <w:divBdr>
                        <w:top w:val="none" w:sz="0" w:space="0" w:color="auto"/>
                        <w:left w:val="none" w:sz="0" w:space="0" w:color="auto"/>
                        <w:bottom w:val="none" w:sz="0" w:space="0" w:color="auto"/>
                        <w:right w:val="none" w:sz="0" w:space="0" w:color="auto"/>
                      </w:divBdr>
                      <w:divsChild>
                        <w:div w:id="52999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32956">
          <w:marLeft w:val="0"/>
          <w:marRight w:val="0"/>
          <w:marTop w:val="225"/>
          <w:marBottom w:val="0"/>
          <w:divBdr>
            <w:top w:val="none" w:sz="0" w:space="0" w:color="auto"/>
            <w:left w:val="none" w:sz="0" w:space="0" w:color="auto"/>
            <w:bottom w:val="none" w:sz="0" w:space="0" w:color="auto"/>
            <w:right w:val="none" w:sz="0" w:space="0" w:color="auto"/>
          </w:divBdr>
          <w:divsChild>
            <w:div w:id="514803475">
              <w:marLeft w:val="0"/>
              <w:marRight w:val="105"/>
              <w:marTop w:val="0"/>
              <w:marBottom w:val="0"/>
              <w:divBdr>
                <w:top w:val="none" w:sz="0" w:space="0" w:color="auto"/>
                <w:left w:val="none" w:sz="0" w:space="0" w:color="auto"/>
                <w:bottom w:val="none" w:sz="0" w:space="0" w:color="auto"/>
                <w:right w:val="none" w:sz="0" w:space="0" w:color="auto"/>
              </w:divBdr>
            </w:div>
            <w:div w:id="782463499">
              <w:marLeft w:val="0"/>
              <w:marRight w:val="105"/>
              <w:marTop w:val="0"/>
              <w:marBottom w:val="0"/>
              <w:divBdr>
                <w:top w:val="none" w:sz="0" w:space="0" w:color="auto"/>
                <w:left w:val="none" w:sz="0" w:space="0" w:color="auto"/>
                <w:bottom w:val="none" w:sz="0" w:space="0" w:color="auto"/>
                <w:right w:val="none" w:sz="0" w:space="0" w:color="auto"/>
              </w:divBdr>
            </w:div>
            <w:div w:id="812793659">
              <w:marLeft w:val="0"/>
              <w:marRight w:val="105"/>
              <w:marTop w:val="0"/>
              <w:marBottom w:val="0"/>
              <w:divBdr>
                <w:top w:val="none" w:sz="0" w:space="0" w:color="auto"/>
                <w:left w:val="none" w:sz="0" w:space="0" w:color="auto"/>
                <w:bottom w:val="none" w:sz="0" w:space="0" w:color="auto"/>
                <w:right w:val="none" w:sz="0" w:space="0" w:color="auto"/>
              </w:divBdr>
            </w:div>
          </w:divsChild>
        </w:div>
        <w:div w:id="1782535018">
          <w:marLeft w:val="0"/>
          <w:marRight w:val="0"/>
          <w:marTop w:val="0"/>
          <w:marBottom w:val="0"/>
          <w:divBdr>
            <w:top w:val="none" w:sz="0" w:space="0" w:color="auto"/>
            <w:left w:val="none" w:sz="0" w:space="0" w:color="auto"/>
            <w:bottom w:val="none" w:sz="0" w:space="0" w:color="auto"/>
            <w:right w:val="none" w:sz="0" w:space="0" w:color="auto"/>
          </w:divBdr>
        </w:div>
      </w:divsChild>
    </w:div>
    <w:div w:id="633027453">
      <w:bodyDiv w:val="1"/>
      <w:marLeft w:val="0"/>
      <w:marRight w:val="0"/>
      <w:marTop w:val="0"/>
      <w:marBottom w:val="0"/>
      <w:divBdr>
        <w:top w:val="none" w:sz="0" w:space="0" w:color="auto"/>
        <w:left w:val="none" w:sz="0" w:space="0" w:color="auto"/>
        <w:bottom w:val="none" w:sz="0" w:space="0" w:color="auto"/>
        <w:right w:val="none" w:sz="0" w:space="0" w:color="auto"/>
      </w:divBdr>
    </w:div>
    <w:div w:id="1398748150">
      <w:bodyDiv w:val="1"/>
      <w:marLeft w:val="0"/>
      <w:marRight w:val="0"/>
      <w:marTop w:val="0"/>
      <w:marBottom w:val="0"/>
      <w:divBdr>
        <w:top w:val="none" w:sz="0" w:space="0" w:color="auto"/>
        <w:left w:val="none" w:sz="0" w:space="0" w:color="auto"/>
        <w:bottom w:val="none" w:sz="0" w:space="0" w:color="auto"/>
        <w:right w:val="none" w:sz="0" w:space="0" w:color="auto"/>
      </w:divBdr>
    </w:div>
    <w:div w:id="1739285097">
      <w:bodyDiv w:val="1"/>
      <w:marLeft w:val="0"/>
      <w:marRight w:val="0"/>
      <w:marTop w:val="0"/>
      <w:marBottom w:val="0"/>
      <w:divBdr>
        <w:top w:val="none" w:sz="0" w:space="0" w:color="auto"/>
        <w:left w:val="none" w:sz="0" w:space="0" w:color="auto"/>
        <w:bottom w:val="none" w:sz="0" w:space="0" w:color="auto"/>
        <w:right w:val="none" w:sz="0" w:space="0" w:color="auto"/>
      </w:divBdr>
    </w:div>
    <w:div w:id="1830555790">
      <w:bodyDiv w:val="1"/>
      <w:marLeft w:val="0"/>
      <w:marRight w:val="0"/>
      <w:marTop w:val="0"/>
      <w:marBottom w:val="0"/>
      <w:divBdr>
        <w:top w:val="none" w:sz="0" w:space="0" w:color="auto"/>
        <w:left w:val="none" w:sz="0" w:space="0" w:color="auto"/>
        <w:bottom w:val="none" w:sz="0" w:space="0" w:color="auto"/>
        <w:right w:val="none" w:sz="0" w:space="0" w:color="auto"/>
      </w:divBdr>
    </w:div>
    <w:div w:id="1880194334">
      <w:bodyDiv w:val="1"/>
      <w:marLeft w:val="0"/>
      <w:marRight w:val="0"/>
      <w:marTop w:val="0"/>
      <w:marBottom w:val="0"/>
      <w:divBdr>
        <w:top w:val="none" w:sz="0" w:space="0" w:color="auto"/>
        <w:left w:val="none" w:sz="0" w:space="0" w:color="auto"/>
        <w:bottom w:val="none" w:sz="0" w:space="0" w:color="auto"/>
        <w:right w:val="none" w:sz="0" w:space="0" w:color="auto"/>
      </w:divBdr>
    </w:div>
    <w:div w:id="1945840734">
      <w:bodyDiv w:val="1"/>
      <w:marLeft w:val="0"/>
      <w:marRight w:val="0"/>
      <w:marTop w:val="0"/>
      <w:marBottom w:val="0"/>
      <w:divBdr>
        <w:top w:val="none" w:sz="0" w:space="0" w:color="auto"/>
        <w:left w:val="none" w:sz="0" w:space="0" w:color="auto"/>
        <w:bottom w:val="none" w:sz="0" w:space="0" w:color="auto"/>
        <w:right w:val="none" w:sz="0" w:space="0" w:color="auto"/>
      </w:divBdr>
    </w:div>
    <w:div w:id="211519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mail.moit.gov.vn/owa/redir.aspx?SURL=UD1qWxhzcQs2gmVFNNFqlmHPVVO-OvH0jWADCopvJdyqPAtMUHHSCG0AYQBpAGwAdABvADoAbgB6AEAAbQBvAGkAdAAuAGcAbwB2AC4AdgBuAA..&amp;URL=mailto%3anz%40moit.gov.v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nh%20Nguyen\Documents\Thuong%20vu\Quaterly%20newletter\So%201\TEMPLATE%201.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0F21B-DF77-455C-A847-B865AD514037}">
  <ds:schemaRefs>
    <ds:schemaRef ds:uri="http://schemas.microsoft.com/sharepoint/v3/contenttype/forms"/>
  </ds:schemaRefs>
</ds:datastoreItem>
</file>

<file path=customXml/itemProps2.xml><?xml version="1.0" encoding="utf-8"?>
<ds:datastoreItem xmlns:ds="http://schemas.openxmlformats.org/officeDocument/2006/customXml" ds:itemID="{ED186397-E917-4CC8-ACDB-F369DFFA9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1</Template>
  <TotalTime>11368</TotalTime>
  <Pages>19</Pages>
  <Words>6202</Words>
  <Characters>35356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BẢN TIN THƯƠNG VỤ</vt:lpstr>
    </vt:vector>
  </TitlesOfParts>
  <Company>thương vụ việt nam tại new zealand</Company>
  <LinksUpToDate>false</LinksUpToDate>
  <CharactersWithSpaces>41476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 TIN THƯƠNG VỤ</dc:title>
  <dc:subject>BẢN TIN SỐ 16 – QUÝ 1 NĂM 2022</dc:subject>
  <dc:creator>Canh Nguyen</dc:creator>
  <cp:keywords/>
  <dc:description/>
  <cp:lastModifiedBy>Viet Nam Trade Office</cp:lastModifiedBy>
  <cp:revision>73</cp:revision>
  <cp:lastPrinted>2019-06-28T03:26:00Z</cp:lastPrinted>
  <dcterms:created xsi:type="dcterms:W3CDTF">2019-04-02T01:36:00Z</dcterms:created>
  <dcterms:modified xsi:type="dcterms:W3CDTF">2022-03-29T01:01:00Z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