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val="en-GB" w:eastAsia="en-GB"/>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val="en-GB" w:eastAsia="en-GB"/>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C15B6F"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34182C1"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w:t>
                                    </w:r>
                                    <w:r w:rsidR="00B46DB8">
                                      <w:rPr>
                                        <w:rFonts w:ascii="Times New Roman" w:hAnsi="Times New Roman" w:cs="Times New Roman"/>
                                        <w:b/>
                                        <w:sz w:val="36"/>
                                        <w:szCs w:val="36"/>
                                      </w:rPr>
                                      <w:t>7</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A01DB0">
                                      <w:rPr>
                                        <w:rFonts w:ascii="Times New Roman" w:hAnsi="Times New Roman" w:cs="Times New Roman"/>
                                        <w:b/>
                                        <w:sz w:val="36"/>
                                        <w:szCs w:val="36"/>
                                      </w:rPr>
                                      <w:t>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" filled="f" stroked="f" strokeweight=".5pt">
                    <v:textbox inset="126pt,0,54pt,0">
                      <w:txbxContent>
                        <w:p w14:paraId="633777B1" w14:textId="76579E6F" w:rsidR="004473D6" w:rsidRPr="003F0319" w:rsidRDefault="00C15B6F"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34182C1"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w:t>
                              </w:r>
                              <w:r w:rsidR="00B46DB8">
                                <w:rPr>
                                  <w:rFonts w:ascii="Times New Roman" w:hAnsi="Times New Roman" w:cs="Times New Roman"/>
                                  <w:b/>
                                  <w:sz w:val="36"/>
                                  <w:szCs w:val="36"/>
                                </w:rPr>
                                <w:t>7</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A01DB0">
                                <w:rPr>
                                  <w:rFonts w:ascii="Times New Roman" w:hAnsi="Times New Roman" w:cs="Times New Roman"/>
                                  <w:b/>
                                  <w:sz w:val="36"/>
                                  <w:szCs w:val="36"/>
                                </w:rPr>
                                <w:t>4</w:t>
                              </w:r>
                            </w:p>
                          </w:sdtContent>
                        </w:sdt>
                      </w:txbxContent>
                    </v:textbox>
                    <w10:wrap type="square" anchorx="page" anchory="page"/>
                  </v:shape>
                </w:pict>
              </mc:Fallback>
            </mc:AlternateContent>
          </w:r>
          <w:r w:rsidR="00A66420">
            <w:rPr>
              <w:rFonts w:ascii="Times New Roman" w:hAnsi="Times New Roman" w:cs="Times New Roman"/>
              <w:i/>
              <w:noProof/>
              <w:szCs w:val="24"/>
              <w:lang w:val="en-GB" w:eastAsia="en-GB"/>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val="en-GB" w:eastAsia="en-GB"/>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val="en-GB" w:eastAsia="en-GB"/>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C15B6F">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C15B6F">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GB" w:eastAsia="en-GB"/>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C15B6F">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C15B6F">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val="en-GB" w:eastAsia="en-GB"/>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82F16CF" w14:textId="62911E08" w:rsidR="00C41BC6" w:rsidRPr="00300D24" w:rsidRDefault="00300D24" w:rsidP="00C41BC6">
      <w:pPr>
        <w:shd w:val="clear" w:color="auto" w:fill="FFFFFF"/>
        <w:spacing w:before="120" w:after="120" w:line="240" w:lineRule="auto"/>
        <w:jc w:val="both"/>
        <w:rPr>
          <w:rFonts w:ascii="Times New Roman" w:hAnsi="Times New Roman" w:cs="Times New Roman"/>
          <w:b/>
          <w:bCs/>
          <w:sz w:val="28"/>
          <w:szCs w:val="28"/>
        </w:rPr>
      </w:pPr>
      <w:r w:rsidRPr="00300D24">
        <w:rPr>
          <w:rFonts w:ascii="Times New Roman" w:hAnsi="Times New Roman" w:cs="Times New Roman"/>
          <w:b/>
          <w:bCs/>
          <w:sz w:val="28"/>
          <w:szCs w:val="28"/>
        </w:rPr>
        <w:t>Tình hình kinh tế - xã hội</w:t>
      </w:r>
    </w:p>
    <w:p w14:paraId="3EAD8D14" w14:textId="77777777" w:rsidR="00B46DB8" w:rsidRPr="00F50686"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sidRPr="00F50686">
        <w:rPr>
          <w:rFonts w:ascii="Times New Roman" w:hAnsi="Times New Roman" w:cs="Times New Roman"/>
          <w:b/>
          <w:color w:val="000000"/>
          <w:sz w:val="28"/>
          <w:szCs w:val="28"/>
        </w:rPr>
        <w:t>1. Tổng quan kinh tế</w:t>
      </w:r>
    </w:p>
    <w:p w14:paraId="230A042C"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Trong Quý II/ 2024, GDP của New Zealand tiếp tục giảm 0,2%, đánh dấu Quý thứ 2 liên tiếp suy giảm, ghi nhận suy thoái kỹ thuật.</w:t>
      </w:r>
    </w:p>
    <w:p w14:paraId="524EBF89"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Sau thời gian lạm phát lập đỉnh ở mức 7,3%, mức cao nhất trong vòng 32 năm, vào Quý II/ 2022 (chủ yếu do chi phí nhà ở tăng gần 20% trong 12 tháng), với những nỗ lực của Chính phủ trong việc kiên trì thắt chặt chính sách tiền tệ, lạm phát đã giảm dần đạt mức 2,2% vào Quý III/ 2024, nằm trong phạm vi mục tiêu 1-3% của Ngân hàng Dự trữ New Zealand (RBNZ), thấp hơn mức trung bình của OECD là 4,7%. Đây là lần đầu tiên kể từ tháng 3 năm 2021, lạm phát trở lại mức này. Dự báo sẽ tiếp tục duy trì ở mức này trong 2 năm tới. </w:t>
      </w:r>
    </w:p>
    <w:p w14:paraId="3216C369"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Sau hơn 1 năm duy trì lãi suất cơ bản ở mức cao kỷ lục trong vòng 14 năm 5,5%, tháng 8/2024 đã giảm xuống 5,25%, tại thời điểm tháng 11/2024 tiếp tục được giảm xuống 4,75%. </w:t>
      </w:r>
    </w:p>
    <w:p w14:paraId="2E53686A"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Đồng thời với đó, các ngân hàng thương mại đã đã liên tục điều chỉnh lãi suất cho vay, chủ yếu giảm lãi suất cho vay mua nhà, giúp cho các hộ gia đình giảm bớt áp lực về tài chính, kích thích tiêu dùng và đầu tư đóng góp vào GDP.</w:t>
      </w:r>
    </w:p>
    <w:p w14:paraId="50D9791B" w14:textId="77777777" w:rsidR="00B46DB8" w:rsidRPr="00F50686" w:rsidRDefault="00B46DB8" w:rsidP="00B46DB8">
      <w:pPr>
        <w:spacing w:before="120" w:after="120" w:line="247" w:lineRule="auto"/>
        <w:ind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 Chỉ số giá tiêu dùng (CPI) tại thời điểm tháng 9/2024 tăng 0,6% so với quý trước. Các yếu tố chính đóng góp vào mức tăng này bao gồm chi phí cho hoạt động của chính quyền địa phương tăng 12,2%, giá rau quả tăng 8,4% và chi phí dược phẩm tăng 17%. Tuy nhiên, giá xăng giảm 6,5% và chi phí giáo dục mầm non giảm 22,8%. </w:t>
      </w:r>
    </w:p>
    <w:p w14:paraId="4207EF67" w14:textId="77777777" w:rsidR="00B46DB8"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Như vậy, sau thời gian suy thoái, nền kinh tế New Zealand được dự báo phục hồi, cùng với sự phục hồi của ngành du lịch và xuất khẩu.</w:t>
      </w:r>
    </w:p>
    <w:p w14:paraId="45782027"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p>
    <w:p w14:paraId="2C765AED" w14:textId="77777777" w:rsidR="00B46DB8" w:rsidRPr="00F50686"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sidRPr="00F50686">
        <w:rPr>
          <w:rFonts w:ascii="Times New Roman" w:hAnsi="Times New Roman" w:cs="Times New Roman"/>
          <w:bCs/>
          <w:color w:val="000000"/>
          <w:sz w:val="28"/>
          <w:szCs w:val="28"/>
        </w:rPr>
        <w:tab/>
      </w:r>
      <w:r w:rsidRPr="00F50686">
        <w:rPr>
          <w:rFonts w:ascii="Times New Roman" w:hAnsi="Times New Roman" w:cs="Times New Roman"/>
          <w:b/>
          <w:color w:val="000000"/>
          <w:sz w:val="28"/>
          <w:szCs w:val="28"/>
        </w:rPr>
        <w:t>2. Chính sách tài khóa và tiền tệ</w:t>
      </w:r>
    </w:p>
    <w:p w14:paraId="538AF902"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Sau hơn 1 năm duy trì lãi suất cơ bản ở mức cao kỷ lục trong vòng 14 năm 5,5%, tháng 8/2024 đã giảm xuống 5,25%, tại thời điểm tháng 11/2024 tiếp tục được giảm xuống 4,75%. </w:t>
      </w:r>
    </w:p>
    <w:p w14:paraId="157FA370"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lastRenderedPageBreak/>
        <w:tab/>
        <w:t>Đồng thời với đó, các ngân hàng thương mại đã đã liên tục điều chỉnh lãi suất cho vay, chủ yếu giảm lãi suất cho vay mua nhà, giúp cho các hộ gia đình giảm bớt áp lực về tài chính, kích thích tiêu dùng và đầu tư đóng góp vào GDP.</w:t>
      </w:r>
    </w:p>
    <w:p w14:paraId="5CADADC4"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Chính phủ New Zealand trong giai đoạn qua cũng đã ban hành nhiều chính sách tài khóa như: </w:t>
      </w:r>
    </w:p>
    <w:p w14:paraId="0DF02D3F"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Giảm thuế cho các hộ gia đình thu nhập thấp và trung bình, kích thích tiêu dùng và hỗ trợ tăng trưởng kinh tế, cụ thể thông báo gói cắt giảm thuế trị giá 14,7 tỷ NZD;</w:t>
      </w:r>
    </w:p>
    <w:p w14:paraId="520472B9"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 Tiết kiệm chi qua cắt giảm mạnh nguồn nhân lực trong lĩnh vực công, giảm ngân sách của các cơ quan Chính phủ; </w:t>
      </w:r>
    </w:p>
    <w:p w14:paraId="0FB1FCD3" w14:textId="77777777" w:rsidR="00B46DB8"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Tăng cường đầu tư công vào cơ sở hạ tầng, y tế giáo dục, trong đó: Dự kiến chi hơn 68 tỷ NZD cho cơ sở hạ tầng trong 5 năm tới, 1,2 tỷ NZD đã được phân bổ để hỗ trợ phát triển kinh tế địa phương, cải thiện cơ sở hạ tầng và tạo việc làm; bổ sung ngân sách trị giá 8,15 tỷ NZD cho các dịch vụ y tế; đầu tư xây dựng, nâng cấp cơ sở hạ tầng giáo dục…</w:t>
      </w:r>
    </w:p>
    <w:p w14:paraId="3A3CE76B"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p>
    <w:p w14:paraId="4D86D9A0"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
          <w:color w:val="000000"/>
          <w:sz w:val="28"/>
          <w:szCs w:val="28"/>
        </w:rPr>
      </w:pPr>
      <w:r w:rsidRPr="00F50686">
        <w:rPr>
          <w:rFonts w:ascii="Times New Roman" w:hAnsi="Times New Roman" w:cs="Times New Roman"/>
          <w:b/>
          <w:color w:val="000000"/>
          <w:sz w:val="28"/>
          <w:szCs w:val="28"/>
        </w:rPr>
        <w:t>3. Thị trường lao động</w:t>
      </w:r>
    </w:p>
    <w:p w14:paraId="49579C3A"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Tỷ lệ thất nghiệp tăng lên 4,8% trong quý 3 năm 2024 và dự kiến mức khoảng 5% vào cuối năm, mức cao nhất kể từ tháng 12 năm 2020, chủ yếu do:</w:t>
      </w:r>
    </w:p>
    <w:p w14:paraId="41113363"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Chính phủ cắt giảm nhân sự đáng kể khoảng 5.000 – 7.000 người, là một trong những đợt cắt giảm nhân sự trong lĩnh vực công lớn nhất trong lịch sử. Nhiều nhất thuộc về các Bộ/ Ngành: Bộ Giáo dục, Bộ Trẻ em, Bộ Kinh doanh, Đổi mới và Việc làm, Cục Thống kê.</w:t>
      </w:r>
    </w:p>
    <w:p w14:paraId="4BED4065"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Mục tiêu tiết kiệm khoảng 1,5 tỷ NZD/ năm.</w:t>
      </w:r>
    </w:p>
    <w:p w14:paraId="67CC3DF4"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Tác động của chính sách tiền tệ thắt chặt, lãi suất cao làm tăng chi phí vốn, dẫn đến doanh nghiệp giảm tuyển dụng, sa thải nhân viên.</w:t>
      </w:r>
    </w:p>
    <w:p w14:paraId="21719CA0" w14:textId="77777777" w:rsidR="00B46DB8"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Sự suy giảm trong các lĩnh vực kinh tế, đặc biệt là tiêu dùng nội địa và xuất khẩu ảnh hưởng đến khả năng tạo việc làm mới.</w:t>
      </w:r>
    </w:p>
    <w:p w14:paraId="1E925794"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p>
    <w:p w14:paraId="6F369E1B" w14:textId="77777777" w:rsidR="00B46DB8" w:rsidRPr="00F50686"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sidRPr="00D73F1C">
        <w:rPr>
          <w:rFonts w:ascii="Times New Roman" w:hAnsi="Times New Roman" w:cs="Times New Roman"/>
          <w:b/>
          <w:color w:val="000000"/>
          <w:sz w:val="28"/>
          <w:szCs w:val="28"/>
        </w:rPr>
        <w:tab/>
        <w:t>II.</w:t>
      </w:r>
      <w:r w:rsidRPr="00F50686">
        <w:rPr>
          <w:rFonts w:ascii="Times New Roman" w:hAnsi="Times New Roman" w:cs="Times New Roman"/>
          <w:bCs/>
          <w:color w:val="000000"/>
          <w:sz w:val="28"/>
          <w:szCs w:val="28"/>
        </w:rPr>
        <w:t xml:space="preserve"> </w:t>
      </w:r>
      <w:r w:rsidRPr="00F50686">
        <w:rPr>
          <w:rFonts w:ascii="Times New Roman" w:hAnsi="Times New Roman" w:cs="Times New Roman"/>
          <w:b/>
          <w:color w:val="000000"/>
          <w:sz w:val="28"/>
          <w:szCs w:val="28"/>
        </w:rPr>
        <w:t>Về chính trị</w:t>
      </w:r>
    </w:p>
    <w:p w14:paraId="1D5C6DBE"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Tháng 3/2024, Thủ tướng Phạm Minh Chính đã thăm và làm việc tại New Zealand. Hai nước tái khẳng định mối quan hệ Đối tác chiến lược sâu sắc, đồng thời thống nhất các phương hướng lớn để thúc đẩy hợp tác song phương trong các lĩnh vực kinh tế, thương mại, giáo dục, quốc phòng.</w:t>
      </w:r>
    </w:p>
    <w:p w14:paraId="7DEAD648"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Dự kiến nâng cấp quan hệ ngoại giao lên Đối tác chiến lược toàn diện trong năm 2025.</w:t>
      </w:r>
    </w:p>
    <w:p w14:paraId="352B7434"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 Đảng Quốc gia, do Thủ tướng Christopher Luxon sau 1 năm cầm quyền và lãnh đạo, đang điều hành đất nước thông qua liên minh với các Đảng ACT và New Zealand First. </w:t>
      </w:r>
    </w:p>
    <w:p w14:paraId="5F15C608"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Chính quyền mới có kế hoạch hủy bỏ dự án Three Waters </w:t>
      </w:r>
      <w:r w:rsidRPr="00F50686">
        <w:rPr>
          <w:rFonts w:ascii="Times New Roman" w:hAnsi="Times New Roman" w:cs="Times New Roman"/>
          <w:bCs/>
          <w:i/>
          <w:iCs/>
          <w:color w:val="000000"/>
          <w:sz w:val="28"/>
          <w:szCs w:val="28"/>
        </w:rPr>
        <w:t>(Chương trình cải cách ​​của Chính phủ nhằm cải thiện việc cung cấp và quản lý các dịch vụ về nước. Các mục tiêu của chương trình bao gồm: Làm cho nước uống an toàn hơn; Cải thiện hiệu suất môi trường của nước thải và nước tự nhiên; Làm cho các dịch vụ sử dụng nước trở nên hợp túi tiền hơn; Thích ứng với biến đổi khí hậu; Ứng phó với sự gia tăng dân số và phát triển đô thị; Duy trì và nâng cấp cơ sở hạ tầng đã cũ kỹ)</w:t>
      </w:r>
      <w:r w:rsidRPr="00F50686">
        <w:rPr>
          <w:rFonts w:ascii="Times New Roman" w:hAnsi="Times New Roman" w:cs="Times New Roman"/>
          <w:bCs/>
          <w:color w:val="000000"/>
          <w:sz w:val="28"/>
          <w:szCs w:val="28"/>
        </w:rPr>
        <w:t xml:space="preserve"> gây tranh cãi và lệnh cấm người nước ngoài mua bất động sản.</w:t>
      </w:r>
    </w:p>
    <w:p w14:paraId="615B0442"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lastRenderedPageBreak/>
        <w:t>- Trước chiến thắng của ứng viên Đảng Cộng hòa Mỹ Donald Trump, Thủ tướng New Zealand Christopher Luxon đã gửi lời chúc mừng và nhấn mạnh Mỹ là một trong những đối tác quan trọng nhất của New Zealand, ông bày tỏ mong muốn xây dựng mối quan hệ đối tác và hợp tác với chính quyền của tổng thống đắc cử Donald Trump.</w:t>
      </w:r>
    </w:p>
    <w:p w14:paraId="7BBF52A1" w14:textId="77777777" w:rsidR="00B46DB8" w:rsidRPr="00F50686" w:rsidRDefault="00B46DB8" w:rsidP="00B46DB8">
      <w:pPr>
        <w:pStyle w:val="ListParagraph"/>
        <w:spacing w:before="120" w:after="120" w:line="247" w:lineRule="auto"/>
        <w:ind w:left="0" w:firstLine="72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Tuy nhiên, giới phân tích của New Zealand đang khá lo ngại về ảnh hưởng tiềm tàng từ chính sách của chính quyền tổng thống đắc cử Donald Trump về bảo hộ và thuế quan có thể ảnh hưởng đến nền kinh tế New Zealand, trong đó chính sách thuế quan có thể dẫn đến chiến tranh thương mại toàn cầu, ảnh hưởng đến nền kinh tế của New Zealand có hơn nửa GDP phụ thuộc vào thương mại, bất cứ gián đoạn nào trong thương mại toàn cầu cũng đều có thể ảnh hưởng đến nền kinh tế của New Zealand; lo ngại về căng thẳng Mỹ - Trung gia tăng cũng có thể tác động không tích cực đến nền kinh tế New Zealand khi cả 2 quốc gia này là những đối tác thương mại hàng đầu của New Zealand.</w:t>
      </w:r>
    </w:p>
    <w:p w14:paraId="75D1F7F3" w14:textId="77777777" w:rsidR="00B46DB8" w:rsidRPr="00F50686"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Trong năm 2024, diễn ra sự kiện đáng chú ý với hơn 40 nghìn người biểu tình bên ngoài tòa nhà Quốc hội tại thủ đô Wellington trong tháng 11/2024, trước đó là các cuộc biểu tình diễn ra trong 9 ngày trên khắp đất nước nhằm phản đối dự luật Nguyên tắc Hiệp ước Waitangi gây tranh cãi về sự diễn giải Hiệp định Waitangi - một dự luật diễn giải gây bất lợi cho người Maori vốn là nền tảng cho mối quan hệ chủng tộc của New Zealand. </w:t>
      </w:r>
    </w:p>
    <w:p w14:paraId="13222316" w14:textId="77777777" w:rsidR="00B46DB8" w:rsidRDefault="00B46DB8" w:rsidP="00B46DB8">
      <w:pPr>
        <w:pStyle w:val="ListParagraph"/>
        <w:spacing w:before="120" w:after="120" w:line="247" w:lineRule="auto"/>
        <w:ind w:left="0"/>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ab/>
        <w:t xml:space="preserve">- Trước tình hình tỷ lệ nhập cư tăng cao, New Zealand đã áp dụng một số chính sách để giải quyết tình trạng nhập cư không bền vững, đảm bảo lợi ích quốc gia như: Kiểm soát chặt việc cấp thị thực làm việc, điều chỉnh danh sách ngành nghề định cư, tăng phí thị thực… </w:t>
      </w:r>
    </w:p>
    <w:p w14:paraId="1307F593" w14:textId="77777777" w:rsidR="00B46DB8"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
          <w:color w:val="000000"/>
          <w:sz w:val="28"/>
          <w:szCs w:val="28"/>
        </w:rPr>
        <w:tab/>
      </w:r>
    </w:p>
    <w:p w14:paraId="59BDBCF8" w14:textId="3364D521" w:rsidR="00B46DB8" w:rsidRPr="00F50686" w:rsidRDefault="00B46DB8" w:rsidP="00B46DB8">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
          <w:color w:val="000000"/>
          <w:sz w:val="28"/>
          <w:szCs w:val="28"/>
        </w:rPr>
        <w:tab/>
      </w:r>
      <w:r w:rsidRPr="00D73F1C">
        <w:rPr>
          <w:rFonts w:ascii="Times New Roman" w:hAnsi="Times New Roman" w:cs="Times New Roman"/>
          <w:b/>
          <w:color w:val="000000"/>
          <w:sz w:val="28"/>
          <w:szCs w:val="28"/>
        </w:rPr>
        <w:t>III.</w:t>
      </w:r>
      <w:r w:rsidRPr="00F50686">
        <w:rPr>
          <w:rFonts w:ascii="Times New Roman" w:hAnsi="Times New Roman" w:cs="Times New Roman"/>
          <w:bCs/>
          <w:color w:val="000000"/>
          <w:sz w:val="28"/>
          <w:szCs w:val="28"/>
        </w:rPr>
        <w:t xml:space="preserve"> </w:t>
      </w:r>
      <w:r w:rsidRPr="00F50686">
        <w:rPr>
          <w:rFonts w:ascii="Times New Roman" w:hAnsi="Times New Roman" w:cs="Times New Roman"/>
          <w:b/>
          <w:color w:val="000000"/>
          <w:sz w:val="28"/>
          <w:szCs w:val="28"/>
        </w:rPr>
        <w:t>Về quan hệ ngoại giao và ngoại thương của New Zealand</w:t>
      </w:r>
    </w:p>
    <w:p w14:paraId="3A5B09EA" w14:textId="14682A80" w:rsidR="00B46DB8" w:rsidRPr="00F50686" w:rsidRDefault="00B46DB8" w:rsidP="001C4A13">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New Zealand có chính sách ngoại giao tìm kiếm sự ảnh hưởng môi trường quốc tế nhằm quảng bá các lợi ích và giá trị của New Zealand, đóng góp cho sự ổn định, hòa bình và thịnh vượng của Thế giới. Bằng cách nâng cao tiếng nói trên trường quốc tế, New Zealand tiếp tục là quốc gia ủng hộ mạnh mẽ cho thương mại tự do. Thương mại có vai trò quan trọng đối với nền kinh tế New Zealand vì nước này cần xuất khẩu hàng hóa để bù đắp các khoản thanh toán cho hàng hóa và dịch vụ nhập khẩu.</w:t>
      </w:r>
    </w:p>
    <w:p w14:paraId="519827AE" w14:textId="77777777" w:rsidR="00B46DB8" w:rsidRPr="00F50686" w:rsidRDefault="00B46DB8" w:rsidP="00B46DB8">
      <w:pPr>
        <w:pStyle w:val="NormalWeb"/>
        <w:shd w:val="clear" w:color="auto" w:fill="FFFFFF"/>
        <w:spacing w:before="120" w:after="120" w:line="247" w:lineRule="auto"/>
        <w:ind w:firstLine="714"/>
        <w:jc w:val="both"/>
        <w:rPr>
          <w:b/>
          <w:bCs/>
          <w:color w:val="000000"/>
          <w:sz w:val="28"/>
          <w:szCs w:val="28"/>
        </w:rPr>
      </w:pPr>
      <w:r w:rsidRPr="00F50686">
        <w:rPr>
          <w:b/>
          <w:bCs/>
          <w:color w:val="000000"/>
          <w:sz w:val="28"/>
          <w:szCs w:val="28"/>
        </w:rPr>
        <w:t>1. Về đối ngoại</w:t>
      </w:r>
    </w:p>
    <w:p w14:paraId="55371799"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xml:space="preserve">- Năm 2024, Chính phủ đưa ra chiến lược ngoại giao giai đoạn 2024 - 2028 nêu rõ các mục tiêu, hành động nhằm hỗ trợ ưu tiên tái thiết chính sách đối ngoại của Chính phủ liên minh, bao gồm: </w:t>
      </w:r>
    </w:p>
    <w:p w14:paraId="3D913D2C"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Làm sâu sắc thêm mối quan hệ với Ấn Độ, các quốc gia Đông Nam Á;</w:t>
      </w:r>
    </w:p>
    <w:p w14:paraId="07E48CBE"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Hợp tác chặt chẽ với Australia để cải thiện khu vực Thái Bình Dương;</w:t>
      </w:r>
    </w:p>
    <w:p w14:paraId="65F7FAA3"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Tăng cường giá trị hàng hóa xuất khẩu và phục hồi nền kinh tế;</w:t>
      </w:r>
    </w:p>
    <w:p w14:paraId="75572018"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Với NATO: New Zealand thường xuyên tham dự các cuộc họp của Ngoại trưởng các nước thành viên NATO từ năm 2022, mới đây nhất là tham dự Hội nghị thượng định NATO tại Hoa Kỳ vào tháng 7/2024;</w:t>
      </w:r>
    </w:p>
    <w:p w14:paraId="2A77339A"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lastRenderedPageBreak/>
        <w:t>+ Hợp tác với các Tiểu vương quốc Ả Rập với việc ký kết Hiệp định Thương mại trong tháng 9/2024;</w:t>
      </w:r>
    </w:p>
    <w:p w14:paraId="3A037097"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Cuộc gặp với Ngoại trưởng Hoa Kỳ của Bộ trưởng Ngoại giao New Zealand trong tháng 4/2024 nhằm làm sâu sắc thêm mối quan hệ đối tác gần gũi, cùng chí hướng.</w:t>
      </w:r>
    </w:p>
    <w:p w14:paraId="31031BEF"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Hiệp định chuỗi cung ứng IPEF: New Zealand đã phê chuẩn vào tháng 2/2024. New Zealand tham gia IPEF với lợi ích nhằm tăng cường mối quan hệ với Hoa Kỳ, tham gia sâu hơn vào khối kinh tế Ấn Độ Dương – Thái Bình Dương và tạo cơ hội mới về hợp tác thương mại, chuỗi cung ứng, kinh tế xanh và kinh tế công bằng.</w:t>
      </w:r>
    </w:p>
    <w:p w14:paraId="5F5379D0"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Ngoài ra, trong năm 2024, New Zealand là thành viên tích cực tham gia các hoạt động đa phương như APEC, gặp gỡ các nhà lãnh đạo các quốc gia, tham gia ký kết Hiệp định về Biến đối khí hậu, thương mại và Phát triển bền vững (ACCTS).</w:t>
      </w:r>
    </w:p>
    <w:p w14:paraId="2075002C"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New Zealand đang xem xét việc tham gia trụ cột 2 của AUKUS – liên minh gồm Úc, Anh, Mỹ trong việc phát triển công nghệ quân sự tiên tiến nhằm tăng cường năng lực quốc phòng và đảm bảo an ninh khu vực, dẫn đến sự phản ứng của Trung Quốc – đối tác thương mại hàng đầu của New Zealand với tổng kim ngạch xuất khẩu lớn hơn nhiều 2 đối tác lớn thứ 2 và 3 là Úc và Mỹ..</w:t>
      </w:r>
    </w:p>
    <w:p w14:paraId="4B3192B0" w14:textId="4A7F509B" w:rsidR="00B46DB8" w:rsidRPr="001C4A13" w:rsidRDefault="00B46DB8" w:rsidP="001C4A13">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Tiếp tục chính sách củng cố và thúc đẩy quan hệ đối tác với các quốc gia ASEAN.</w:t>
      </w:r>
    </w:p>
    <w:p w14:paraId="10EFB73A" w14:textId="3E512CD4" w:rsidR="00B46DB8" w:rsidRPr="00F50686" w:rsidRDefault="00B46DB8" w:rsidP="00B46DB8">
      <w:pPr>
        <w:pStyle w:val="NormalWeb"/>
        <w:shd w:val="clear" w:color="auto" w:fill="FFFFFF"/>
        <w:spacing w:before="120" w:after="120" w:line="247" w:lineRule="auto"/>
        <w:ind w:firstLine="714"/>
        <w:jc w:val="both"/>
        <w:rPr>
          <w:b/>
          <w:bCs/>
          <w:color w:val="000000"/>
          <w:sz w:val="28"/>
          <w:szCs w:val="28"/>
        </w:rPr>
      </w:pPr>
      <w:r w:rsidRPr="00F50686">
        <w:rPr>
          <w:b/>
          <w:bCs/>
          <w:color w:val="000000"/>
          <w:sz w:val="28"/>
          <w:szCs w:val="28"/>
        </w:rPr>
        <w:t>2. Về thương mại</w:t>
      </w:r>
    </w:p>
    <w:p w14:paraId="5754F533" w14:textId="77777777" w:rsidR="00B46DB8" w:rsidRPr="00F50686" w:rsidRDefault="00B46DB8" w:rsidP="00B46DB8">
      <w:pPr>
        <w:pStyle w:val="NormalWeb"/>
        <w:shd w:val="clear" w:color="auto" w:fill="FFFFFF"/>
        <w:spacing w:before="120" w:after="120" w:line="247" w:lineRule="auto"/>
        <w:ind w:firstLine="714"/>
        <w:jc w:val="both"/>
        <w:rPr>
          <w:color w:val="000000"/>
          <w:sz w:val="28"/>
          <w:szCs w:val="28"/>
        </w:rPr>
      </w:pPr>
      <w:r w:rsidRPr="00F50686">
        <w:rPr>
          <w:color w:val="000000"/>
          <w:sz w:val="28"/>
          <w:szCs w:val="28"/>
        </w:rPr>
        <w:t xml:space="preserve">Thương mại có nghĩa cốt lõi đối với sự phát triển kinh tế của New Zealand. Xuất khẩu hàng hóa và dịch vụ chiếm hơn 30% GDP. Australia, Trung Quốc, Mỹ, Hàn Quốc, Nhật Bản và nhóm các nước ASEAN là những đối tác thương mại lớn nhất của New Zealand. </w:t>
      </w:r>
    </w:p>
    <w:p w14:paraId="714F8A27" w14:textId="77777777" w:rsidR="00B46DB8" w:rsidRPr="00F50686" w:rsidRDefault="00B46DB8" w:rsidP="00B46DB8">
      <w:pPr>
        <w:spacing w:before="120" w:after="120" w:line="247" w:lineRule="auto"/>
        <w:ind w:firstLine="851"/>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Tính đến thời điểm hiện tại, New Zealand đã tham gia ký kết 15 Hiệp định Thương mại tự do, bao gồm: CPTPP, RCEP, Hiệp định FTA với Vương quốc Anh, Hiệp định Hợp tác kinh tế số (DEPA), Hiệp định Thái Bình Dương về quan hệ kinh tế (PACER), Hiệp định Quan hệ kinh tế chặt chẽ với Úc (CER), AANZFTA, Đối tác kinh tế gần gũi với Hồng Kông (Trung Quốc), FTA với Malaysia, Đối tác kinh tế gần gũi với Thái Lan, Đối tác kinh tế chiến lược xuyên Thái Bình Dương (P4), FTA với Hàn Quốc, FTA với Trung Quốc và Đối tác kinh tế gần gũi với Singapore, FTA với EU</w:t>
      </w:r>
    </w:p>
    <w:p w14:paraId="1373F833" w14:textId="77777777" w:rsidR="00B46DB8" w:rsidRPr="00F50686" w:rsidRDefault="00B46DB8" w:rsidP="00B46DB8">
      <w:pPr>
        <w:spacing w:before="120" w:after="120" w:line="247" w:lineRule="auto"/>
        <w:ind w:firstLine="851"/>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Ngoài ra, New Zealand đã kết thúc đàm phán và chờ hiệu lực của 04 Hiệp định bao gồm: Hiệp định thương mại tự do của Hội đồng Hợp tác New Zealand với các nước vùng Vịnh, Hiệp định Đối tác xuyên Thái Bình Dương (TPP), FTA với UAE, </w:t>
      </w:r>
      <w:r w:rsidRPr="00F50686">
        <w:rPr>
          <w:rFonts w:ascii="Times New Roman" w:hAnsi="Times New Roman" w:cs="Times New Roman"/>
          <w:color w:val="000000"/>
          <w:sz w:val="28"/>
          <w:szCs w:val="28"/>
        </w:rPr>
        <w:t>Hiệp định về Biến đối khí hậu, thương mại và Phát triển bền vững (ACCTS).</w:t>
      </w:r>
    </w:p>
    <w:p w14:paraId="63058415" w14:textId="77777777" w:rsidR="00B46DB8" w:rsidRPr="00F50686" w:rsidRDefault="00B46DB8" w:rsidP="00B46DB8">
      <w:pPr>
        <w:spacing w:before="120" w:after="120" w:line="247" w:lineRule="auto"/>
        <w:ind w:firstLine="851"/>
        <w:jc w:val="both"/>
        <w:rPr>
          <w:rFonts w:ascii="Times New Roman" w:hAnsi="Times New Roman" w:cs="Times New Roman"/>
          <w:bCs/>
          <w:color w:val="000000"/>
          <w:sz w:val="28"/>
          <w:szCs w:val="28"/>
        </w:rPr>
      </w:pPr>
      <w:r w:rsidRPr="00F50686">
        <w:rPr>
          <w:rFonts w:ascii="Times New Roman" w:hAnsi="Times New Roman" w:cs="Times New Roman"/>
          <w:bCs/>
          <w:color w:val="000000"/>
          <w:sz w:val="28"/>
          <w:szCs w:val="28"/>
        </w:rPr>
        <w:t xml:space="preserve"> Bên cạnh đó, 3 Hiệp định đang trong quá trình đảm phán, bao gồm: Khuôn khổ kinh tế Ấn Độ Dương-Thái Bình Dương vì sự thịnh vượng, Hiệp định thương mại tự do của Liên minh New Zealand-Thái Bình Dương, FTA với Ấn Độ</w:t>
      </w:r>
    </w:p>
    <w:p w14:paraId="65A90560" w14:textId="77777777" w:rsidR="00B46DB8" w:rsidRPr="00F50686" w:rsidRDefault="00B46DB8" w:rsidP="00B46DB8">
      <w:pPr>
        <w:spacing w:before="120" w:after="120" w:line="247" w:lineRule="auto"/>
        <w:ind w:firstLine="357"/>
        <w:jc w:val="both"/>
        <w:rPr>
          <w:rFonts w:ascii="Times New Roman" w:hAnsi="Times New Roman" w:cs="Times New Roman"/>
          <w:sz w:val="28"/>
          <w:szCs w:val="28"/>
        </w:rPr>
      </w:pPr>
      <w:r w:rsidRPr="00F50686">
        <w:rPr>
          <w:rFonts w:ascii="Times New Roman" w:hAnsi="Times New Roman" w:cs="Times New Roman"/>
        </w:rPr>
        <w:tab/>
      </w:r>
      <w:r w:rsidRPr="00F50686">
        <w:rPr>
          <w:rFonts w:ascii="Times New Roman" w:hAnsi="Times New Roman" w:cs="Times New Roman"/>
          <w:sz w:val="28"/>
          <w:szCs w:val="28"/>
        </w:rPr>
        <w:t xml:space="preserve">Tính đến hết tháng 10/2024, tổng kim ngạch xuất nhập khẩu của New Zealand với các nước đạt 122,1 tỷ NZD (khoảng 71,3 tỷ USD), giảm khoảng 2,9% so với cùng kỳ năm 2023 (đạt 125,7 tỷ NZD). Tuy nhiên, kim ngạch thương mại giữa Việt Nam và New Zealand, </w:t>
      </w:r>
      <w:r w:rsidRPr="00F50686">
        <w:rPr>
          <w:rFonts w:ascii="Times New Roman" w:hAnsi="Times New Roman" w:cs="Times New Roman"/>
          <w:sz w:val="28"/>
          <w:szCs w:val="28"/>
        </w:rPr>
        <w:lastRenderedPageBreak/>
        <w:t>trong 10 tháng đầu năm 2024, đạt 2,2 tỷ NZD (khoảng 1,4 tỷ USD), tăng 5,1% so với cùng kỳ năm 2023. Trong đó, kim ngạch xuất khẩu từ Việt Nam sang New Zealand đạt 1,47 tỷ NZD (tăng 12,5%) và kim ngạch nhập khẩu của Việt Nam là 736,8 triệu NZD (giảm 7,2%).</w:t>
      </w:r>
    </w:p>
    <w:p w14:paraId="2040155C"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 xml:space="preserve"> </w:t>
      </w:r>
      <w:r w:rsidRPr="00F50686">
        <w:rPr>
          <w:rFonts w:ascii="Times New Roman" w:hAnsi="Times New Roman" w:cs="Times New Roman"/>
          <w:sz w:val="28"/>
          <w:szCs w:val="28"/>
        </w:rPr>
        <w:tab/>
        <w:t xml:space="preserve">Kim ngạch xuất khẩu của New Zealand đạt hơn 55,7 tỷ NZD, tăng 1,2% so với cùng kỳ năm 2023 (55,1 tỷ NZD). Nguyên nhân chủ yếu là do kim ngạch xuất khẩu sang các thị trường mới chính như EU tăng 85,8%, các quốc gia châu Á như Malaysia tăng 15,7%, Philippine tăng 20%, Hồng Kong tăng 14,4%. Kim ngạch xuất khẩu sang các thị trường quen thuộc có xu hướng giảm như Trung Quốc giảm 7,7%, Úc giảm 1,1%, Hàn Quốc giảm 11,4%, Nhật Bản giảm 2,8%, duy chỉ có Hoa Kỳ là tăng 7,7%. Trung Quốc vẫn là quốc gia nhập khẩu hàng đầu của New Zealand đạt kim ngạch 17,5 tỷ NZD, Hoa Kỳ đạt 8,9 tỷ NZD, Úc đạt 8,8 tỷ NZD. </w:t>
      </w:r>
    </w:p>
    <w:p w14:paraId="558029F6"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Các mặt hàng chủ lực của New Zealand đều ghi nhận giảm nhẹ như thịt và sản phẩm thịt xuất khẩu đạt 8,4 tỷ NZD giảm 2,5%, sữa và sản phẩm sữa giảm 0,5% đạt 19,4 tỷ NZD. Tuy nhiên, mặt hàng hoa quả xuất khẩu tăng mạnh 19% đạt 4,7 tỷ NZD, sữa công thức tăng 5,4% đạt 2,64 tỷ NZD, gỗ và sản phẩm gỗ tăng 0,3 % đạt 3,9 tỷ NZD, khoáng sản tăng 23,9% đạt 1,2 tỷ NZD.</w:t>
      </w:r>
    </w:p>
    <w:p w14:paraId="32A8EE0F" w14:textId="4C2ACA37" w:rsidR="005D7DE0" w:rsidRPr="001C4A13" w:rsidRDefault="00B46DB8" w:rsidP="001C4A13">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Trong khi đó, kim ngạch nhập khẩu tính đến hết tháng 10/2024 đạt 65,3 tỷ NZD, giảm 5,3% so với cùng kỳ năm 2023. Kim ngạch nhập khẩu từ các đối tác hàng đầu như Trung Quốc giảm 4,3% đạt 16,8 tỷ NZD, Úc giảm 6,2% đạt 8,6 tỷ NZD, Hóa Kỳ giảm 6,4% đạt 7,9 tỷ NZD, Nhật Bản giảm 16,8% đạt 4,7 tỷ NZD. Tuy nhiên, nhập khẩu từ Hàn Quốc đã tăng mạnh với 16,9%, đạt 7,1 tỷ NZD.</w:t>
      </w:r>
    </w:p>
    <w:p w14:paraId="5ED86795" w14:textId="78CD2C43" w:rsidR="005D7DE0" w:rsidRPr="00FA01CD" w:rsidRDefault="005D7DE0" w:rsidP="00162039">
      <w:pPr>
        <w:spacing w:after="0" w:line="240" w:lineRule="auto"/>
        <w:ind w:firstLine="851"/>
        <w:jc w:val="center"/>
        <w:rPr>
          <w:rFonts w:ascii="Times New Roman" w:hAnsi="Times New Roman" w:cs="Times New Roman"/>
          <w:b/>
          <w:color w:val="000000" w:themeColor="text1"/>
          <w:sz w:val="28"/>
          <w:szCs w:val="28"/>
        </w:rPr>
      </w:pPr>
      <w:r w:rsidRPr="00FA01CD">
        <w:rPr>
          <w:rFonts w:ascii="Times New Roman" w:hAnsi="Times New Roman" w:cs="Times New Roman"/>
          <w:b/>
          <w:color w:val="000000" w:themeColor="text1"/>
          <w:sz w:val="28"/>
          <w:szCs w:val="28"/>
        </w:rPr>
        <w:t>Tình hình thương mại hàng hóa giữa Niu Di-lân với thế giới</w:t>
      </w:r>
    </w:p>
    <w:p w14:paraId="635F0450" w14:textId="77777777" w:rsidR="00B46DB8" w:rsidRPr="00F50686" w:rsidRDefault="00B46DB8" w:rsidP="00B46DB8">
      <w:pPr>
        <w:spacing w:before="120" w:after="120" w:line="247" w:lineRule="auto"/>
        <w:ind w:firstLine="720"/>
        <w:jc w:val="both"/>
        <w:rPr>
          <w:rFonts w:ascii="Times New Roman" w:hAnsi="Times New Roman" w:cs="Times New Roman"/>
          <w:b/>
          <w:bCs/>
          <w:sz w:val="28"/>
          <w:szCs w:val="28"/>
        </w:rPr>
      </w:pPr>
      <w:r w:rsidRPr="00F50686">
        <w:rPr>
          <w:rFonts w:ascii="Times New Roman" w:hAnsi="Times New Roman" w:cs="Times New Roman"/>
          <w:b/>
          <w:bCs/>
          <w:sz w:val="28"/>
          <w:szCs w:val="28"/>
        </w:rPr>
        <w:t>- Kim ngạch nhập khẩu của New Zealand:</w:t>
      </w:r>
    </w:p>
    <w:p w14:paraId="4F3560C8" w14:textId="77777777" w:rsidR="00B46DB8" w:rsidRPr="00F50686" w:rsidRDefault="00B46DB8" w:rsidP="00B46DB8">
      <w:pPr>
        <w:jc w:val="right"/>
        <w:rPr>
          <w:rFonts w:ascii="Times New Roman" w:hAnsi="Times New Roman" w:cs="Times New Roman"/>
          <w:i/>
          <w:sz w:val="24"/>
          <w:szCs w:val="24"/>
        </w:rPr>
      </w:pP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F50686">
        <w:rPr>
          <w:rFonts w:ascii="Times New Roman" w:hAnsi="Times New Roman" w:cs="Times New Roman"/>
          <w:i/>
        </w:rPr>
        <w:tab/>
      </w:r>
      <w:r w:rsidRPr="00162039">
        <w:rPr>
          <w:rFonts w:ascii="Times New Roman" w:hAnsi="Times New Roman" w:cs="Times New Roman"/>
          <w:sz w:val="28"/>
          <w:szCs w:val="28"/>
        </w:rPr>
        <w:tab/>
        <w:t>Đơn vị: Tỷ NZ$</w:t>
      </w:r>
    </w:p>
    <w:tbl>
      <w:tblPr>
        <w:tblW w:w="9067" w:type="dxa"/>
        <w:tblInd w:w="113" w:type="dxa"/>
        <w:tblLook w:val="04A0" w:firstRow="1" w:lastRow="0" w:firstColumn="1" w:lastColumn="0" w:noHBand="0" w:noVBand="1"/>
      </w:tblPr>
      <w:tblGrid>
        <w:gridCol w:w="980"/>
        <w:gridCol w:w="1920"/>
        <w:gridCol w:w="2482"/>
        <w:gridCol w:w="1701"/>
        <w:gridCol w:w="1984"/>
      </w:tblGrid>
      <w:tr w:rsidR="00B46DB8" w:rsidRPr="00287844" w14:paraId="169135E9" w14:textId="77777777" w:rsidTr="00287844">
        <w:trPr>
          <w:trHeight w:val="750"/>
          <w:tblHead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EABD3" w14:textId="77777777" w:rsidR="00B46DB8" w:rsidRPr="00287844" w:rsidRDefault="00B46DB8" w:rsidP="00D9477A">
            <w:pPr>
              <w:jc w:val="center"/>
              <w:rPr>
                <w:rFonts w:ascii="Times New Roman" w:hAnsi="Times New Roman" w:cs="Times New Roman"/>
                <w:b/>
                <w:bCs/>
                <w:sz w:val="28"/>
                <w:szCs w:val="28"/>
                <w:lang w:eastAsia="en-NZ"/>
              </w:rPr>
            </w:pPr>
            <w:r w:rsidRPr="00287844">
              <w:rPr>
                <w:rFonts w:ascii="Times New Roman" w:hAnsi="Times New Roman" w:cs="Times New Roman"/>
                <w:b/>
                <w:bCs/>
                <w:sz w:val="28"/>
                <w:szCs w:val="28"/>
                <w:lang w:eastAsia="en-NZ"/>
              </w:rPr>
              <w:t>STT</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14:paraId="0CA2AF52" w14:textId="77777777" w:rsidR="00B46DB8" w:rsidRPr="00287844" w:rsidRDefault="00B46DB8" w:rsidP="00D9477A">
            <w:pPr>
              <w:jc w:val="center"/>
              <w:rPr>
                <w:rFonts w:ascii="Times New Roman" w:hAnsi="Times New Roman" w:cs="Times New Roman"/>
                <w:b/>
                <w:bCs/>
                <w:sz w:val="28"/>
                <w:szCs w:val="28"/>
                <w:lang w:eastAsia="en-NZ"/>
              </w:rPr>
            </w:pPr>
            <w:r w:rsidRPr="00287844">
              <w:rPr>
                <w:rFonts w:ascii="Times New Roman" w:hAnsi="Times New Roman" w:cs="Times New Roman"/>
                <w:b/>
                <w:bCs/>
                <w:sz w:val="28"/>
                <w:szCs w:val="28"/>
                <w:lang w:eastAsia="en-NZ"/>
              </w:rPr>
              <w:t>Tên nước</w:t>
            </w:r>
          </w:p>
        </w:tc>
        <w:tc>
          <w:tcPr>
            <w:tcW w:w="2482" w:type="dxa"/>
            <w:tcBorders>
              <w:top w:val="single" w:sz="4" w:space="0" w:color="auto"/>
              <w:left w:val="nil"/>
              <w:bottom w:val="single" w:sz="4" w:space="0" w:color="auto"/>
              <w:right w:val="single" w:sz="4" w:space="0" w:color="auto"/>
            </w:tcBorders>
            <w:shd w:val="clear" w:color="auto" w:fill="auto"/>
            <w:vAlign w:val="center"/>
            <w:hideMark/>
          </w:tcPr>
          <w:p w14:paraId="582CA552" w14:textId="77777777" w:rsidR="00B46DB8" w:rsidRPr="00287844" w:rsidRDefault="00B46DB8" w:rsidP="00D9477A">
            <w:pPr>
              <w:jc w:val="center"/>
              <w:rPr>
                <w:rFonts w:ascii="Times New Roman" w:hAnsi="Times New Roman" w:cs="Times New Roman"/>
                <w:b/>
                <w:bCs/>
                <w:sz w:val="28"/>
                <w:szCs w:val="28"/>
                <w:lang w:eastAsia="en-NZ"/>
              </w:rPr>
            </w:pPr>
            <w:r w:rsidRPr="00287844">
              <w:rPr>
                <w:rFonts w:ascii="Times New Roman" w:hAnsi="Times New Roman" w:cs="Times New Roman"/>
                <w:b/>
                <w:bCs/>
                <w:sz w:val="28"/>
                <w:szCs w:val="28"/>
                <w:lang w:eastAsia="en-NZ"/>
              </w:rPr>
              <w:t>10 tháng năm 2023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CF0E09" w14:textId="77777777" w:rsidR="00B46DB8" w:rsidRPr="00287844" w:rsidRDefault="00B46DB8" w:rsidP="00D9477A">
            <w:pPr>
              <w:jc w:val="center"/>
              <w:rPr>
                <w:rFonts w:ascii="Times New Roman" w:hAnsi="Times New Roman" w:cs="Times New Roman"/>
                <w:b/>
                <w:bCs/>
                <w:sz w:val="28"/>
                <w:szCs w:val="28"/>
                <w:lang w:eastAsia="en-NZ"/>
              </w:rPr>
            </w:pPr>
            <w:r w:rsidRPr="00287844">
              <w:rPr>
                <w:rFonts w:ascii="Times New Roman" w:hAnsi="Times New Roman" w:cs="Times New Roman"/>
                <w:b/>
                <w:bCs/>
                <w:sz w:val="28"/>
                <w:szCs w:val="28"/>
                <w:lang w:eastAsia="en-NZ"/>
              </w:rPr>
              <w:t>10 tháng năm 2024</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95A418A" w14:textId="77777777" w:rsidR="00B46DB8" w:rsidRPr="00287844" w:rsidRDefault="00B46DB8" w:rsidP="00D9477A">
            <w:pPr>
              <w:jc w:val="center"/>
              <w:rPr>
                <w:rFonts w:ascii="Times New Roman" w:hAnsi="Times New Roman" w:cs="Times New Roman"/>
                <w:b/>
                <w:bCs/>
                <w:sz w:val="28"/>
                <w:szCs w:val="28"/>
                <w:lang w:eastAsia="en-NZ"/>
              </w:rPr>
            </w:pPr>
            <w:r w:rsidRPr="00287844">
              <w:rPr>
                <w:rFonts w:ascii="Times New Roman" w:hAnsi="Times New Roman" w:cs="Times New Roman"/>
                <w:b/>
                <w:bCs/>
                <w:sz w:val="28"/>
                <w:szCs w:val="28"/>
                <w:lang w:eastAsia="en-NZ"/>
              </w:rPr>
              <w:t>Tăng/giảm</w:t>
            </w:r>
          </w:p>
        </w:tc>
      </w:tr>
      <w:tr w:rsidR="00B46DB8" w:rsidRPr="00287844" w14:paraId="639152AC"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BCDD8FA"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1</w:t>
            </w:r>
          </w:p>
        </w:tc>
        <w:tc>
          <w:tcPr>
            <w:tcW w:w="1920" w:type="dxa"/>
            <w:tcBorders>
              <w:top w:val="nil"/>
              <w:left w:val="nil"/>
              <w:bottom w:val="single" w:sz="4" w:space="0" w:color="auto"/>
              <w:right w:val="single" w:sz="4" w:space="0" w:color="auto"/>
            </w:tcBorders>
            <w:shd w:val="clear" w:color="auto" w:fill="auto"/>
            <w:noWrap/>
            <w:vAlign w:val="center"/>
            <w:hideMark/>
          </w:tcPr>
          <w:p w14:paraId="0309C48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Trung Quốc</w:t>
            </w:r>
          </w:p>
        </w:tc>
        <w:tc>
          <w:tcPr>
            <w:tcW w:w="2482" w:type="dxa"/>
            <w:tcBorders>
              <w:top w:val="nil"/>
              <w:left w:val="nil"/>
              <w:bottom w:val="single" w:sz="4" w:space="0" w:color="auto"/>
              <w:right w:val="single" w:sz="4" w:space="0" w:color="auto"/>
            </w:tcBorders>
            <w:shd w:val="clear" w:color="auto" w:fill="auto"/>
            <w:noWrap/>
            <w:vAlign w:val="bottom"/>
            <w:hideMark/>
          </w:tcPr>
          <w:p w14:paraId="28C5B42E"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17,598</w:t>
            </w:r>
          </w:p>
        </w:tc>
        <w:tc>
          <w:tcPr>
            <w:tcW w:w="1701" w:type="dxa"/>
            <w:tcBorders>
              <w:top w:val="nil"/>
              <w:left w:val="nil"/>
              <w:bottom w:val="single" w:sz="4" w:space="0" w:color="auto"/>
              <w:right w:val="single" w:sz="4" w:space="0" w:color="auto"/>
            </w:tcBorders>
            <w:shd w:val="clear" w:color="auto" w:fill="auto"/>
            <w:noWrap/>
            <w:vAlign w:val="bottom"/>
            <w:hideMark/>
          </w:tcPr>
          <w:p w14:paraId="439E1E95"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16,841</w:t>
            </w:r>
          </w:p>
        </w:tc>
        <w:tc>
          <w:tcPr>
            <w:tcW w:w="1984" w:type="dxa"/>
            <w:tcBorders>
              <w:top w:val="nil"/>
              <w:left w:val="nil"/>
              <w:bottom w:val="single" w:sz="4" w:space="0" w:color="auto"/>
              <w:right w:val="single" w:sz="4" w:space="0" w:color="auto"/>
            </w:tcBorders>
            <w:shd w:val="clear" w:color="auto" w:fill="auto"/>
            <w:noWrap/>
            <w:vAlign w:val="bottom"/>
            <w:hideMark/>
          </w:tcPr>
          <w:p w14:paraId="24080AC1" w14:textId="48AA9B25"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w:t>
            </w:r>
            <w:r w:rsidR="00162039" w:rsidRPr="00287844">
              <w:rPr>
                <w:rFonts w:ascii="Times New Roman" w:hAnsi="Times New Roman" w:cs="Times New Roman"/>
                <w:color w:val="000000"/>
                <w:sz w:val="28"/>
                <w:szCs w:val="28"/>
              </w:rPr>
              <w:t xml:space="preserve"> </w:t>
            </w:r>
            <w:r w:rsidRPr="00287844">
              <w:rPr>
                <w:rFonts w:ascii="Times New Roman" w:hAnsi="Times New Roman" w:cs="Times New Roman"/>
                <w:color w:val="000000"/>
                <w:sz w:val="28"/>
                <w:szCs w:val="28"/>
              </w:rPr>
              <w:t>4.3</w:t>
            </w:r>
          </w:p>
        </w:tc>
      </w:tr>
      <w:tr w:rsidR="00B46DB8" w:rsidRPr="00287844" w14:paraId="703B4335"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91D720A"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2</w:t>
            </w:r>
          </w:p>
        </w:tc>
        <w:tc>
          <w:tcPr>
            <w:tcW w:w="1920" w:type="dxa"/>
            <w:tcBorders>
              <w:top w:val="nil"/>
              <w:left w:val="nil"/>
              <w:bottom w:val="single" w:sz="4" w:space="0" w:color="auto"/>
              <w:right w:val="single" w:sz="4" w:space="0" w:color="auto"/>
            </w:tcBorders>
            <w:shd w:val="clear" w:color="auto" w:fill="auto"/>
            <w:noWrap/>
            <w:vAlign w:val="center"/>
            <w:hideMark/>
          </w:tcPr>
          <w:p w14:paraId="59ACD681"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Úc</w:t>
            </w:r>
          </w:p>
        </w:tc>
        <w:tc>
          <w:tcPr>
            <w:tcW w:w="2482" w:type="dxa"/>
            <w:tcBorders>
              <w:top w:val="nil"/>
              <w:left w:val="nil"/>
              <w:bottom w:val="single" w:sz="4" w:space="0" w:color="auto"/>
              <w:right w:val="single" w:sz="4" w:space="0" w:color="auto"/>
            </w:tcBorders>
            <w:shd w:val="clear" w:color="auto" w:fill="auto"/>
            <w:noWrap/>
            <w:vAlign w:val="bottom"/>
            <w:hideMark/>
          </w:tcPr>
          <w:p w14:paraId="56ADE9C7"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9,198</w:t>
            </w:r>
          </w:p>
        </w:tc>
        <w:tc>
          <w:tcPr>
            <w:tcW w:w="1701" w:type="dxa"/>
            <w:tcBorders>
              <w:top w:val="nil"/>
              <w:left w:val="nil"/>
              <w:bottom w:val="single" w:sz="4" w:space="0" w:color="auto"/>
              <w:right w:val="single" w:sz="4" w:space="0" w:color="auto"/>
            </w:tcBorders>
            <w:shd w:val="clear" w:color="auto" w:fill="auto"/>
            <w:noWrap/>
            <w:vAlign w:val="bottom"/>
            <w:hideMark/>
          </w:tcPr>
          <w:p w14:paraId="68EE6C1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8,631</w:t>
            </w:r>
          </w:p>
        </w:tc>
        <w:tc>
          <w:tcPr>
            <w:tcW w:w="1984" w:type="dxa"/>
            <w:tcBorders>
              <w:top w:val="nil"/>
              <w:left w:val="nil"/>
              <w:bottom w:val="single" w:sz="4" w:space="0" w:color="auto"/>
              <w:right w:val="single" w:sz="4" w:space="0" w:color="auto"/>
            </w:tcBorders>
            <w:shd w:val="clear" w:color="auto" w:fill="auto"/>
            <w:noWrap/>
            <w:vAlign w:val="bottom"/>
            <w:hideMark/>
          </w:tcPr>
          <w:p w14:paraId="1DB62878" w14:textId="5C5E2971"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w:t>
            </w:r>
            <w:r w:rsidR="00162039" w:rsidRPr="00287844">
              <w:rPr>
                <w:rFonts w:ascii="Times New Roman" w:hAnsi="Times New Roman" w:cs="Times New Roman"/>
                <w:color w:val="000000"/>
                <w:sz w:val="28"/>
                <w:szCs w:val="28"/>
              </w:rPr>
              <w:t xml:space="preserve"> </w:t>
            </w:r>
            <w:r w:rsidRPr="00287844">
              <w:rPr>
                <w:rFonts w:ascii="Times New Roman" w:hAnsi="Times New Roman" w:cs="Times New Roman"/>
                <w:color w:val="000000"/>
                <w:sz w:val="28"/>
                <w:szCs w:val="28"/>
              </w:rPr>
              <w:t>6.2</w:t>
            </w:r>
          </w:p>
        </w:tc>
      </w:tr>
      <w:tr w:rsidR="00B46DB8" w:rsidRPr="00287844" w14:paraId="15D5A207"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2C8E2A43"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3</w:t>
            </w:r>
          </w:p>
        </w:tc>
        <w:tc>
          <w:tcPr>
            <w:tcW w:w="1920" w:type="dxa"/>
            <w:tcBorders>
              <w:top w:val="nil"/>
              <w:left w:val="nil"/>
              <w:bottom w:val="single" w:sz="4" w:space="0" w:color="auto"/>
              <w:right w:val="single" w:sz="4" w:space="0" w:color="auto"/>
            </w:tcBorders>
            <w:shd w:val="clear" w:color="auto" w:fill="auto"/>
            <w:noWrap/>
            <w:vAlign w:val="center"/>
            <w:hideMark/>
          </w:tcPr>
          <w:p w14:paraId="64F8164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Hoa Kỳ</w:t>
            </w:r>
          </w:p>
        </w:tc>
        <w:tc>
          <w:tcPr>
            <w:tcW w:w="2482" w:type="dxa"/>
            <w:tcBorders>
              <w:top w:val="nil"/>
              <w:left w:val="nil"/>
              <w:bottom w:val="single" w:sz="4" w:space="0" w:color="auto"/>
              <w:right w:val="single" w:sz="4" w:space="0" w:color="auto"/>
            </w:tcBorders>
            <w:shd w:val="clear" w:color="auto" w:fill="auto"/>
            <w:noWrap/>
            <w:vAlign w:val="bottom"/>
            <w:hideMark/>
          </w:tcPr>
          <w:p w14:paraId="1C7C1FCD"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8,430</w:t>
            </w:r>
          </w:p>
        </w:tc>
        <w:tc>
          <w:tcPr>
            <w:tcW w:w="1701" w:type="dxa"/>
            <w:tcBorders>
              <w:top w:val="nil"/>
              <w:left w:val="nil"/>
              <w:bottom w:val="single" w:sz="4" w:space="0" w:color="auto"/>
              <w:right w:val="single" w:sz="4" w:space="0" w:color="auto"/>
            </w:tcBorders>
            <w:shd w:val="clear" w:color="auto" w:fill="auto"/>
            <w:noWrap/>
            <w:vAlign w:val="bottom"/>
            <w:hideMark/>
          </w:tcPr>
          <w:p w14:paraId="60DCCC2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7,886</w:t>
            </w:r>
          </w:p>
        </w:tc>
        <w:tc>
          <w:tcPr>
            <w:tcW w:w="1984" w:type="dxa"/>
            <w:tcBorders>
              <w:top w:val="nil"/>
              <w:left w:val="nil"/>
              <w:bottom w:val="single" w:sz="4" w:space="0" w:color="auto"/>
              <w:right w:val="single" w:sz="4" w:space="0" w:color="auto"/>
            </w:tcBorders>
            <w:shd w:val="clear" w:color="auto" w:fill="auto"/>
            <w:noWrap/>
            <w:vAlign w:val="bottom"/>
            <w:hideMark/>
          </w:tcPr>
          <w:p w14:paraId="11917F84" w14:textId="2565F87D"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w:t>
            </w:r>
            <w:r w:rsidR="00162039" w:rsidRPr="00287844">
              <w:rPr>
                <w:rFonts w:ascii="Times New Roman" w:hAnsi="Times New Roman" w:cs="Times New Roman"/>
                <w:color w:val="000000"/>
                <w:sz w:val="28"/>
                <w:szCs w:val="28"/>
              </w:rPr>
              <w:t xml:space="preserve"> </w:t>
            </w:r>
            <w:r w:rsidRPr="00287844">
              <w:rPr>
                <w:rFonts w:ascii="Times New Roman" w:hAnsi="Times New Roman" w:cs="Times New Roman"/>
                <w:color w:val="000000"/>
                <w:sz w:val="28"/>
                <w:szCs w:val="28"/>
              </w:rPr>
              <w:t>6.4</w:t>
            </w:r>
          </w:p>
        </w:tc>
      </w:tr>
      <w:tr w:rsidR="00B46DB8" w:rsidRPr="00287844" w14:paraId="6972FF7A"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FB5AD6D"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4</w:t>
            </w:r>
          </w:p>
        </w:tc>
        <w:tc>
          <w:tcPr>
            <w:tcW w:w="1920" w:type="dxa"/>
            <w:tcBorders>
              <w:top w:val="nil"/>
              <w:left w:val="nil"/>
              <w:bottom w:val="single" w:sz="4" w:space="0" w:color="auto"/>
              <w:right w:val="single" w:sz="4" w:space="0" w:color="auto"/>
            </w:tcBorders>
            <w:shd w:val="clear" w:color="auto" w:fill="auto"/>
            <w:noWrap/>
            <w:vAlign w:val="center"/>
            <w:hideMark/>
          </w:tcPr>
          <w:p w14:paraId="37CB01FE"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Hàn Quốc</w:t>
            </w:r>
          </w:p>
        </w:tc>
        <w:tc>
          <w:tcPr>
            <w:tcW w:w="2482" w:type="dxa"/>
            <w:tcBorders>
              <w:top w:val="nil"/>
              <w:left w:val="nil"/>
              <w:bottom w:val="single" w:sz="4" w:space="0" w:color="auto"/>
              <w:right w:val="single" w:sz="4" w:space="0" w:color="auto"/>
            </w:tcBorders>
            <w:shd w:val="clear" w:color="auto" w:fill="auto"/>
            <w:noWrap/>
            <w:vAlign w:val="bottom"/>
          </w:tcPr>
          <w:p w14:paraId="02184D7C"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6,050</w:t>
            </w:r>
          </w:p>
        </w:tc>
        <w:tc>
          <w:tcPr>
            <w:tcW w:w="1701" w:type="dxa"/>
            <w:tcBorders>
              <w:top w:val="nil"/>
              <w:left w:val="nil"/>
              <w:bottom w:val="single" w:sz="4" w:space="0" w:color="auto"/>
              <w:right w:val="single" w:sz="4" w:space="0" w:color="auto"/>
            </w:tcBorders>
            <w:shd w:val="clear" w:color="auto" w:fill="auto"/>
            <w:noWrap/>
            <w:vAlign w:val="bottom"/>
          </w:tcPr>
          <w:p w14:paraId="79614A36"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7,075</w:t>
            </w:r>
          </w:p>
        </w:tc>
        <w:tc>
          <w:tcPr>
            <w:tcW w:w="1984" w:type="dxa"/>
            <w:tcBorders>
              <w:top w:val="nil"/>
              <w:left w:val="nil"/>
              <w:bottom w:val="single" w:sz="4" w:space="0" w:color="auto"/>
              <w:right w:val="single" w:sz="4" w:space="0" w:color="auto"/>
            </w:tcBorders>
            <w:shd w:val="clear" w:color="auto" w:fill="auto"/>
            <w:noWrap/>
            <w:vAlign w:val="bottom"/>
          </w:tcPr>
          <w:p w14:paraId="2468F45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16.9</w:t>
            </w:r>
          </w:p>
        </w:tc>
      </w:tr>
      <w:tr w:rsidR="00B46DB8" w:rsidRPr="00287844" w14:paraId="777569C2"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7BBFE2E7"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5</w:t>
            </w:r>
          </w:p>
        </w:tc>
        <w:tc>
          <w:tcPr>
            <w:tcW w:w="1920" w:type="dxa"/>
            <w:tcBorders>
              <w:top w:val="nil"/>
              <w:left w:val="nil"/>
              <w:bottom w:val="single" w:sz="4" w:space="0" w:color="auto"/>
              <w:right w:val="single" w:sz="4" w:space="0" w:color="auto"/>
            </w:tcBorders>
            <w:shd w:val="clear" w:color="auto" w:fill="auto"/>
            <w:noWrap/>
            <w:vAlign w:val="center"/>
            <w:hideMark/>
          </w:tcPr>
          <w:p w14:paraId="0B70B43A"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Nhật Bản</w:t>
            </w:r>
          </w:p>
        </w:tc>
        <w:tc>
          <w:tcPr>
            <w:tcW w:w="2482" w:type="dxa"/>
            <w:tcBorders>
              <w:top w:val="nil"/>
              <w:left w:val="nil"/>
              <w:bottom w:val="single" w:sz="4" w:space="0" w:color="auto"/>
              <w:right w:val="single" w:sz="4" w:space="0" w:color="auto"/>
            </w:tcBorders>
            <w:shd w:val="clear" w:color="auto" w:fill="auto"/>
            <w:noWrap/>
            <w:vAlign w:val="bottom"/>
            <w:hideMark/>
          </w:tcPr>
          <w:p w14:paraId="7DBED5BB"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5,611</w:t>
            </w:r>
          </w:p>
        </w:tc>
        <w:tc>
          <w:tcPr>
            <w:tcW w:w="1701" w:type="dxa"/>
            <w:tcBorders>
              <w:top w:val="nil"/>
              <w:left w:val="nil"/>
              <w:bottom w:val="single" w:sz="4" w:space="0" w:color="auto"/>
              <w:right w:val="single" w:sz="4" w:space="0" w:color="auto"/>
            </w:tcBorders>
            <w:shd w:val="clear" w:color="auto" w:fill="auto"/>
            <w:noWrap/>
            <w:vAlign w:val="bottom"/>
            <w:hideMark/>
          </w:tcPr>
          <w:p w14:paraId="1D1A5DC6"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4,668</w:t>
            </w:r>
          </w:p>
        </w:tc>
        <w:tc>
          <w:tcPr>
            <w:tcW w:w="1984" w:type="dxa"/>
            <w:tcBorders>
              <w:top w:val="nil"/>
              <w:left w:val="nil"/>
              <w:bottom w:val="single" w:sz="4" w:space="0" w:color="auto"/>
              <w:right w:val="single" w:sz="4" w:space="0" w:color="auto"/>
            </w:tcBorders>
            <w:shd w:val="clear" w:color="auto" w:fill="auto"/>
            <w:noWrap/>
            <w:vAlign w:val="bottom"/>
            <w:hideMark/>
          </w:tcPr>
          <w:p w14:paraId="178C2BB4"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-16.8</w:t>
            </w:r>
          </w:p>
        </w:tc>
      </w:tr>
      <w:tr w:rsidR="00B46DB8" w:rsidRPr="00287844" w14:paraId="55867620" w14:textId="77777777" w:rsidTr="00D9477A">
        <w:trPr>
          <w:trHeight w:val="375"/>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E6741B7"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6</w:t>
            </w:r>
          </w:p>
        </w:tc>
        <w:tc>
          <w:tcPr>
            <w:tcW w:w="1920" w:type="dxa"/>
            <w:tcBorders>
              <w:top w:val="nil"/>
              <w:left w:val="nil"/>
              <w:bottom w:val="single" w:sz="4" w:space="0" w:color="auto"/>
              <w:right w:val="single" w:sz="4" w:space="0" w:color="auto"/>
            </w:tcBorders>
            <w:shd w:val="clear" w:color="auto" w:fill="auto"/>
            <w:noWrap/>
            <w:vAlign w:val="center"/>
            <w:hideMark/>
          </w:tcPr>
          <w:p w14:paraId="0A510EA2"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sz w:val="28"/>
                <w:szCs w:val="28"/>
                <w:lang w:eastAsia="en-NZ"/>
              </w:rPr>
              <w:t>Việt Nam</w:t>
            </w:r>
          </w:p>
        </w:tc>
        <w:tc>
          <w:tcPr>
            <w:tcW w:w="2482" w:type="dxa"/>
            <w:tcBorders>
              <w:top w:val="nil"/>
              <w:left w:val="nil"/>
              <w:bottom w:val="single" w:sz="4" w:space="0" w:color="auto"/>
              <w:right w:val="single" w:sz="4" w:space="0" w:color="auto"/>
            </w:tcBorders>
            <w:shd w:val="clear" w:color="auto" w:fill="auto"/>
            <w:noWrap/>
            <w:vAlign w:val="bottom"/>
            <w:hideMark/>
          </w:tcPr>
          <w:p w14:paraId="62AB07C9"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1,303</w:t>
            </w:r>
          </w:p>
        </w:tc>
        <w:tc>
          <w:tcPr>
            <w:tcW w:w="1701" w:type="dxa"/>
            <w:tcBorders>
              <w:top w:val="nil"/>
              <w:left w:val="nil"/>
              <w:bottom w:val="single" w:sz="4" w:space="0" w:color="auto"/>
              <w:right w:val="single" w:sz="4" w:space="0" w:color="auto"/>
            </w:tcBorders>
            <w:shd w:val="clear" w:color="auto" w:fill="auto"/>
            <w:noWrap/>
            <w:vAlign w:val="bottom"/>
            <w:hideMark/>
          </w:tcPr>
          <w:p w14:paraId="565686EE"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1,467</w:t>
            </w:r>
          </w:p>
        </w:tc>
        <w:tc>
          <w:tcPr>
            <w:tcW w:w="1984" w:type="dxa"/>
            <w:tcBorders>
              <w:top w:val="nil"/>
              <w:left w:val="nil"/>
              <w:bottom w:val="single" w:sz="4" w:space="0" w:color="auto"/>
              <w:right w:val="single" w:sz="4" w:space="0" w:color="auto"/>
            </w:tcBorders>
            <w:shd w:val="clear" w:color="auto" w:fill="auto"/>
            <w:noWrap/>
            <w:vAlign w:val="bottom"/>
            <w:hideMark/>
          </w:tcPr>
          <w:p w14:paraId="50833B4A" w14:textId="77777777" w:rsidR="00B46DB8" w:rsidRPr="00287844" w:rsidRDefault="00B46DB8" w:rsidP="00D9477A">
            <w:pPr>
              <w:jc w:val="center"/>
              <w:rPr>
                <w:rFonts w:ascii="Times New Roman" w:hAnsi="Times New Roman" w:cs="Times New Roman"/>
                <w:sz w:val="28"/>
                <w:szCs w:val="28"/>
                <w:lang w:eastAsia="en-NZ"/>
              </w:rPr>
            </w:pPr>
            <w:r w:rsidRPr="00287844">
              <w:rPr>
                <w:rFonts w:ascii="Times New Roman" w:hAnsi="Times New Roman" w:cs="Times New Roman"/>
                <w:color w:val="000000"/>
                <w:sz w:val="28"/>
                <w:szCs w:val="28"/>
              </w:rPr>
              <w:t>12.5</w:t>
            </w:r>
          </w:p>
        </w:tc>
      </w:tr>
    </w:tbl>
    <w:p w14:paraId="226E8736" w14:textId="77777777" w:rsidR="00B46DB8" w:rsidRPr="00F50686" w:rsidRDefault="00B46DB8" w:rsidP="00B46DB8">
      <w:pPr>
        <w:jc w:val="right"/>
        <w:rPr>
          <w:rFonts w:ascii="Times New Roman" w:hAnsi="Times New Roman" w:cs="Times New Roman"/>
          <w:i/>
        </w:rPr>
      </w:pP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162039">
        <w:rPr>
          <w:rFonts w:ascii="Times New Roman" w:hAnsi="Times New Roman" w:cs="Times New Roman"/>
          <w:sz w:val="28"/>
          <w:szCs w:val="28"/>
        </w:rPr>
        <w:tab/>
        <w:t>Nguồn: Cục Thống kê New Zealand</w:t>
      </w:r>
    </w:p>
    <w:p w14:paraId="0545F771"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color w:val="FF0000"/>
        </w:rPr>
        <w:lastRenderedPageBreak/>
        <w:tab/>
      </w:r>
      <w:r w:rsidRPr="00F50686">
        <w:rPr>
          <w:rFonts w:ascii="Times New Roman" w:hAnsi="Times New Roman" w:cs="Times New Roman"/>
          <w:sz w:val="28"/>
          <w:szCs w:val="28"/>
        </w:rPr>
        <w:t>Các sản phẩm New Zealand nhập khẩu chủ yếu tính đến hết tháng 10/2024 bao gồm: Phương tiện và phụ tùng (8,9 tỷ NZD); máy móc, trang thiết bị cơ khí (10,7 tỷ NZD); xăng dầu (10,99 tỷ NZD); máy móc, thiết bị điện (7,1 tỷ NZD); hàng dệt may và giày dép (3,1 tỷ NZD). Cụ thể như sau:</w:t>
      </w:r>
    </w:p>
    <w:p w14:paraId="3F36FAFA" w14:textId="2F21F84E" w:rsidR="00287844" w:rsidRPr="001C4A13" w:rsidRDefault="00B46DB8" w:rsidP="001C4A13">
      <w:pPr>
        <w:spacing w:before="120" w:after="120"/>
        <w:jc w:val="center"/>
        <w:rPr>
          <w:rFonts w:ascii="Times New Roman" w:hAnsi="Times New Roman" w:cs="Times New Roman"/>
          <w:color w:val="FF0000"/>
        </w:rPr>
      </w:pPr>
      <w:r w:rsidRPr="00F50686">
        <w:rPr>
          <w:rFonts w:ascii="Times New Roman" w:hAnsi="Times New Roman" w:cs="Times New Roman"/>
          <w:noProof/>
          <w:color w:val="FF0000"/>
          <w:lang w:val="en-GB" w:eastAsia="en-GB"/>
        </w:rPr>
        <w:drawing>
          <wp:inline distT="0" distB="0" distL="0" distR="0" wp14:anchorId="6312EFC4" wp14:editId="68850D64">
            <wp:extent cx="5947410" cy="5292090"/>
            <wp:effectExtent l="0" t="0" r="0" b="3810"/>
            <wp:docPr id="91496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5292090"/>
                    </a:xfrm>
                    <a:prstGeom prst="rect">
                      <a:avLst/>
                    </a:prstGeom>
                    <a:noFill/>
                  </pic:spPr>
                </pic:pic>
              </a:graphicData>
            </a:graphic>
          </wp:inline>
        </w:drawing>
      </w:r>
    </w:p>
    <w:p w14:paraId="6D076F0F" w14:textId="3C8B187B" w:rsidR="00B46DB8" w:rsidRPr="00F50686" w:rsidRDefault="00B46DB8" w:rsidP="00287844">
      <w:pPr>
        <w:spacing w:before="240" w:after="240"/>
        <w:jc w:val="both"/>
        <w:rPr>
          <w:rFonts w:ascii="Times New Roman" w:hAnsi="Times New Roman" w:cs="Times New Roman"/>
          <w:b/>
          <w:bCs/>
          <w:sz w:val="28"/>
          <w:szCs w:val="28"/>
        </w:rPr>
      </w:pPr>
      <w:r w:rsidRPr="00F50686">
        <w:rPr>
          <w:rFonts w:ascii="Times New Roman" w:hAnsi="Times New Roman" w:cs="Times New Roman"/>
          <w:b/>
          <w:bCs/>
          <w:sz w:val="28"/>
          <w:szCs w:val="28"/>
        </w:rPr>
        <w:t>- Xuất khẩu của New Zealand với một số nước:</w:t>
      </w:r>
    </w:p>
    <w:p w14:paraId="513C944D" w14:textId="77777777" w:rsidR="00B46DB8" w:rsidRPr="00F50686" w:rsidRDefault="00B46DB8" w:rsidP="00B46DB8">
      <w:pPr>
        <w:jc w:val="right"/>
        <w:rPr>
          <w:rFonts w:ascii="Times New Roman" w:hAnsi="Times New Roman" w:cs="Times New Roman"/>
          <w:i/>
          <w:sz w:val="24"/>
          <w:szCs w:val="24"/>
        </w:rPr>
      </w:pP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F50686">
        <w:rPr>
          <w:rFonts w:ascii="Times New Roman" w:hAnsi="Times New Roman" w:cs="Times New Roman"/>
          <w:i/>
          <w:sz w:val="24"/>
          <w:szCs w:val="24"/>
        </w:rPr>
        <w:tab/>
      </w:r>
      <w:r w:rsidRPr="00162039">
        <w:rPr>
          <w:rFonts w:ascii="Times New Roman" w:hAnsi="Times New Roman" w:cs="Times New Roman"/>
          <w:sz w:val="28"/>
          <w:szCs w:val="28"/>
        </w:rPr>
        <w:tab/>
        <w:t>Đơn vị: Tỷ NZ$</w:t>
      </w:r>
    </w:p>
    <w:tbl>
      <w:tblPr>
        <w:tblW w:w="9067" w:type="dxa"/>
        <w:jc w:val="center"/>
        <w:tblLook w:val="04A0" w:firstRow="1" w:lastRow="0" w:firstColumn="1" w:lastColumn="0" w:noHBand="0" w:noVBand="1"/>
      </w:tblPr>
      <w:tblGrid>
        <w:gridCol w:w="980"/>
        <w:gridCol w:w="1920"/>
        <w:gridCol w:w="2482"/>
        <w:gridCol w:w="1701"/>
        <w:gridCol w:w="1984"/>
      </w:tblGrid>
      <w:tr w:rsidR="00B46DB8" w:rsidRPr="00F50686" w14:paraId="611D3ABF" w14:textId="77777777" w:rsidTr="00D85796">
        <w:trPr>
          <w:trHeight w:val="750"/>
          <w:jc w:val="cent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21F92" w14:textId="77777777" w:rsidR="00B46DB8" w:rsidRPr="00F50686" w:rsidRDefault="00B46DB8" w:rsidP="00D9477A">
            <w:pPr>
              <w:jc w:val="center"/>
              <w:rPr>
                <w:rFonts w:ascii="Times New Roman" w:hAnsi="Times New Roman" w:cs="Times New Roman"/>
                <w:b/>
                <w:bCs/>
                <w:sz w:val="26"/>
                <w:szCs w:val="26"/>
                <w:lang w:eastAsia="en-NZ"/>
              </w:rPr>
            </w:pPr>
            <w:r w:rsidRPr="00F50686">
              <w:rPr>
                <w:rFonts w:ascii="Times New Roman" w:hAnsi="Times New Roman" w:cs="Times New Roman"/>
                <w:b/>
                <w:bCs/>
                <w:sz w:val="26"/>
                <w:szCs w:val="26"/>
                <w:lang w:eastAsia="en-NZ"/>
              </w:rPr>
              <w:t>STT</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14:paraId="7E51F675" w14:textId="77777777" w:rsidR="00B46DB8" w:rsidRPr="00F50686" w:rsidRDefault="00B46DB8" w:rsidP="00D9477A">
            <w:pPr>
              <w:jc w:val="center"/>
              <w:rPr>
                <w:rFonts w:ascii="Times New Roman" w:hAnsi="Times New Roman" w:cs="Times New Roman"/>
                <w:b/>
                <w:bCs/>
                <w:sz w:val="26"/>
                <w:szCs w:val="26"/>
                <w:lang w:eastAsia="en-NZ"/>
              </w:rPr>
            </w:pPr>
            <w:r w:rsidRPr="00F50686">
              <w:rPr>
                <w:rFonts w:ascii="Times New Roman" w:hAnsi="Times New Roman" w:cs="Times New Roman"/>
                <w:b/>
                <w:bCs/>
                <w:sz w:val="26"/>
                <w:szCs w:val="26"/>
                <w:lang w:eastAsia="en-NZ"/>
              </w:rPr>
              <w:t>Tên nước</w:t>
            </w:r>
          </w:p>
        </w:tc>
        <w:tc>
          <w:tcPr>
            <w:tcW w:w="2482" w:type="dxa"/>
            <w:tcBorders>
              <w:top w:val="single" w:sz="4" w:space="0" w:color="auto"/>
              <w:left w:val="nil"/>
              <w:bottom w:val="single" w:sz="4" w:space="0" w:color="auto"/>
              <w:right w:val="single" w:sz="4" w:space="0" w:color="auto"/>
            </w:tcBorders>
            <w:shd w:val="clear" w:color="auto" w:fill="auto"/>
            <w:vAlign w:val="center"/>
            <w:hideMark/>
          </w:tcPr>
          <w:p w14:paraId="2968DF37" w14:textId="77777777" w:rsidR="00B46DB8" w:rsidRPr="00F50686" w:rsidRDefault="00B46DB8" w:rsidP="00D9477A">
            <w:pPr>
              <w:jc w:val="center"/>
              <w:rPr>
                <w:rFonts w:ascii="Times New Roman" w:hAnsi="Times New Roman" w:cs="Times New Roman"/>
                <w:b/>
                <w:bCs/>
                <w:sz w:val="26"/>
                <w:szCs w:val="26"/>
                <w:lang w:eastAsia="en-NZ"/>
              </w:rPr>
            </w:pPr>
            <w:r w:rsidRPr="00F50686">
              <w:rPr>
                <w:rFonts w:ascii="Times New Roman" w:hAnsi="Times New Roman" w:cs="Times New Roman"/>
                <w:b/>
                <w:bCs/>
                <w:sz w:val="26"/>
                <w:szCs w:val="26"/>
                <w:lang w:eastAsia="en-NZ"/>
              </w:rPr>
              <w:t>10 tháng năm 2023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7480C6F" w14:textId="77777777" w:rsidR="00B46DB8" w:rsidRPr="00F50686" w:rsidRDefault="00B46DB8" w:rsidP="00D9477A">
            <w:pPr>
              <w:jc w:val="center"/>
              <w:rPr>
                <w:rFonts w:ascii="Times New Roman" w:hAnsi="Times New Roman" w:cs="Times New Roman"/>
                <w:b/>
                <w:bCs/>
                <w:sz w:val="26"/>
                <w:szCs w:val="26"/>
                <w:lang w:eastAsia="en-NZ"/>
              </w:rPr>
            </w:pPr>
            <w:r w:rsidRPr="00F50686">
              <w:rPr>
                <w:rFonts w:ascii="Times New Roman" w:hAnsi="Times New Roman" w:cs="Times New Roman"/>
                <w:b/>
                <w:bCs/>
                <w:sz w:val="26"/>
                <w:szCs w:val="26"/>
                <w:lang w:eastAsia="en-NZ"/>
              </w:rPr>
              <w:t>10 tháng năm 2024</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211D4CA" w14:textId="77777777" w:rsidR="00B46DB8" w:rsidRPr="00F50686" w:rsidRDefault="00B46DB8" w:rsidP="00D9477A">
            <w:pPr>
              <w:jc w:val="center"/>
              <w:rPr>
                <w:rFonts w:ascii="Times New Roman" w:hAnsi="Times New Roman" w:cs="Times New Roman"/>
                <w:b/>
                <w:bCs/>
                <w:sz w:val="26"/>
                <w:szCs w:val="26"/>
                <w:lang w:eastAsia="en-NZ"/>
              </w:rPr>
            </w:pPr>
            <w:r w:rsidRPr="00F50686">
              <w:rPr>
                <w:rFonts w:ascii="Times New Roman" w:hAnsi="Times New Roman" w:cs="Times New Roman"/>
                <w:b/>
                <w:bCs/>
                <w:sz w:val="26"/>
                <w:szCs w:val="26"/>
                <w:lang w:eastAsia="en-NZ"/>
              </w:rPr>
              <w:t>Tăng/giảm</w:t>
            </w:r>
          </w:p>
        </w:tc>
      </w:tr>
      <w:tr w:rsidR="00B46DB8" w:rsidRPr="00F50686" w14:paraId="045A7951"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963AAC5"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 xml:space="preserve">    1 </w:t>
            </w:r>
          </w:p>
        </w:tc>
        <w:tc>
          <w:tcPr>
            <w:tcW w:w="1920" w:type="dxa"/>
            <w:tcBorders>
              <w:top w:val="nil"/>
              <w:left w:val="nil"/>
              <w:bottom w:val="single" w:sz="4" w:space="0" w:color="auto"/>
              <w:right w:val="single" w:sz="4" w:space="0" w:color="auto"/>
            </w:tcBorders>
            <w:shd w:val="clear" w:color="auto" w:fill="auto"/>
            <w:noWrap/>
            <w:vAlign w:val="center"/>
            <w:hideMark/>
          </w:tcPr>
          <w:p w14:paraId="3F9B2B4C"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Trung Quốc</w:t>
            </w:r>
          </w:p>
        </w:tc>
        <w:tc>
          <w:tcPr>
            <w:tcW w:w="2482" w:type="dxa"/>
            <w:tcBorders>
              <w:top w:val="nil"/>
              <w:left w:val="nil"/>
              <w:bottom w:val="single" w:sz="4" w:space="0" w:color="auto"/>
              <w:right w:val="single" w:sz="4" w:space="0" w:color="auto"/>
            </w:tcBorders>
            <w:shd w:val="clear" w:color="auto" w:fill="auto"/>
            <w:noWrap/>
            <w:vAlign w:val="bottom"/>
            <w:hideMark/>
          </w:tcPr>
          <w:p w14:paraId="3ED8D362"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18,944</w:t>
            </w:r>
          </w:p>
        </w:tc>
        <w:tc>
          <w:tcPr>
            <w:tcW w:w="1701" w:type="dxa"/>
            <w:tcBorders>
              <w:top w:val="nil"/>
              <w:left w:val="nil"/>
              <w:bottom w:val="single" w:sz="4" w:space="0" w:color="auto"/>
              <w:right w:val="single" w:sz="4" w:space="0" w:color="auto"/>
            </w:tcBorders>
            <w:shd w:val="clear" w:color="auto" w:fill="auto"/>
            <w:noWrap/>
            <w:vAlign w:val="bottom"/>
            <w:hideMark/>
          </w:tcPr>
          <w:p w14:paraId="1F32291A"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17,495</w:t>
            </w:r>
          </w:p>
        </w:tc>
        <w:tc>
          <w:tcPr>
            <w:tcW w:w="1984" w:type="dxa"/>
            <w:tcBorders>
              <w:top w:val="nil"/>
              <w:left w:val="nil"/>
              <w:bottom w:val="single" w:sz="4" w:space="0" w:color="auto"/>
              <w:right w:val="single" w:sz="4" w:space="0" w:color="auto"/>
            </w:tcBorders>
            <w:shd w:val="clear" w:color="auto" w:fill="auto"/>
            <w:noWrap/>
            <w:vAlign w:val="bottom"/>
            <w:hideMark/>
          </w:tcPr>
          <w:p w14:paraId="625F7D65"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-7.6</w:t>
            </w:r>
          </w:p>
        </w:tc>
      </w:tr>
      <w:tr w:rsidR="00B46DB8" w:rsidRPr="00F50686" w14:paraId="1833A6CF"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1DECC1F0"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 xml:space="preserve">    2 </w:t>
            </w:r>
          </w:p>
        </w:tc>
        <w:tc>
          <w:tcPr>
            <w:tcW w:w="1920" w:type="dxa"/>
            <w:tcBorders>
              <w:top w:val="nil"/>
              <w:left w:val="nil"/>
              <w:bottom w:val="single" w:sz="4" w:space="0" w:color="auto"/>
              <w:right w:val="single" w:sz="4" w:space="0" w:color="auto"/>
            </w:tcBorders>
            <w:shd w:val="clear" w:color="auto" w:fill="auto"/>
            <w:noWrap/>
            <w:vAlign w:val="center"/>
            <w:hideMark/>
          </w:tcPr>
          <w:p w14:paraId="1ED8DFCB"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Úc</w:t>
            </w:r>
          </w:p>
        </w:tc>
        <w:tc>
          <w:tcPr>
            <w:tcW w:w="2482" w:type="dxa"/>
            <w:tcBorders>
              <w:top w:val="nil"/>
              <w:left w:val="nil"/>
              <w:bottom w:val="single" w:sz="4" w:space="0" w:color="auto"/>
              <w:right w:val="single" w:sz="4" w:space="0" w:color="auto"/>
            </w:tcBorders>
            <w:shd w:val="clear" w:color="auto" w:fill="auto"/>
            <w:noWrap/>
            <w:vAlign w:val="bottom"/>
            <w:hideMark/>
          </w:tcPr>
          <w:p w14:paraId="010E2CCA"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8,885</w:t>
            </w:r>
          </w:p>
        </w:tc>
        <w:tc>
          <w:tcPr>
            <w:tcW w:w="1701" w:type="dxa"/>
            <w:tcBorders>
              <w:top w:val="nil"/>
              <w:left w:val="nil"/>
              <w:bottom w:val="single" w:sz="4" w:space="0" w:color="auto"/>
              <w:right w:val="single" w:sz="4" w:space="0" w:color="auto"/>
            </w:tcBorders>
            <w:shd w:val="clear" w:color="auto" w:fill="auto"/>
            <w:noWrap/>
            <w:vAlign w:val="bottom"/>
            <w:hideMark/>
          </w:tcPr>
          <w:p w14:paraId="17D90426"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8,750</w:t>
            </w:r>
          </w:p>
        </w:tc>
        <w:tc>
          <w:tcPr>
            <w:tcW w:w="1984" w:type="dxa"/>
            <w:tcBorders>
              <w:top w:val="nil"/>
              <w:left w:val="nil"/>
              <w:bottom w:val="single" w:sz="4" w:space="0" w:color="auto"/>
              <w:right w:val="single" w:sz="4" w:space="0" w:color="auto"/>
            </w:tcBorders>
            <w:shd w:val="clear" w:color="auto" w:fill="auto"/>
            <w:noWrap/>
            <w:vAlign w:val="bottom"/>
            <w:hideMark/>
          </w:tcPr>
          <w:p w14:paraId="7B80D336"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-1.5</w:t>
            </w:r>
          </w:p>
        </w:tc>
      </w:tr>
      <w:tr w:rsidR="00B46DB8" w:rsidRPr="00F50686" w14:paraId="526A8780"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10930987"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 xml:space="preserve">    3 </w:t>
            </w:r>
          </w:p>
        </w:tc>
        <w:tc>
          <w:tcPr>
            <w:tcW w:w="1920" w:type="dxa"/>
            <w:tcBorders>
              <w:top w:val="nil"/>
              <w:left w:val="nil"/>
              <w:bottom w:val="single" w:sz="4" w:space="0" w:color="auto"/>
              <w:right w:val="single" w:sz="4" w:space="0" w:color="auto"/>
            </w:tcBorders>
            <w:shd w:val="clear" w:color="auto" w:fill="auto"/>
            <w:noWrap/>
            <w:vAlign w:val="center"/>
            <w:hideMark/>
          </w:tcPr>
          <w:p w14:paraId="73E1279A"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Hoa Kỳ</w:t>
            </w:r>
          </w:p>
        </w:tc>
        <w:tc>
          <w:tcPr>
            <w:tcW w:w="2482" w:type="dxa"/>
            <w:tcBorders>
              <w:top w:val="nil"/>
              <w:left w:val="nil"/>
              <w:bottom w:val="single" w:sz="4" w:space="0" w:color="auto"/>
              <w:right w:val="single" w:sz="4" w:space="0" w:color="auto"/>
            </w:tcBorders>
            <w:shd w:val="clear" w:color="auto" w:fill="auto"/>
            <w:noWrap/>
            <w:vAlign w:val="bottom"/>
            <w:hideMark/>
          </w:tcPr>
          <w:p w14:paraId="1FB93B8E"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8,234</w:t>
            </w:r>
          </w:p>
        </w:tc>
        <w:tc>
          <w:tcPr>
            <w:tcW w:w="1701" w:type="dxa"/>
            <w:tcBorders>
              <w:top w:val="nil"/>
              <w:left w:val="nil"/>
              <w:bottom w:val="single" w:sz="4" w:space="0" w:color="auto"/>
              <w:right w:val="single" w:sz="4" w:space="0" w:color="auto"/>
            </w:tcBorders>
            <w:shd w:val="clear" w:color="auto" w:fill="auto"/>
            <w:noWrap/>
            <w:vAlign w:val="bottom"/>
            <w:hideMark/>
          </w:tcPr>
          <w:p w14:paraId="202E6CC3"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8,867</w:t>
            </w:r>
          </w:p>
        </w:tc>
        <w:tc>
          <w:tcPr>
            <w:tcW w:w="1984" w:type="dxa"/>
            <w:tcBorders>
              <w:top w:val="nil"/>
              <w:left w:val="nil"/>
              <w:bottom w:val="single" w:sz="4" w:space="0" w:color="auto"/>
              <w:right w:val="single" w:sz="4" w:space="0" w:color="auto"/>
            </w:tcBorders>
            <w:shd w:val="clear" w:color="auto" w:fill="auto"/>
            <w:noWrap/>
            <w:vAlign w:val="bottom"/>
            <w:hideMark/>
          </w:tcPr>
          <w:p w14:paraId="300F34D4"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7.7</w:t>
            </w:r>
          </w:p>
        </w:tc>
      </w:tr>
      <w:tr w:rsidR="00B46DB8" w:rsidRPr="00F50686" w14:paraId="11594936"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BDD1536"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lastRenderedPageBreak/>
              <w:t xml:space="preserve">    4 </w:t>
            </w:r>
          </w:p>
        </w:tc>
        <w:tc>
          <w:tcPr>
            <w:tcW w:w="1920" w:type="dxa"/>
            <w:tcBorders>
              <w:top w:val="nil"/>
              <w:left w:val="nil"/>
              <w:bottom w:val="single" w:sz="4" w:space="0" w:color="auto"/>
              <w:right w:val="single" w:sz="4" w:space="0" w:color="auto"/>
            </w:tcBorders>
            <w:shd w:val="clear" w:color="auto" w:fill="auto"/>
            <w:noWrap/>
            <w:vAlign w:val="center"/>
            <w:hideMark/>
          </w:tcPr>
          <w:p w14:paraId="4B839F0B"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Nhật Bản</w:t>
            </w:r>
          </w:p>
        </w:tc>
        <w:tc>
          <w:tcPr>
            <w:tcW w:w="2482" w:type="dxa"/>
            <w:tcBorders>
              <w:top w:val="nil"/>
              <w:left w:val="nil"/>
              <w:bottom w:val="single" w:sz="4" w:space="0" w:color="auto"/>
              <w:right w:val="single" w:sz="4" w:space="0" w:color="auto"/>
            </w:tcBorders>
            <w:shd w:val="clear" w:color="auto" w:fill="auto"/>
            <w:noWrap/>
            <w:vAlign w:val="bottom"/>
          </w:tcPr>
          <w:p w14:paraId="13794E74"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3,947</w:t>
            </w:r>
          </w:p>
        </w:tc>
        <w:tc>
          <w:tcPr>
            <w:tcW w:w="1701" w:type="dxa"/>
            <w:tcBorders>
              <w:top w:val="nil"/>
              <w:left w:val="nil"/>
              <w:bottom w:val="single" w:sz="4" w:space="0" w:color="auto"/>
              <w:right w:val="single" w:sz="4" w:space="0" w:color="auto"/>
            </w:tcBorders>
            <w:shd w:val="clear" w:color="auto" w:fill="auto"/>
            <w:noWrap/>
            <w:vAlign w:val="bottom"/>
          </w:tcPr>
          <w:p w14:paraId="2FC3695F"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3,836</w:t>
            </w:r>
          </w:p>
        </w:tc>
        <w:tc>
          <w:tcPr>
            <w:tcW w:w="1984" w:type="dxa"/>
            <w:tcBorders>
              <w:top w:val="nil"/>
              <w:left w:val="nil"/>
              <w:bottom w:val="single" w:sz="4" w:space="0" w:color="auto"/>
              <w:right w:val="single" w:sz="4" w:space="0" w:color="auto"/>
            </w:tcBorders>
            <w:shd w:val="clear" w:color="auto" w:fill="auto"/>
            <w:noWrap/>
            <w:vAlign w:val="bottom"/>
          </w:tcPr>
          <w:p w14:paraId="76AE21F2"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-2.8</w:t>
            </w:r>
          </w:p>
        </w:tc>
      </w:tr>
      <w:tr w:rsidR="00B46DB8" w:rsidRPr="00F50686" w14:paraId="543017C3"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95A5FAE"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 xml:space="preserve"> 5 </w:t>
            </w:r>
          </w:p>
        </w:tc>
        <w:tc>
          <w:tcPr>
            <w:tcW w:w="1920" w:type="dxa"/>
            <w:tcBorders>
              <w:top w:val="nil"/>
              <w:left w:val="nil"/>
              <w:bottom w:val="single" w:sz="4" w:space="0" w:color="auto"/>
              <w:right w:val="single" w:sz="4" w:space="0" w:color="auto"/>
            </w:tcBorders>
            <w:shd w:val="clear" w:color="auto" w:fill="auto"/>
            <w:noWrap/>
            <w:vAlign w:val="center"/>
            <w:hideMark/>
          </w:tcPr>
          <w:p w14:paraId="0B155F7F"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Hàn Quốc</w:t>
            </w:r>
          </w:p>
        </w:tc>
        <w:tc>
          <w:tcPr>
            <w:tcW w:w="2482" w:type="dxa"/>
            <w:tcBorders>
              <w:top w:val="nil"/>
              <w:left w:val="nil"/>
              <w:bottom w:val="single" w:sz="4" w:space="0" w:color="auto"/>
              <w:right w:val="single" w:sz="4" w:space="0" w:color="auto"/>
            </w:tcBorders>
            <w:shd w:val="clear" w:color="auto" w:fill="auto"/>
            <w:noWrap/>
            <w:vAlign w:val="bottom"/>
            <w:hideMark/>
          </w:tcPr>
          <w:p w14:paraId="4DFD30FA"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2,437</w:t>
            </w:r>
          </w:p>
        </w:tc>
        <w:tc>
          <w:tcPr>
            <w:tcW w:w="1701" w:type="dxa"/>
            <w:tcBorders>
              <w:top w:val="nil"/>
              <w:left w:val="nil"/>
              <w:bottom w:val="single" w:sz="4" w:space="0" w:color="auto"/>
              <w:right w:val="single" w:sz="4" w:space="0" w:color="auto"/>
            </w:tcBorders>
            <w:shd w:val="clear" w:color="auto" w:fill="auto"/>
            <w:noWrap/>
            <w:vAlign w:val="bottom"/>
            <w:hideMark/>
          </w:tcPr>
          <w:p w14:paraId="054CB640"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2,158</w:t>
            </w:r>
          </w:p>
        </w:tc>
        <w:tc>
          <w:tcPr>
            <w:tcW w:w="1984" w:type="dxa"/>
            <w:tcBorders>
              <w:top w:val="nil"/>
              <w:left w:val="nil"/>
              <w:bottom w:val="single" w:sz="4" w:space="0" w:color="auto"/>
              <w:right w:val="single" w:sz="4" w:space="0" w:color="auto"/>
            </w:tcBorders>
            <w:shd w:val="clear" w:color="auto" w:fill="auto"/>
            <w:noWrap/>
            <w:vAlign w:val="bottom"/>
            <w:hideMark/>
          </w:tcPr>
          <w:p w14:paraId="6AF8570A"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-11.4</w:t>
            </w:r>
          </w:p>
        </w:tc>
      </w:tr>
      <w:tr w:rsidR="00B46DB8" w:rsidRPr="00F50686" w14:paraId="3C41B085" w14:textId="77777777" w:rsidTr="00D85796">
        <w:trPr>
          <w:trHeight w:val="375"/>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40C7ADE"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6</w:t>
            </w:r>
          </w:p>
        </w:tc>
        <w:tc>
          <w:tcPr>
            <w:tcW w:w="1920" w:type="dxa"/>
            <w:tcBorders>
              <w:top w:val="nil"/>
              <w:left w:val="nil"/>
              <w:bottom w:val="single" w:sz="4" w:space="0" w:color="auto"/>
              <w:right w:val="single" w:sz="4" w:space="0" w:color="auto"/>
            </w:tcBorders>
            <w:shd w:val="clear" w:color="auto" w:fill="auto"/>
            <w:noWrap/>
            <w:vAlign w:val="center"/>
            <w:hideMark/>
          </w:tcPr>
          <w:p w14:paraId="7DD2671E" w14:textId="77777777" w:rsidR="00B46DB8" w:rsidRPr="00F50686" w:rsidRDefault="00B46DB8" w:rsidP="00D9477A">
            <w:pPr>
              <w:jc w:val="center"/>
              <w:rPr>
                <w:rFonts w:ascii="Times New Roman" w:hAnsi="Times New Roman" w:cs="Times New Roman"/>
                <w:sz w:val="26"/>
                <w:szCs w:val="26"/>
                <w:lang w:eastAsia="en-NZ"/>
              </w:rPr>
            </w:pPr>
            <w:r w:rsidRPr="00F50686">
              <w:rPr>
                <w:rFonts w:ascii="Times New Roman" w:hAnsi="Times New Roman" w:cs="Times New Roman"/>
                <w:sz w:val="26"/>
                <w:szCs w:val="26"/>
                <w:lang w:eastAsia="en-NZ"/>
              </w:rPr>
              <w:t>Việt Nam</w:t>
            </w:r>
          </w:p>
        </w:tc>
        <w:tc>
          <w:tcPr>
            <w:tcW w:w="2482" w:type="dxa"/>
            <w:tcBorders>
              <w:top w:val="nil"/>
              <w:left w:val="nil"/>
              <w:bottom w:val="single" w:sz="4" w:space="0" w:color="auto"/>
              <w:right w:val="single" w:sz="4" w:space="0" w:color="auto"/>
            </w:tcBorders>
            <w:shd w:val="clear" w:color="auto" w:fill="auto"/>
            <w:noWrap/>
            <w:vAlign w:val="bottom"/>
            <w:hideMark/>
          </w:tcPr>
          <w:p w14:paraId="0BCAED40"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0,794</w:t>
            </w:r>
          </w:p>
        </w:tc>
        <w:tc>
          <w:tcPr>
            <w:tcW w:w="1701" w:type="dxa"/>
            <w:tcBorders>
              <w:top w:val="nil"/>
              <w:left w:val="nil"/>
              <w:bottom w:val="single" w:sz="4" w:space="0" w:color="auto"/>
              <w:right w:val="single" w:sz="4" w:space="0" w:color="auto"/>
            </w:tcBorders>
            <w:shd w:val="clear" w:color="auto" w:fill="auto"/>
            <w:noWrap/>
            <w:vAlign w:val="bottom"/>
            <w:hideMark/>
          </w:tcPr>
          <w:p w14:paraId="02FC73C4" w14:textId="77777777" w:rsidR="00B46DB8" w:rsidRPr="00F50686" w:rsidRDefault="00B46DB8" w:rsidP="00D9477A">
            <w:pPr>
              <w:jc w:val="center"/>
              <w:rPr>
                <w:rFonts w:ascii="Times New Roman" w:hAnsi="Times New Roman" w:cs="Times New Roman"/>
                <w:color w:val="000000"/>
                <w:sz w:val="28"/>
                <w:szCs w:val="28"/>
              </w:rPr>
            </w:pPr>
            <w:r w:rsidRPr="00F50686">
              <w:rPr>
                <w:rFonts w:ascii="Times New Roman" w:hAnsi="Times New Roman" w:cs="Times New Roman"/>
                <w:color w:val="000000"/>
                <w:sz w:val="28"/>
                <w:szCs w:val="28"/>
              </w:rPr>
              <w:t>0,737</w:t>
            </w:r>
          </w:p>
        </w:tc>
        <w:tc>
          <w:tcPr>
            <w:tcW w:w="1984" w:type="dxa"/>
            <w:tcBorders>
              <w:top w:val="nil"/>
              <w:left w:val="nil"/>
              <w:bottom w:val="single" w:sz="4" w:space="0" w:color="auto"/>
              <w:right w:val="single" w:sz="4" w:space="0" w:color="auto"/>
            </w:tcBorders>
            <w:shd w:val="clear" w:color="auto" w:fill="auto"/>
            <w:noWrap/>
            <w:vAlign w:val="bottom"/>
            <w:hideMark/>
          </w:tcPr>
          <w:p w14:paraId="29F1CC91" w14:textId="77777777" w:rsidR="00B46DB8" w:rsidRPr="00F50686" w:rsidRDefault="00B46DB8" w:rsidP="00D9477A">
            <w:pPr>
              <w:jc w:val="center"/>
              <w:rPr>
                <w:rFonts w:ascii="Times New Roman" w:hAnsi="Times New Roman" w:cs="Times New Roman"/>
                <w:sz w:val="28"/>
                <w:szCs w:val="28"/>
                <w:lang w:eastAsia="en-NZ"/>
              </w:rPr>
            </w:pPr>
            <w:r w:rsidRPr="00F50686">
              <w:rPr>
                <w:rFonts w:ascii="Times New Roman" w:hAnsi="Times New Roman" w:cs="Times New Roman"/>
                <w:color w:val="000000"/>
                <w:sz w:val="28"/>
                <w:szCs w:val="28"/>
              </w:rPr>
              <w:t>-7.2</w:t>
            </w:r>
          </w:p>
        </w:tc>
      </w:tr>
    </w:tbl>
    <w:p w14:paraId="3F1DA0A1" w14:textId="77777777" w:rsidR="00B46DB8" w:rsidRPr="00F50686" w:rsidRDefault="00B46DB8" w:rsidP="00B46DB8">
      <w:pPr>
        <w:jc w:val="right"/>
        <w:rPr>
          <w:rFonts w:ascii="Times New Roman" w:hAnsi="Times New Roman" w:cs="Times New Roman"/>
        </w:rPr>
      </w:pP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F50686">
        <w:rPr>
          <w:rFonts w:ascii="Times New Roman" w:hAnsi="Times New Roman" w:cs="Times New Roman"/>
          <w:i/>
          <w:sz w:val="24"/>
        </w:rPr>
        <w:tab/>
      </w:r>
      <w:r w:rsidRPr="00162039">
        <w:rPr>
          <w:rFonts w:ascii="Times New Roman" w:hAnsi="Times New Roman" w:cs="Times New Roman"/>
          <w:sz w:val="28"/>
          <w:szCs w:val="28"/>
        </w:rPr>
        <w:t>Nguồn: Cục Thống kê New Zealand</w:t>
      </w:r>
    </w:p>
    <w:p w14:paraId="6EA810CF"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color w:val="FF0000"/>
        </w:rPr>
        <w:tab/>
      </w:r>
      <w:r w:rsidRPr="00F50686">
        <w:rPr>
          <w:rFonts w:ascii="Times New Roman" w:hAnsi="Times New Roman" w:cs="Times New Roman"/>
          <w:sz w:val="28"/>
          <w:szCs w:val="28"/>
        </w:rPr>
        <w:t>Tính đến hết tháng 10/2024, kim ngạch xuất khẩu của New Zealand đạt 55,7 tỷ NZD tăng 1,2% so với cùng kỳ năm 2023. Các sản phẩm xuất khẩu chủ lực của New Zealand trong thời gian qua là: Các sản phẩm sữa (16 tỷ NZD), thịt (8,73 tỷ NZD), gỗ và sản phẩm gỗ (3,9 tỷ NZD), hoa quả (3,5 tỷ NZD). Cụ thể như sau:</w:t>
      </w:r>
    </w:p>
    <w:p w14:paraId="48B23C53" w14:textId="6634E2F3" w:rsidR="00162039" w:rsidRPr="001C4A13" w:rsidRDefault="00B46DB8" w:rsidP="001C4A13">
      <w:pPr>
        <w:spacing w:before="240" w:after="240"/>
        <w:jc w:val="center"/>
        <w:rPr>
          <w:rFonts w:ascii="Times New Roman" w:hAnsi="Times New Roman" w:cs="Times New Roman"/>
          <w:color w:val="FF0000"/>
        </w:rPr>
      </w:pPr>
      <w:r w:rsidRPr="00F50686">
        <w:rPr>
          <w:rFonts w:ascii="Times New Roman" w:hAnsi="Times New Roman" w:cs="Times New Roman"/>
          <w:noProof/>
          <w:color w:val="FF0000"/>
          <w:lang w:val="en-GB" w:eastAsia="en-GB"/>
        </w:rPr>
        <w:drawing>
          <wp:inline distT="0" distB="0" distL="0" distR="0" wp14:anchorId="535F9157" wp14:editId="1B94481A">
            <wp:extent cx="5324475" cy="3916423"/>
            <wp:effectExtent l="0" t="0" r="0" b="8255"/>
            <wp:docPr id="1771301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6822" cy="3918149"/>
                    </a:xfrm>
                    <a:prstGeom prst="rect">
                      <a:avLst/>
                    </a:prstGeom>
                    <a:noFill/>
                  </pic:spPr>
                </pic:pic>
              </a:graphicData>
            </a:graphic>
          </wp:inline>
        </w:drawing>
      </w:r>
      <w:r w:rsidRPr="00F50686">
        <w:rPr>
          <w:rFonts w:ascii="Times New Roman" w:hAnsi="Times New Roman" w:cs="Times New Roman"/>
          <w:b/>
          <w:sz w:val="28"/>
          <w:szCs w:val="28"/>
        </w:rPr>
        <w:tab/>
      </w:r>
    </w:p>
    <w:p w14:paraId="546A755C" w14:textId="3C70A68D" w:rsidR="00B46DB8" w:rsidRPr="00F50686" w:rsidRDefault="00B46DB8" w:rsidP="00B46DB8">
      <w:pPr>
        <w:spacing w:before="120" w:after="120" w:line="247" w:lineRule="auto"/>
        <w:jc w:val="both"/>
        <w:rPr>
          <w:rFonts w:ascii="Times New Roman" w:hAnsi="Times New Roman" w:cs="Times New Roman"/>
          <w:b/>
          <w:sz w:val="28"/>
          <w:szCs w:val="28"/>
        </w:rPr>
      </w:pPr>
      <w:r w:rsidRPr="00F50686">
        <w:rPr>
          <w:rFonts w:ascii="Times New Roman" w:hAnsi="Times New Roman" w:cs="Times New Roman"/>
          <w:b/>
          <w:sz w:val="28"/>
          <w:szCs w:val="28"/>
        </w:rPr>
        <w:t>2. Tình hình thương mại Việt Nam - New Zealand</w:t>
      </w:r>
    </w:p>
    <w:p w14:paraId="13252B4F"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Tính đến hết tháng 10/2024, Việt Nam là đối tác thương mại lớn thứ 12 của New Zealand, chiếm 2,1% tổng kim ngạch xuất nhập khẩu của New Zealand. Trong đó, Việt Nam là  nhà xuất khẩu đứng thứ 12 vào thị trường New Zealand, chiếm 2,6% thị phần nhập khẩu của New Zealand và là nhà nhập khẩu đứng thứ 18 của New Zealand, chiếm 1,54% thị phần xuất khẩu của nước này.</w:t>
      </w:r>
    </w:p>
    <w:p w14:paraId="13FB23DC" w14:textId="77777777" w:rsidR="00B46DB8"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xml:space="preserve">Kim ngạch xuất nhập khẩu Việt Nam – New Zealand, tính đến hết tháng 10/2024, đạt khoảng 2,2 tỷ NZD, tăng 5,1% so với cùng kỳ năm 2023. Đây là mức tăng tương đối tích cực trong bối cảnh các đối tác chính của New Zealand đều sụt giảm, bao gồm tăng trưởng âm thương mại giữa New Zealand với các nước (giảm 2,9% so với cùng kỳ năm 2023). </w:t>
      </w:r>
    </w:p>
    <w:p w14:paraId="7779BBF7" w14:textId="0E45508D" w:rsidR="00B46DB8" w:rsidRPr="00F50686" w:rsidRDefault="00B46DB8" w:rsidP="00B46DB8">
      <w:pPr>
        <w:spacing w:before="120" w:after="120" w:line="247" w:lineRule="auto"/>
        <w:ind w:firstLine="720"/>
        <w:jc w:val="both"/>
        <w:rPr>
          <w:rFonts w:ascii="Times New Roman" w:hAnsi="Times New Roman" w:cs="Times New Roman"/>
          <w:sz w:val="28"/>
          <w:szCs w:val="28"/>
        </w:rPr>
      </w:pPr>
    </w:p>
    <w:p w14:paraId="142CF316" w14:textId="77777777" w:rsidR="00B46DB8" w:rsidRPr="00F50686" w:rsidRDefault="00B46DB8" w:rsidP="00B46DB8">
      <w:pPr>
        <w:spacing w:before="240"/>
        <w:ind w:firstLine="720"/>
        <w:jc w:val="center"/>
        <w:rPr>
          <w:rFonts w:ascii="Times New Roman" w:hAnsi="Times New Roman" w:cs="Times New Roman"/>
          <w:b/>
        </w:rPr>
      </w:pPr>
      <w:r w:rsidRPr="00F50686">
        <w:rPr>
          <w:rFonts w:ascii="Times New Roman" w:hAnsi="Times New Roman" w:cs="Times New Roman"/>
          <w:b/>
          <w:sz w:val="26"/>
        </w:rPr>
        <w:t>Kim ngạch xuất - nhập khẩu Việt Nam - New Zealand</w:t>
      </w:r>
    </w:p>
    <w:p w14:paraId="1B764C51" w14:textId="77777777" w:rsidR="00B46DB8" w:rsidRPr="00F50686" w:rsidRDefault="00B46DB8" w:rsidP="00B46DB8">
      <w:pPr>
        <w:rPr>
          <w:rFonts w:ascii="Times New Roman" w:hAnsi="Times New Roman" w:cs="Times New Roman"/>
          <w:noProof/>
          <w:lang w:eastAsia="en-NZ"/>
        </w:rPr>
      </w:pPr>
      <w:r w:rsidRPr="00F50686">
        <w:rPr>
          <w:rFonts w:ascii="Times New Roman" w:hAnsi="Times New Roman" w:cs="Times New Roman"/>
          <w:noProof/>
          <w:lang w:val="en-GB" w:eastAsia="en-GB"/>
        </w:rPr>
        <w:drawing>
          <wp:inline distT="0" distB="0" distL="0" distR="0" wp14:anchorId="7E9DB376" wp14:editId="02FAB553">
            <wp:extent cx="6425565" cy="2560320"/>
            <wp:effectExtent l="0" t="0" r="0" b="0"/>
            <wp:docPr id="847075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25565" cy="2560320"/>
                    </a:xfrm>
                    <a:prstGeom prst="rect">
                      <a:avLst/>
                    </a:prstGeom>
                    <a:noFill/>
                  </pic:spPr>
                </pic:pic>
              </a:graphicData>
            </a:graphic>
          </wp:inline>
        </w:drawing>
      </w:r>
    </w:p>
    <w:p w14:paraId="245A712E" w14:textId="77777777" w:rsidR="00B46DB8" w:rsidRPr="00162039" w:rsidRDefault="00B46DB8" w:rsidP="00B46DB8">
      <w:pPr>
        <w:jc w:val="right"/>
        <w:rPr>
          <w:rFonts w:ascii="Times New Roman" w:hAnsi="Times New Roman" w:cs="Times New Roman"/>
          <w:sz w:val="28"/>
          <w:szCs w:val="28"/>
        </w:rPr>
      </w:pPr>
      <w:r w:rsidRPr="00162039">
        <w:rPr>
          <w:rFonts w:ascii="Times New Roman" w:hAnsi="Times New Roman" w:cs="Times New Roman"/>
          <w:sz w:val="28"/>
          <w:szCs w:val="28"/>
        </w:rPr>
        <w:t>Nguồn: Cục Thống kê New Zealand</w:t>
      </w:r>
    </w:p>
    <w:p w14:paraId="3CB4BC91"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Kim ngạch nhập khẩu của Việt Nam từ thị trường này đạt 737 triệu NZD, giảm 7,2% so với cùng kỳ năm 2023, kim ngạch xuất khẩu của ta vào thị trường New Zealand đã đạt hơn hơn 1,47 tỷ NZD, tăng 12,5% so với cùng kỳ năm trước (mức giảm nhập khẩu của New Zealand là 5,3%).</w:t>
      </w:r>
    </w:p>
    <w:p w14:paraId="270A46EC" w14:textId="74E82808" w:rsidR="00412221" w:rsidRPr="00D85796" w:rsidRDefault="00B46DB8" w:rsidP="00D85796">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xml:space="preserve">Với tình trạng xuất khẩu hiện nay của Việt Nam vào thị trường New Zealand, cán cân thặng dư thương mại của ta trong thương mại song phương với New Zealand ngày càng tăng và sẽ giữ mở mức tăng trưởng trong tương lai các năm tiếp theo. Thặng dư thương mại của Việt Nam với New Zealand trong 10 tháng của năm 2024 đạt hơn 700 triệu NZD, mức thặng dư này dự sẽ tăng lên đáng kể khi 2 tháng cuối năm là thời điểm các đơn hàng được hoàn tất để phục vụ cho người tiêu dùng trong dịp lễ Giáng sinh và năm mới 2024.                    </w:t>
      </w:r>
    </w:p>
    <w:p w14:paraId="723FBD72" w14:textId="3FB53DA2" w:rsidR="00B46DB8" w:rsidRPr="002214E6" w:rsidRDefault="00B46DB8" w:rsidP="00B46DB8">
      <w:pPr>
        <w:spacing w:before="120" w:after="120" w:line="247" w:lineRule="auto"/>
        <w:ind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Pr="002214E6">
        <w:rPr>
          <w:rFonts w:ascii="Times New Roman" w:hAnsi="Times New Roman" w:cs="Times New Roman"/>
          <w:b/>
          <w:sz w:val="28"/>
          <w:szCs w:val="28"/>
        </w:rPr>
        <w:t>Về nhập khẩu:</w:t>
      </w:r>
    </w:p>
    <w:p w14:paraId="5B84BBBD" w14:textId="10AF306F" w:rsidR="00B46DB8" w:rsidRPr="00412221" w:rsidRDefault="00B46DB8" w:rsidP="00412221">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Kim ngạch nhập khẩu của ta từ thị trường New Zealand trong thời gian qua đã có xu hướng giảm, kim ngạch tính đến hết tháng 10/2024 đạt 737 triệu NZD giảm 7,2%% so với cùng kỳ năm ngoái. Cơ cấu hàng nhập khẩu của Việt Nam từ thị trường New Zealand không có gì thay đổi, chủ yếu là các sản phẩm sữa (310 triệu NZD), trái cây (164 triệu NZD), gỗ nguyên liệu (70,5 triệu NZD), thủy sản các loại (17,2 triệu NZD). Thời gian qua, một số mặt hàng nhập khẩu có xu hướng tăng trưởng mạnh bao gồm: nhựa và các sản phẩm nhựa (tăng 66,7%), gỗ (tăng 60%), Sắt thép tăng đột biến từ 193 nghìn NZD lên 14,6 triệu NZD.</w:t>
      </w:r>
    </w:p>
    <w:p w14:paraId="304ED5F5" w14:textId="47D54354" w:rsidR="00B46DB8" w:rsidRPr="002214E6" w:rsidRDefault="00B46DB8" w:rsidP="00B46DB8">
      <w:pPr>
        <w:spacing w:before="120" w:after="120" w:line="247" w:lineRule="auto"/>
        <w:ind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Pr="002214E6">
        <w:rPr>
          <w:rFonts w:ascii="Times New Roman" w:hAnsi="Times New Roman" w:cs="Times New Roman"/>
          <w:b/>
          <w:sz w:val="28"/>
          <w:szCs w:val="28"/>
        </w:rPr>
        <w:t>Về xuất khẩu:</w:t>
      </w:r>
    </w:p>
    <w:p w14:paraId="5B72F703"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xml:space="preserve">Tính đến hết tháng 10/2024, kim ngạch xuất khẩu của Việt Nam sang New Zealand đạt 1,47 tỷ NZD, tăng 12,5% so với cùng kỳ năm trước. </w:t>
      </w:r>
    </w:p>
    <w:p w14:paraId="647B1437"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lastRenderedPageBreak/>
        <w:t>Dẫn đầu trong kim ngạch xuất khẩu vẫn là sản phẩm máy móc, thiết bị điện máy, đạt 722 triệu NZD, tăng 9,7% so với cùng kỳ năm 2023. Cùng với đó, đóng góp đáng kể vào kim ngạch xuất khẩu của ta là: Dệt may và giày dép (257 triệu NZD), đồ nội thất (49,7 triệu NZD), thiết bị y tế (32 triệu NZD), hoa quả và các loại hạt (42 triệu NZD).</w:t>
      </w:r>
    </w:p>
    <w:p w14:paraId="60C371EC"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Trong số các mặt hàng xuất khẩu của ta thì một số mặt hàng có mức tăng mạnh trong thời gian gần đây như: thủy sản, trái cây, hạt; các loại chế phẩm ăn được (đạt 17 triệu NZD); sắt thép; dụng cụ và thiết bị y tế, cao su.</w:t>
      </w:r>
    </w:p>
    <w:p w14:paraId="38D3B481" w14:textId="4FE91BCB" w:rsidR="00B46DB8" w:rsidRPr="00D8579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Điều đáng chú ý là một số mặt hàng Việt Nam có kim ngạch xuất khẩu tăng trưởng mới như mặt hàng phân bón, theo số liệu thống kê, cả năm 2023, Việt Nam xuất khẩu khoảng 9,2 triệu NZD sang thị trường New Zealand, tuy nhiên, riêng 10 tháng đầu năm 2024, Việt Nam xuất khẩu hơn 45 triệu NZD; mặt hàng tàu, thuyền kim ngạch hơn 6,4 triệu NZD (cả năm 2023 đạt 254 nghìn NZD) sang thị trường này.</w:t>
      </w:r>
    </w:p>
    <w:p w14:paraId="2CC08285" w14:textId="77777777" w:rsidR="00B46DB8" w:rsidRPr="00F50686" w:rsidRDefault="00B46DB8" w:rsidP="00B46DB8">
      <w:pPr>
        <w:spacing w:before="120" w:after="120" w:line="247" w:lineRule="auto"/>
        <w:jc w:val="both"/>
        <w:rPr>
          <w:rFonts w:ascii="Times New Roman" w:hAnsi="Times New Roman" w:cs="Times New Roman"/>
          <w:b/>
          <w:sz w:val="28"/>
          <w:szCs w:val="28"/>
        </w:rPr>
      </w:pPr>
      <w:r w:rsidRPr="00F50686">
        <w:rPr>
          <w:rFonts w:ascii="Times New Roman" w:hAnsi="Times New Roman" w:cs="Times New Roman"/>
          <w:b/>
        </w:rPr>
        <w:tab/>
      </w:r>
      <w:r w:rsidRPr="00F50686">
        <w:rPr>
          <w:rFonts w:ascii="Times New Roman" w:hAnsi="Times New Roman" w:cs="Times New Roman"/>
          <w:b/>
          <w:sz w:val="28"/>
          <w:szCs w:val="28"/>
        </w:rPr>
        <w:t>3. Những khó khăn của Việt Nam khi xuất khẩu vào thị trường New Zealand</w:t>
      </w:r>
    </w:p>
    <w:p w14:paraId="616E46DF" w14:textId="0370B5C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r>
      <w:r>
        <w:rPr>
          <w:rFonts w:ascii="Times New Roman" w:hAnsi="Times New Roman" w:cs="Times New Roman"/>
          <w:sz w:val="28"/>
          <w:szCs w:val="28"/>
        </w:rPr>
        <w:t>3.1. Khó khăn</w:t>
      </w:r>
    </w:p>
    <w:p w14:paraId="123947D2" w14:textId="5EA1B5B2" w:rsidR="00B46DB8" w:rsidRPr="00F50686"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r>
      <w:r w:rsidRPr="00F50686">
        <w:rPr>
          <w:rFonts w:ascii="Times New Roman" w:hAnsi="Times New Roman" w:cs="Times New Roman"/>
          <w:sz w:val="28"/>
          <w:szCs w:val="28"/>
        </w:rPr>
        <w:t xml:space="preserve">- Rào cản kỹ thuật và tiêu chuẩn nghiêm ngặt: </w:t>
      </w:r>
    </w:p>
    <w:p w14:paraId="3A850D65"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New Zealand áp dụng các tiêu chuẩn cao về chất lượng và an toàn cho hàng hóa nhập khẩu, đặc biệt đối với nông sản và thực phẩm. Điều này đòi hỏi doanh nghiệp Việt Nam phải đầu tư vào quy trình sản xuất và kiểm định để đáp ứng yêu cầu.</w:t>
      </w:r>
    </w:p>
    <w:p w14:paraId="1D5FA7D2"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Các sản phẩm nông sản, hàng tươi sống phải tuân thủ quy định kiểm dịch nghiêm ngặt, bao gồm việc kiểm tra dư lượng thuốc bảo vệ thực vật và chất cấm, gây khó khăn cho việc tiếp cận thị trường.</w:t>
      </w:r>
    </w:p>
    <w:p w14:paraId="79B5EBBE" w14:textId="77777777" w:rsidR="00B46DB8" w:rsidRPr="00F50686" w:rsidRDefault="00B46DB8" w:rsidP="00B46DB8">
      <w:pPr>
        <w:spacing w:before="120" w:after="120" w:line="247" w:lineRule="auto"/>
        <w:ind w:firstLine="720"/>
        <w:jc w:val="both"/>
        <w:rPr>
          <w:rFonts w:ascii="Times New Roman" w:hAnsi="Times New Roman" w:cs="Times New Roman"/>
          <w:sz w:val="28"/>
          <w:szCs w:val="28"/>
        </w:rPr>
      </w:pPr>
      <w:r w:rsidRPr="00F50686">
        <w:rPr>
          <w:rFonts w:ascii="Times New Roman" w:hAnsi="Times New Roman" w:cs="Times New Roman"/>
          <w:sz w:val="28"/>
          <w:szCs w:val="28"/>
        </w:rPr>
        <w:t>- Nhiều doanh nghiệp Việt Nam còn nghiên cứu chưa kĩ thông tin, đặc điểm thị trường, thị hiếu của người tiêu dùng New Zealand, chưa thật sự chuyên nghiệp trong làm việc với các đối tác quốc tế.</w:t>
      </w:r>
    </w:p>
    <w:p w14:paraId="5321CAAA"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New Zealand có khoảng cách địa lý xa, không có đường bay thẳng, vận chuyển hàng hoá đường biển phải trung chuyển qua nước thứ 3 với chi phí cao. Do vậy, cùng với quy định chặt chẽ về chất lượng hàng hóa của thị trường, doanh nghiệp Việt Nam có tâm lý ngần ngại trong việc sang khảo sát, thâm nhập thị trường New Zealand.</w:t>
      </w:r>
    </w:p>
    <w:p w14:paraId="5268B24D"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Doanh nghiệp Việt kiều hoạt động trong lĩnh vực xuất nhập khẩu với Việt Nam quy mô nhỏ lẻ, chủ yếu là các hàng hóa thực phẩm với số lượng không đáng kể.</w:t>
      </w:r>
    </w:p>
    <w:p w14:paraId="158D05F2"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Hạn chế về chất lượng sản phẩm và tiêu chuẩn nhập khẩu: New Zealand có tiêu chuẩn nhập khẩu nghiêm ngặt về an toàn thực phẩm, kiểm dịch thực vật, và phát triển bền vững, trong khi nhiều doanh nghiệp Việt Nam vẫn chưa đạt được các chứng nhận quốc tế như: HACCP, BioGro, GlobalGAP…</w:t>
      </w:r>
    </w:p>
    <w:p w14:paraId="5E29E3D0"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Thiếu chiến lược tiếp thị và xây dựng thương hiệu: Thương hiệu Việt Nam chưa mạn tại New Zealand, các sản phẩm Việt Nam thường được nhận diện dạng hàng hóa chung, thiếu thương hiệu riêng, khó tạo ấn tượng với người tiêu dùng New Zealand.</w:t>
      </w:r>
    </w:p>
    <w:p w14:paraId="081586AC"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lastRenderedPageBreak/>
        <w:tab/>
        <w:t>- Thiếu sự hỗ trợ đồng bộ của các cơ quan nhà nước như: Bộ Nông nghiệp và Phát triển nông thôn khi đàm phán mở cửa thị trường không xin ý kiến tham vấn của cơ quan đại diện về thương mại của Việt Nam tại New Zealand để nắm bắt được thông tin thị trường, nhu cầu tiêu dùng và cả nhu cầu nhập khẩu; cơ quan hải quan Việt Nam không cung cấp số liệu, thông tin cần thiết liên quan đến tên sản phẩm, số lượng và doanh nghiệp xuất, nhập khẩu 2 nước phục vụ công tác thị trường, thúc đẩy xuất khẩu, tiếp cận và mở rộng mạng lưới…</w:t>
      </w:r>
    </w:p>
    <w:p w14:paraId="3CDC1B5F" w14:textId="7777777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Thiếu năng lực phát triển bền vững: New Zealand là quốc ra rất chú trọng yếu tố phát triển bền vững và bảo vệ sức khỏe người tiêu dùng, trong khi nhiều doanh nghiệp Việt Nam chưa chú trọng tới yếu tố bền vững nên không đảm bảo và duy trì được khả năng đáp ứng yêu cầu thị trường lâu dài.</w:t>
      </w:r>
    </w:p>
    <w:p w14:paraId="7CB11443" w14:textId="3A3414C2" w:rsidR="00B46DB8"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t>3.2. Giải pháp</w:t>
      </w:r>
    </w:p>
    <w:p w14:paraId="162AA0D1" w14:textId="02942251" w:rsidR="00B46DB8" w:rsidRPr="00F50686" w:rsidRDefault="00B46DB8" w:rsidP="00B46DB8">
      <w:pPr>
        <w:spacing w:before="120" w:after="120" w:line="247" w:lineRule="auto"/>
        <w:jc w:val="both"/>
        <w:rPr>
          <w:rFonts w:ascii="Times New Roman" w:hAnsi="Times New Roman" w:cs="Times New Roman"/>
          <w:sz w:val="28"/>
          <w:szCs w:val="28"/>
        </w:rPr>
      </w:pPr>
      <w:r>
        <w:rPr>
          <w:rFonts w:ascii="Times New Roman" w:hAnsi="Times New Roman" w:cs="Times New Roman"/>
          <w:sz w:val="28"/>
          <w:szCs w:val="28"/>
        </w:rPr>
        <w:tab/>
      </w:r>
      <w:r w:rsidRPr="00F50686">
        <w:rPr>
          <w:rFonts w:ascii="Times New Roman" w:hAnsi="Times New Roman" w:cs="Times New Roman"/>
          <w:sz w:val="28"/>
          <w:szCs w:val="28"/>
        </w:rPr>
        <w:t>- Nâng cao chất lượng sản phẩm: Đầu tư vào các chứng nhận quốc tế như HACCP, GlobalGAP, hoặc BioGro để đáp ứng tiêu chuẩn của New Zealand; Phát triển công nghệ bảo quản sau thu hoạch để giữ chất lượng sản phẩm trong quá trình vận chuyển dài.</w:t>
      </w:r>
    </w:p>
    <w:p w14:paraId="7C682A1E"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Cải thiện logistics và giảm chi phí vận chuyển: Xây dựng các trung tâm logistics Việt Nam với mạng lưới đối tác mạnh toàn cầu, qua đó đàm phán với các công ty logistics quốc tế để giảm chi phí vận chuyển; hợp tác với các trung tâm logistics của New Zealand để tận dụng kho chung chuyển, tối ưu hóa thời gian giao hàng.</w:t>
      </w:r>
    </w:p>
    <w:p w14:paraId="4324C9F1"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Tăng cường nghiên cứu thị trường, phối hợp với các cơ quan xúc tiến thương mại để tìm hiểu thị trường.</w:t>
      </w:r>
    </w:p>
    <w:p w14:paraId="756404EE"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xml:space="preserve">- Tăng cường chuyển đổi số, chuyển đổi xanh, chú trọng phát triển bền vững để có thể đáp ứng được yêu cầu đối với hàng hóa xuất khẩu trong tương lai; khi New Zealand là quốc gia đi đầu trong phát triển bền vững. </w:t>
      </w:r>
    </w:p>
    <w:p w14:paraId="191E0B42"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Do New Zealand là quốc gia có yêu cầu về kiểm dịch động, thực vật sống vô cùng nghiêm ngặt, việc kiểm soát chất lượng các dịch vụ có liên quan (như hun trùng) là vô cùng quan trọng, để tránh tình trạng doanh nghiệp nhập khẩu đã khó khăn tạo dụng chỗ đứng cho hàng Việt Nam trên thị trường nhưng chỉ vì chất lượng dịch vụ này ở Việt Nam chưa đạt yêu cầu, dẫn đến doanh nghiệp nhập khẩu tốn rất nhiều tiền bạc, thời gian và mất uy tín để xử lý hậu quả.</w:t>
      </w:r>
    </w:p>
    <w:p w14:paraId="30A2B2ED"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Tận dụng tối đa các ưu đãi từ các Hiệp định thương mại tự do có 2 nước tham gia, xây dựng các hệ thống quản lý chuỗi cung ứng đảm bảo tuân thủ theo quy định các hiệp định.</w:t>
      </w:r>
    </w:p>
    <w:p w14:paraId="6CB700AB" w14:textId="5852E8A1"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Rà soát, xây dựng cơ chế phối hợp giữa các cơ quan, tổ chức của Việt Nam có liên quan và cơ quan đại diện trong việc cung cấp thông tin, phối hợp triển khai có hiệu quả hoạt động nắm bắt thông tin 2 chiều, mở rộng mạng lưới, xúc tiến tiến xuất khẩu.</w:t>
      </w:r>
    </w:p>
    <w:p w14:paraId="7FB353B5" w14:textId="6BF31784" w:rsidR="001C4A13" w:rsidRDefault="001C4A13" w:rsidP="00B46DB8">
      <w:pPr>
        <w:spacing w:before="120" w:after="120" w:line="247" w:lineRule="auto"/>
        <w:jc w:val="both"/>
        <w:rPr>
          <w:rFonts w:ascii="Times New Roman" w:hAnsi="Times New Roman" w:cs="Times New Roman"/>
          <w:sz w:val="28"/>
          <w:szCs w:val="28"/>
        </w:rPr>
      </w:pPr>
    </w:p>
    <w:p w14:paraId="67DA15BE" w14:textId="77777777" w:rsidR="001C4A13" w:rsidRDefault="001C4A13" w:rsidP="00B46DB8">
      <w:pPr>
        <w:spacing w:before="120" w:after="120" w:line="247" w:lineRule="auto"/>
        <w:jc w:val="both"/>
        <w:rPr>
          <w:rFonts w:ascii="Times New Roman" w:hAnsi="Times New Roman" w:cs="Times New Roman"/>
          <w:sz w:val="28"/>
          <w:szCs w:val="28"/>
        </w:rPr>
      </w:pPr>
    </w:p>
    <w:p w14:paraId="2E0E0719" w14:textId="17203A23" w:rsidR="00B46DB8" w:rsidRPr="00F50686" w:rsidRDefault="00B46DB8" w:rsidP="00B46DB8">
      <w:pPr>
        <w:spacing w:before="120" w:after="120" w:line="247" w:lineRule="auto"/>
        <w:jc w:val="both"/>
        <w:rPr>
          <w:rFonts w:ascii="Times New Roman" w:hAnsi="Times New Roman" w:cs="Times New Roman"/>
          <w:b/>
          <w:sz w:val="28"/>
          <w:szCs w:val="28"/>
        </w:rPr>
      </w:pPr>
      <w:r>
        <w:rPr>
          <w:rFonts w:ascii="Times New Roman" w:hAnsi="Times New Roman" w:cs="Times New Roman"/>
          <w:b/>
          <w:sz w:val="28"/>
          <w:szCs w:val="28"/>
        </w:rPr>
        <w:lastRenderedPageBreak/>
        <w:tab/>
      </w:r>
      <w:r w:rsidRPr="00F50686">
        <w:rPr>
          <w:rFonts w:ascii="Times New Roman" w:hAnsi="Times New Roman" w:cs="Times New Roman"/>
          <w:b/>
          <w:sz w:val="28"/>
          <w:szCs w:val="28"/>
        </w:rPr>
        <w:t>4. Tiềm năng cho doanh nghiệp Việt Nam tại thị trường New Zealand</w:t>
      </w:r>
    </w:p>
    <w:p w14:paraId="6B33213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
          <w:sz w:val="28"/>
          <w:szCs w:val="28"/>
        </w:rPr>
        <w:tab/>
      </w:r>
      <w:r w:rsidRPr="00F50686">
        <w:rPr>
          <w:rFonts w:ascii="Times New Roman" w:hAnsi="Times New Roman" w:cs="Times New Roman"/>
          <w:bCs/>
          <w:sz w:val="28"/>
          <w:szCs w:val="28"/>
        </w:rPr>
        <w:t>- New Zealand đặt ra các yêu cầu nghiêm ngặt về chất lượng và an toàn thực phẩm, giúp doanh nghiệp Việt Nam trong quá trình hợp tác nâng cao năng lực và uy tín quốc tế.</w:t>
      </w:r>
    </w:p>
    <w:p w14:paraId="238E6B10"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Quy trình nhập khẩu minh bạch, ít phức tạp so với EU phức tạp, Mỹ kéo dài, quy trình nhập khẩu của New Zealand tập trung và rõ ràng hơn.</w:t>
      </w:r>
    </w:p>
    <w:p w14:paraId="29AE1942"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Khả năng phát triển thị phần dễ dàng hơn do với dung lượng thị phần nhỏ, doanh nghiệp Việt Nam có thể xây dựng vị thế ổn định mà không đối mặt với sự cạnh tranh gay gắt. Bên cạnh đó, văn hóa của doanh nghiệp New Zealand rất gắn bó với đối tác, truyền thống, ít thay đổi, nên sau khi đã tiếp cận, có chỗ đứng, việc duy trì và phát triển lâu dài là khả thi.</w:t>
      </w:r>
    </w:p>
    <w:p w14:paraId="170BC7A7"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New Zealand cũng là một thị trường phụ thuộc nhiều vào nhập khẩu, do không tự sản xuất được nhiều loại nông thủy sản và thực phẩm chế biến. Do đó, người New Zealand quen thuộc với việc sử dụng hàng hóa nhập khẩu, họ sẵn sàng thử nghiệm hàng hóa nhập khẩu mới là cơ hội cho doanh nghiệp Việt Nam tiếp cận, giới thiệu sản phẩm.</w:t>
      </w:r>
    </w:p>
    <w:p w14:paraId="39F720DE"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Do quy mô dân số nhỏ, nên marketing hiệu quả hơn, rủi ro trong việc thử nghiệm sản phẩm và chiến luộng kinh doanh ít tốn kém và rủi ro đối với các doanh nghiệp vừa và nhỏ.</w:t>
      </w:r>
    </w:p>
    <w:p w14:paraId="58B4BE43"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Là thị trường chiến lược để tiếp cận sang thị trường Úc và khu vực Thái Bình Dương, theo đó: Tận dụng Hiệp định CER giữa New Zealand và Úc cho phép hàng hóa lưu thông dễ dàng giữa hai nước và thuận lợi tiếp cận, mở rộng sang các quốc đảo Thái Bình Dương như Fiji, Samoa, Tonga – các quốc gia phụ thuộc nhiều vào nhập khẩu.</w:t>
      </w:r>
    </w:p>
    <w:p w14:paraId="28F3F37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New Zealand liên tục được xếp hạng cao về môi trường kinh doanh minh bạch và ổn định, chính sách thương mại rõ ràng, không có rào cản phi thuế quan.</w:t>
      </w:r>
    </w:p>
    <w:p w14:paraId="31D02859" w14:textId="77777777" w:rsidR="00B46DB8" w:rsidRPr="00F50686" w:rsidRDefault="00B46DB8" w:rsidP="00B46DB8">
      <w:pPr>
        <w:spacing w:before="120" w:after="120" w:line="247" w:lineRule="auto"/>
        <w:jc w:val="both"/>
        <w:rPr>
          <w:rFonts w:ascii="Times New Roman" w:hAnsi="Times New Roman" w:cs="Times New Roman"/>
          <w:bCs/>
          <w:sz w:val="28"/>
          <w:szCs w:val="28"/>
        </w:rPr>
      </w:pPr>
      <w:r w:rsidRPr="00F50686">
        <w:rPr>
          <w:rFonts w:ascii="Times New Roman" w:hAnsi="Times New Roman" w:cs="Times New Roman"/>
          <w:bCs/>
          <w:sz w:val="28"/>
          <w:szCs w:val="28"/>
        </w:rPr>
        <w:tab/>
        <w:t>- Tận dụng các ưu đãi thuế quan và thương mại từ các Hiệp định thương mại mà Việt Nam và New Zealand cùng là thành viên gồm CPTPP, AANZFTA, RCEP về: Giảm thuế mạnh, hợp tác sâu rộng đặc biệt trong nông sản, thủy sản và dệt may (CPTPP); hỗ trợ thương mại khu vực, cải thiện logistics và đầu tư (AANZFTA); tối ưu hóa chuỗi cung ứng và mở rộng hợp tác kinh tế khu vực (RCEP); đảm bảo minh bạch và tuân thủ quy tắc thương mại thế giới (WTO).</w:t>
      </w:r>
    </w:p>
    <w:p w14:paraId="19A8AB70" w14:textId="77777777" w:rsidR="00B46DB8" w:rsidRPr="00F50686"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Như đã nêu ở trên, một số mặt hàng Việt Nam có thế mạnh vẫn chiếm thị phần tương đối nhỏ so với dung lượng nhập khẩu của New Zealand. Một số sản phẩm của ta ít có mặt hoặc nhỏ lẻ trên thị trường này trong khi nhu cầu khá tiềm năng ví dụ như các mặt hàng nước uống đóng chai, các sản phẩm hàm lượng dinh dưỡng cao, nguyên liệu thuốc phục vụ sức khỏe con người, nguyên liệu thân thiện với môi trường dùng trong ngành thực phẩm, dịch vụ ăn uống.</w:t>
      </w:r>
    </w:p>
    <w:p w14:paraId="76C597A3" w14:textId="77777777" w:rsidR="00B46DB8" w:rsidRDefault="00B46DB8" w:rsidP="00B46DB8">
      <w:pPr>
        <w:spacing w:before="120" w:after="120" w:line="247" w:lineRule="auto"/>
        <w:jc w:val="both"/>
        <w:rPr>
          <w:rFonts w:ascii="Times New Roman" w:hAnsi="Times New Roman" w:cs="Times New Roman"/>
          <w:sz w:val="28"/>
          <w:szCs w:val="28"/>
        </w:rPr>
      </w:pPr>
      <w:r w:rsidRPr="00F50686">
        <w:rPr>
          <w:rFonts w:ascii="Times New Roman" w:hAnsi="Times New Roman" w:cs="Times New Roman"/>
          <w:sz w:val="28"/>
          <w:szCs w:val="28"/>
        </w:rPr>
        <w:tab/>
        <w:t xml:space="preserve">- Những thuận lợi do việc thực hiện các FTA mang lại: New Zealand đã thực hiện </w:t>
      </w:r>
      <w:r w:rsidRPr="00F50686">
        <w:rPr>
          <w:rStyle w:val="PageNumber"/>
          <w:rFonts w:ascii="Times New Roman" w:hAnsi="Times New Roman" w:cs="Times New Roman"/>
          <w:sz w:val="28"/>
          <w:szCs w:val="28"/>
        </w:rPr>
        <w:t xml:space="preserve">điều chỉnh, cắt giảm thuế </w:t>
      </w:r>
      <w:r w:rsidRPr="00F50686">
        <w:rPr>
          <w:rFonts w:ascii="Times New Roman" w:hAnsi="Times New Roman" w:cs="Times New Roman"/>
          <w:sz w:val="28"/>
          <w:szCs w:val="28"/>
        </w:rPr>
        <w:t xml:space="preserve">theo mã HS và thời hạn điều chỉnh chia theo từng danh mục theo đúng lộ trình đối với cơ bản các mặt hàng liên quan tới xuất khẩu của Việt Nam. Đồng thời, </w:t>
      </w:r>
      <w:r w:rsidRPr="00F50686">
        <w:rPr>
          <w:rFonts w:ascii="Times New Roman" w:hAnsi="Times New Roman" w:cs="Times New Roman"/>
          <w:sz w:val="28"/>
          <w:szCs w:val="28"/>
        </w:rPr>
        <w:lastRenderedPageBreak/>
        <w:t>New Zealand, về cơ bản, không đưa ra hàng rào kỹ thuật nào đối với hàng xuất khẩu của Việt nam.</w:t>
      </w:r>
    </w:p>
    <w:p w14:paraId="7A34ADC6" w14:textId="1ADA5160" w:rsidR="00D107E4" w:rsidRPr="00412221" w:rsidRDefault="00B46DB8" w:rsidP="008D43C2">
      <w:pPr>
        <w:spacing w:after="0" w:line="240" w:lineRule="auto"/>
        <w:jc w:val="both"/>
        <w:rPr>
          <w:rFonts w:ascii="Times New Roman" w:hAnsi="Times New Roman" w:cs="Times New Roman"/>
          <w:bCs/>
          <w:color w:val="1481AB" w:themeColor="accent1" w:themeShade="BF"/>
          <w:sz w:val="28"/>
          <w:szCs w:val="28"/>
        </w:rPr>
      </w:pPr>
      <w:r>
        <w:rPr>
          <w:rFonts w:ascii="Times New Roman" w:hAnsi="Times New Roman" w:cs="Times New Roman"/>
          <w:bCs/>
          <w:color w:val="1481AB" w:themeColor="accent1" w:themeShade="BF"/>
          <w:sz w:val="28"/>
          <w:szCs w:val="28"/>
        </w:rPr>
        <w:tab/>
      </w:r>
    </w:p>
    <w:p w14:paraId="3C88E436" w14:textId="1E13D73B" w:rsidR="000550B1" w:rsidRDefault="00207C4F" w:rsidP="008D43C2">
      <w:pPr>
        <w:spacing w:after="0" w:line="240" w:lineRule="auto"/>
        <w:jc w:val="both"/>
        <w:rPr>
          <w:rFonts w:ascii="Times New Roman" w:hAnsi="Times New Roman" w:cs="Times New Roman"/>
          <w:b/>
          <w:color w:val="1481AB" w:themeColor="accent1" w:themeShade="BF"/>
          <w:sz w:val="28"/>
          <w:szCs w:val="28"/>
        </w:rPr>
      </w:pPr>
      <w:r>
        <w:rPr>
          <w:rFonts w:ascii="Times New Roman" w:hAnsi="Times New Roman" w:cs="Times New Roman"/>
          <w:b/>
          <w:color w:val="1481AB" w:themeColor="accent1" w:themeShade="BF"/>
          <w:sz w:val="28"/>
          <w:szCs w:val="28"/>
        </w:rPr>
        <w:t xml:space="preserve">MỘT SỐ </w:t>
      </w:r>
      <w:r w:rsidR="00474E57">
        <w:rPr>
          <w:rFonts w:ascii="Times New Roman" w:hAnsi="Times New Roman" w:cs="Times New Roman"/>
          <w:b/>
          <w:color w:val="1481AB" w:themeColor="accent1" w:themeShade="BF"/>
          <w:sz w:val="28"/>
          <w:szCs w:val="28"/>
        </w:rPr>
        <w:t>TIN CHÍNH</w:t>
      </w:r>
    </w:p>
    <w:p w14:paraId="6ACB9C36" w14:textId="166BFFBE" w:rsidR="00786EF7" w:rsidRPr="004A19E8" w:rsidRDefault="00786EF7" w:rsidP="00786EF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new zealand phê chuẩn bản nâng cấp hiệp định aanzfta</w:t>
      </w:r>
    </w:p>
    <w:p w14:paraId="2034B01E" w14:textId="77777777" w:rsid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47A83AA2" w14:textId="2BE1D31B"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New Zealand đã phê chuẩn Bản nâng cấp cho Thỏa thuận thành lập Khu vực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tự do ASEAN-Úc-New Zealand (AANZFTA), 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Bộ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 xml:space="preserve">ng mại Todd McClay tuyên bố ngày </w:t>
      </w:r>
      <w:r>
        <w:rPr>
          <w:rFonts w:ascii="Times New Roman" w:eastAsia="Times New Roman" w:hAnsi="Times New Roman" w:cs="Times New Roman"/>
          <w:color w:val="333333"/>
          <w:sz w:val="28"/>
          <w:szCs w:val="28"/>
          <w:lang w:val="en-NZ" w:eastAsia="en-NZ"/>
        </w:rPr>
        <w:t>17 tháng 12 năm 2024</w:t>
      </w:r>
      <w:r w:rsidRPr="00786EF7">
        <w:rPr>
          <w:rFonts w:ascii="Times New Roman" w:eastAsia="Times New Roman" w:hAnsi="Times New Roman" w:cs="Times New Roman"/>
          <w:color w:val="333333"/>
          <w:sz w:val="28"/>
          <w:szCs w:val="28"/>
          <w:lang w:val="en-NZ" w:eastAsia="en-NZ"/>
        </w:rPr>
        <w:t>.</w:t>
      </w:r>
    </w:p>
    <w:p w14:paraId="1BDE3325"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365CD833"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ASEAN bao gồm Brunei Darussalam, Campuchia, Indonesia, Lào, Malaysia, Myanmar, Philippines, Singapore, Thái Lan và Việt Nam, là đối tác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lớn thứ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của New Zealand trong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hai chiều – và là n</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i có một số thị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xuất khẩu phát triển nhanh nhất của chúng tôi.</w:t>
      </w:r>
    </w:p>
    <w:p w14:paraId="22DEFA7D"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5F3C5EB5" w14:textId="202251BD"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vào Đông Nam Á đã tăng gấp đôi kể từ khi AANZFTA có hiệu lực vào năm 2010, hiện có giá trị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 xml:space="preserve">n 9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Bản nâng cấp sẽ tiếp tục hỗ trợ sự tăng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này.</w:t>
      </w:r>
    </w:p>
    <w:p w14:paraId="2A0A22AB"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61E0B696"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Bản nâng cấp AANZFTA sẽ chứng minh t</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lai cho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vào Đông Nam Á và sẽ giúp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mục tiêu đầy tham vọng của chúng tôi là tăng gấp đôi giá trị xuất khẩu trong 10 năm.</w:t>
      </w:r>
    </w:p>
    <w:p w14:paraId="04C988BD"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428F71E2"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Bản nâng cấp giải quyết các rào cản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và tạo ra quá trình xử lý hàng hóa xuyên biên giới hợp lý và hiệu quả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 đồng thời cải thiện các điều kiện cho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dịch vụ và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điện tử”, ông McClay cho biết.</w:t>
      </w:r>
    </w:p>
    <w:p w14:paraId="1410BFEC"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4E81F61D" w14:textId="1292B53F" w:rsid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Bản nâng cấp sẽ có hiệu lực khi ASEAN, New Zealand và Úc hoàn tất các quy trình phê chuẩn.</w:t>
      </w:r>
    </w:p>
    <w:p w14:paraId="4D5D60A1" w14:textId="36B5DDDB" w:rsidR="00786EF7" w:rsidRPr="004A19E8" w:rsidRDefault="00786EF7" w:rsidP="00786EF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hướng tới phát thải ròng bằng 0 (net zero)</w:t>
      </w:r>
    </w:p>
    <w:p w14:paraId="1250CDAB" w14:textId="77777777" w:rsid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1D820E6D" w14:textId="67C2788B"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Chính phủ</w:t>
      </w:r>
      <w:r>
        <w:rPr>
          <w:rFonts w:ascii="Times New Roman" w:eastAsia="Times New Roman" w:hAnsi="Times New Roman" w:cs="Times New Roman"/>
          <w:color w:val="333333"/>
          <w:sz w:val="28"/>
          <w:szCs w:val="28"/>
          <w:lang w:val="en-NZ" w:eastAsia="en-NZ"/>
        </w:rPr>
        <w:t xml:space="preserve"> New Zealand</w:t>
      </w:r>
      <w:r w:rsidRPr="00786EF7">
        <w:rPr>
          <w:rFonts w:ascii="Times New Roman" w:eastAsia="Times New Roman" w:hAnsi="Times New Roman" w:cs="Times New Roman"/>
          <w:color w:val="333333"/>
          <w:sz w:val="28"/>
          <w:szCs w:val="28"/>
          <w:lang w:val="en-NZ" w:eastAsia="en-NZ"/>
        </w:rPr>
        <w:t xml:space="preserve"> đã công bố Kế hoạch Giảm phát thải </w:t>
      </w:r>
      <w:r>
        <w:rPr>
          <w:rFonts w:ascii="Times New Roman" w:eastAsia="Times New Roman" w:hAnsi="Times New Roman" w:cs="Times New Roman"/>
          <w:color w:val="333333"/>
          <w:sz w:val="28"/>
          <w:szCs w:val="28"/>
          <w:lang w:val="en-NZ" w:eastAsia="en-NZ"/>
        </w:rPr>
        <w:t xml:space="preserve">lần </w:t>
      </w:r>
      <w:r w:rsidRPr="00786EF7">
        <w:rPr>
          <w:rFonts w:ascii="Times New Roman" w:eastAsia="Times New Roman" w:hAnsi="Times New Roman" w:cs="Times New Roman"/>
          <w:color w:val="333333"/>
          <w:sz w:val="28"/>
          <w:szCs w:val="28"/>
          <w:lang w:val="en-NZ" w:eastAsia="en-NZ"/>
        </w:rPr>
        <w:t>thứ hai, vạch ra lộ trình để New Zealand tiếp tục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các mục tiêu về biến đổi khí hậu trong khi vẫn hỗ trợ nền kinh tế phát triển, 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Biến đổi khí hậu Simon Watts cho biết.</w:t>
      </w:r>
    </w:p>
    <w:p w14:paraId="217027FE"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66BAFE2F"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"Kế hoạch đặt nền tảng để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mục tiêu phát thải ròng bằng 0 vào năm 2050 sớm nhất là năm 2044 và cung cấp ngân sách phát thải đầu tiên và thứ hai", ông Watts cho biết.</w:t>
      </w:r>
    </w:p>
    <w:p w14:paraId="2EB632C8"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1EC6F71A"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"New Zealand cần phải mạnh mẽ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 trong bối cảnh khí hậu đang thay đổi. Chúng tôi muốn lối sống của mình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bảo vệ và giảm thiểu tác động của biến đổi khí hậu đối với đất n</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w:t>
      </w:r>
    </w:p>
    <w:p w14:paraId="52026F1F"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426DC776"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lastRenderedPageBreak/>
        <w:t>"Chúng ta có thể có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sạch giá cả phải chăng và an toàn, một ngành nông nghiệp cạnh tranh hiệu quả và một nền kinh tế bùng nổ trong khi vẫn đáp ứng các cam kết về biến đổi khí hậu. Kế hoạch này nêu rõ cách chúng ta có thể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điều đó".</w:t>
      </w:r>
    </w:p>
    <w:p w14:paraId="0889D37C"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2A82F8D1"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Kế hoạch đã nhắm mục tiêu vào các hành động trong các lĩnh vực của nền kinh tế tạo ra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khí thải lớn nhất: nông nghiệp, giao thông vận tải,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và chất thải. Kế hoạch cũng bao gồm các lĩnh vực khác sẽ rất quan trọng để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các mục tiêu về khí hậu của chúng ta nh</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Ch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trình giao dịch phát thải của New Zealand và tài chính bền vững.</w:t>
      </w:r>
    </w:p>
    <w:p w14:paraId="7D902950"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1E8DD588" w14:textId="6548EA5D"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Có tám chính sách chính sẽ có tiềm năng tiết kiệm khí thải lớn nhất trong </w:t>
      </w:r>
      <w:r>
        <w:rPr>
          <w:rFonts w:ascii="Times New Roman" w:eastAsia="Times New Roman" w:hAnsi="Times New Roman" w:cs="Times New Roman"/>
          <w:color w:val="333333"/>
          <w:sz w:val="28"/>
          <w:szCs w:val="28"/>
          <w:lang w:val="en-NZ" w:eastAsia="en-NZ"/>
        </w:rPr>
        <w:t>5</w:t>
      </w:r>
      <w:r w:rsidRPr="00786EF7">
        <w:rPr>
          <w:rFonts w:ascii="Times New Roman" w:eastAsia="Times New Roman" w:hAnsi="Times New Roman" w:cs="Times New Roman"/>
          <w:color w:val="333333"/>
          <w:sz w:val="28"/>
          <w:szCs w:val="28"/>
          <w:lang w:val="en-NZ" w:eastAsia="en-NZ"/>
        </w:rPr>
        <w:t xml:space="preserve"> năm tới:</w:t>
      </w:r>
    </w:p>
    <w:p w14:paraId="4245726F" w14:textId="77777777" w:rsidR="00786EF7" w:rsidRPr="00786EF7" w:rsidRDefault="00786EF7" w:rsidP="00786EF7">
      <w:pPr>
        <w:spacing w:after="0" w:line="240" w:lineRule="auto"/>
        <w:jc w:val="both"/>
        <w:rPr>
          <w:rFonts w:ascii="Times New Roman" w:eastAsia="Times New Roman" w:hAnsi="Times New Roman" w:cs="Times New Roman"/>
          <w:color w:val="333333"/>
          <w:sz w:val="28"/>
          <w:szCs w:val="28"/>
          <w:lang w:val="en-NZ" w:eastAsia="en-NZ"/>
        </w:rPr>
      </w:pPr>
    </w:p>
    <w:p w14:paraId="7D43F6B8" w14:textId="4457A736"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Cho phép nhiều dự án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tái tạo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 thông qua Electrify NZ</w:t>
      </w:r>
    </w:p>
    <w:p w14:paraId="335CEE5A" w14:textId="711DB0C8"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Công nhận việc thu giữ, sử dụng và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u trữ carbon trong ETS của NZ</w:t>
      </w:r>
    </w:p>
    <w:p w14:paraId="0F30AFC4" w14:textId="02BEC140"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Mục tiêu là mạng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ới 10.000 điểm sạc EV vào năm 2030</w:t>
      </w:r>
    </w:p>
    <w:p w14:paraId="59D3A71A" w14:textId="068BB26E"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Giới thiệu giá khí thải nông nghiệp vào năm 2030 và khuyến khích áp dụng các công nghệ mới</w:t>
      </w:r>
    </w:p>
    <w:p w14:paraId="27BE736D" w14:textId="1BE68D39"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Khám phá quan hệ đối tác giữa khu vực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nhân để trồng cây trên đất do Nhà n</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 sở hữu có mức bảo tồn thấp</w:t>
      </w:r>
    </w:p>
    <w:p w14:paraId="505EF46A" w14:textId="1367ED57"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Giới thiệu ch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trình quản lý sản phẩm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quản lý đối với chất làm lạnh từ năm 2025</w:t>
      </w:r>
    </w:p>
    <w:p w14:paraId="65D35BD9" w14:textId="0B0ED8D7" w:rsidR="00786EF7" w:rsidRP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Tận dụng Quỹ giảm thiểu chất thải để cho phép các hệ thống và c</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 xml:space="preserve"> sở hạ tầng thu hồi tài nguyên xử lý chất thải hữu c</w:t>
      </w:r>
      <w:r w:rsidRPr="00786EF7">
        <w:rPr>
          <w:rFonts w:ascii="Times New Roman" w:eastAsia="Times New Roman" w:hAnsi="Times New Roman" w:cs="Times New Roman" w:hint="cs"/>
          <w:color w:val="333333"/>
          <w:sz w:val="28"/>
          <w:szCs w:val="28"/>
          <w:lang w:val="en-NZ" w:eastAsia="en-NZ"/>
        </w:rPr>
        <w:t>ơ</w:t>
      </w:r>
    </w:p>
    <w:p w14:paraId="78778FC3" w14:textId="735ACAA9" w:rsidR="00786EF7" w:rsidRDefault="00786EF7"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Cải thiện quản lý chất thải hữu c</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 xml:space="preserve"> và thu giữ khí bãi chôn lấp để tăng tỷ lệ thu hồi khí bãi chôn lấp.</w:t>
      </w:r>
    </w:p>
    <w:p w14:paraId="5914F946" w14:textId="09662115" w:rsidR="004C2724" w:rsidRPr="004A19E8" w:rsidRDefault="00D05809" w:rsidP="004C2724">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bookmarkStart w:id="0" w:name="_GoBack"/>
      <w:bookmarkEnd w:id="0"/>
      <w:r>
        <w:rPr>
          <w:rFonts w:ascii="Times New Roman" w:eastAsiaTheme="majorEastAsia" w:hAnsi="Times New Roman" w:cs="Times New Roman"/>
          <w:b/>
          <w:bCs/>
          <w:caps/>
          <w:spacing w:val="15"/>
          <w:sz w:val="28"/>
          <w:szCs w:val="28"/>
        </w:rPr>
        <w:t>chính phủ cắt giảm thủ tục hành chính cho các nhà xuất khẩu thực phẩm</w:t>
      </w:r>
    </w:p>
    <w:p w14:paraId="28C00C39" w14:textId="77777777" w:rsidR="00950595" w:rsidRDefault="00950595" w:rsidP="00BE42D8">
      <w:pPr>
        <w:spacing w:after="0" w:line="240" w:lineRule="auto"/>
        <w:jc w:val="both"/>
        <w:rPr>
          <w:rFonts w:ascii="Times New Roman" w:eastAsia="Times New Roman" w:hAnsi="Times New Roman" w:cs="Times New Roman"/>
          <w:color w:val="333333"/>
          <w:sz w:val="28"/>
          <w:szCs w:val="28"/>
          <w:lang w:val="en-NZ" w:eastAsia="en-NZ"/>
        </w:rPr>
      </w:pPr>
    </w:p>
    <w:p w14:paraId="5B36CD10"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color w:val="333333"/>
          <w:sz w:val="28"/>
          <w:szCs w:val="28"/>
          <w:lang w:val="en-NZ" w:eastAsia="en-NZ"/>
        </w:rPr>
        <w:t>Chính phủ đang thực hiện cam kết cắt giảm thủ tục hành chính và tăng giá trị xuất khẩu bằng cách tạo điều kiện thuận lợi cho các nhà xuất khẩu cung cấp thực phẩm an toàn của New Zealand đến nhiều thị tr</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ờng h</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n, Bộ tr</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ởng An toàn Thực phẩm Andrew Hoggard cho biết.</w:t>
      </w:r>
    </w:p>
    <w:p w14:paraId="6065B833"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3958711E"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w:t>
      </w:r>
      <w:r w:rsidRPr="00D05809">
        <w:rPr>
          <w:rFonts w:ascii="Times New Roman" w:eastAsia="Times New Roman" w:hAnsi="Times New Roman" w:cs="Times New Roman"/>
          <w:color w:val="333333"/>
          <w:sz w:val="28"/>
          <w:szCs w:val="28"/>
          <w:lang w:val="en-NZ" w:eastAsia="en-NZ"/>
        </w:rPr>
        <w:t>Xuất khẩu thực phẩm là nền tảng của nền kinh tế của chúng tôi, vì vậy khi ngành công nghiệp yêu cầu một hệ thống miễn trừ xuất khẩu hiệu quả h</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n, tạo điều kiện thuận lợi cho các c</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 xml:space="preserve"> hội đổi mới sản phẩm và th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mại, chúng tôi đã lắng nghe”.</w:t>
      </w:r>
    </w:p>
    <w:p w14:paraId="10F857A7"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22476DA6"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w:t>
      </w:r>
      <w:r w:rsidRPr="00D05809">
        <w:rPr>
          <w:rFonts w:ascii="Times New Roman" w:eastAsia="Times New Roman" w:hAnsi="Times New Roman" w:cs="Times New Roman"/>
          <w:color w:val="333333"/>
          <w:sz w:val="28"/>
          <w:szCs w:val="28"/>
          <w:lang w:val="en-NZ" w:eastAsia="en-NZ"/>
        </w:rPr>
        <w:t>Chúng tôi đã tham khảo ý kiến ​​về các lựa chọn để cung cấp miễn trừ xuất khẩu vào giữa năm và tôi rất vui khi thông báo rằng chúng tôi sẽ tiến hành một lộ trình mới để miễn các sản phẩm thực phẩm xuất khẩu khỏi các yêu cầu về thành phần và nhãn mác trong n</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ớc”.</w:t>
      </w:r>
    </w:p>
    <w:p w14:paraId="294633D3"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053EFA2D"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color w:val="333333"/>
          <w:sz w:val="28"/>
          <w:szCs w:val="28"/>
          <w:lang w:val="en-NZ" w:eastAsia="en-NZ"/>
        </w:rPr>
        <w:t>Hiện tại, thực phẩm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sản xuất tại New Zealand để xuất khẩu phải đáp ứng các yêu cầu về tiêu chuẩn thực phẩm trong n</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ớc về thành phần và nhãn mác. Trong tr</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 xml:space="preserve">ờng hợp các yêu </w:t>
      </w:r>
      <w:r w:rsidRPr="00D05809">
        <w:rPr>
          <w:rFonts w:ascii="Times New Roman" w:eastAsia="Times New Roman" w:hAnsi="Times New Roman" w:cs="Times New Roman"/>
          <w:color w:val="333333"/>
          <w:sz w:val="28"/>
          <w:szCs w:val="28"/>
          <w:lang w:val="en-NZ" w:eastAsia="en-NZ"/>
        </w:rPr>
        <w:lastRenderedPageBreak/>
        <w:t>cầu này khác với yêu cầu của quốc gia nhập khẩu, các nhà xuất khẩu phải nộp đ</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n l</w:t>
      </w:r>
      <w:r w:rsidRPr="00D05809">
        <w:rPr>
          <w:rFonts w:ascii="Times New Roman" w:eastAsia="Times New Roman" w:hAnsi="Times New Roman" w:cs="Times New Roman" w:hint="eastAsia"/>
          <w:color w:val="333333"/>
          <w:sz w:val="28"/>
          <w:szCs w:val="28"/>
          <w:lang w:val="en-NZ" w:eastAsia="en-NZ"/>
        </w:rPr>
        <w:t>ê</w:t>
      </w:r>
      <w:r w:rsidRPr="00D05809">
        <w:rPr>
          <w:rFonts w:ascii="Times New Roman" w:eastAsia="Times New Roman" w:hAnsi="Times New Roman" w:cs="Times New Roman"/>
          <w:color w:val="333333"/>
          <w:sz w:val="28"/>
          <w:szCs w:val="28"/>
          <w:lang w:val="en-NZ" w:eastAsia="en-NZ"/>
        </w:rPr>
        <w:t>n Bộ Công nghiệp C</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 xml:space="preserve"> bản (MPI) để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miễn các yêu cầu về thành phần và nhãn mác của New Zealand theo từng sản phẩm.</w:t>
      </w:r>
    </w:p>
    <w:p w14:paraId="5C103FA0"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7665CE90"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“Đ</w:t>
      </w:r>
      <w:r w:rsidRPr="00D05809">
        <w:rPr>
          <w:rFonts w:ascii="Times New Roman" w:eastAsia="Times New Roman" w:hAnsi="Times New Roman" w:cs="Times New Roman"/>
          <w:color w:val="333333"/>
          <w:sz w:val="28"/>
          <w:szCs w:val="28"/>
          <w:lang w:val="en-NZ" w:eastAsia="en-NZ"/>
        </w:rPr>
        <w:t>iều này tốn kém và không hiệu quả - đối với cả nhà xuất khẩu và MPI - và có thể dẫn đến mất các c</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 xml:space="preserve"> hội th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mại, đặc biệt là đối với ngành sữa. Điều này cũng không phù hợp với các đối tác th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mại quốc tế của chúng tôi, những bên không yêu cầu phải nộp đ</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n xin miễn trừ xuất khẩu riêng lẻ.</w:t>
      </w:r>
    </w:p>
    <w:p w14:paraId="3AB26AAA"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69B2DB70"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w:t>
      </w:r>
      <w:r w:rsidRPr="00D05809">
        <w:rPr>
          <w:rFonts w:ascii="Times New Roman" w:eastAsia="Times New Roman" w:hAnsi="Times New Roman" w:cs="Times New Roman"/>
          <w:color w:val="333333"/>
          <w:sz w:val="28"/>
          <w:szCs w:val="28"/>
          <w:lang w:val="en-NZ" w:eastAsia="en-NZ"/>
        </w:rPr>
        <w:t>Xét đến phản hồi tham vấn, tôi đã quyết định áp dụng ph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pháp tiếp cận hai giai đoạn để thay đổi các quy tắc, cho phép các nhà xuất khẩu thực phẩm sở hữu và quản lý quy trình đáp ứng các yêu cầu của quốc gia nhập khẩu mà không cần phải nộp đ</w:t>
      </w:r>
      <w:r w:rsidRPr="00D05809">
        <w:rPr>
          <w:rFonts w:ascii="Times New Roman" w:eastAsia="Times New Roman" w:hAnsi="Times New Roman" w:cs="Times New Roman" w:hint="cs"/>
          <w:color w:val="333333"/>
          <w:sz w:val="28"/>
          <w:szCs w:val="28"/>
          <w:lang w:val="en-NZ" w:eastAsia="en-NZ"/>
        </w:rPr>
        <w:t>ơ</w:t>
      </w:r>
      <w:r w:rsidRPr="00D05809">
        <w:rPr>
          <w:rFonts w:ascii="Times New Roman" w:eastAsia="Times New Roman" w:hAnsi="Times New Roman" w:cs="Times New Roman"/>
          <w:color w:val="333333"/>
          <w:sz w:val="28"/>
          <w:szCs w:val="28"/>
          <w:lang w:val="en-NZ" w:eastAsia="en-NZ"/>
        </w:rPr>
        <w:t>n lên MPI.</w:t>
      </w:r>
      <w:r w:rsidRPr="00D05809">
        <w:rPr>
          <w:rFonts w:ascii="Times New Roman" w:eastAsia="Times New Roman" w:hAnsi="Times New Roman" w:cs="Times New Roman" w:hint="eastAsia"/>
          <w:color w:val="333333"/>
          <w:sz w:val="28"/>
          <w:szCs w:val="28"/>
          <w:lang w:val="en-NZ" w:eastAsia="en-NZ"/>
        </w:rPr>
        <w:t>”</w:t>
      </w:r>
    </w:p>
    <w:p w14:paraId="0D99562B"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4E8B7A79"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color w:val="333333"/>
          <w:sz w:val="28"/>
          <w:szCs w:val="28"/>
          <w:lang w:val="en-NZ" w:eastAsia="en-NZ"/>
        </w:rPr>
        <w:t>Ở giai đoạn đầu tiên, các miễn trừ sẽ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cung cấp cho:</w:t>
      </w:r>
    </w:p>
    <w:p w14:paraId="57E65F67"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3BE6DE64" w14:textId="5813D2BF" w:rsidR="00D05809" w:rsidRPr="00D05809" w:rsidRDefault="00D05809"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Pr>
          <w:rFonts w:ascii="Times New Roman" w:eastAsia="Times New Roman" w:hAnsi="Times New Roman" w:cs="Times New Roman"/>
          <w:color w:val="333333"/>
          <w:sz w:val="28"/>
          <w:szCs w:val="28"/>
          <w:lang w:val="en-NZ" w:eastAsia="en-NZ"/>
        </w:rPr>
        <w:t>C</w:t>
      </w:r>
      <w:r w:rsidRPr="00D05809">
        <w:rPr>
          <w:rFonts w:ascii="Times New Roman" w:eastAsia="Times New Roman" w:hAnsi="Times New Roman" w:cs="Times New Roman"/>
          <w:color w:val="333333"/>
          <w:sz w:val="28"/>
          <w:szCs w:val="28"/>
          <w:lang w:val="en-NZ" w:eastAsia="en-NZ"/>
        </w:rPr>
        <w:t>ác yêu cầu ghi nhãn đối với tất cả các sản phẩm thực phẩm, bao gồm cả thực phẩm bổ sung, để xuất khẩu và</w:t>
      </w:r>
    </w:p>
    <w:p w14:paraId="22EE725B" w14:textId="5B3E1355" w:rsidR="00D05809" w:rsidRPr="00D05809" w:rsidRDefault="00D05809" w:rsidP="00C15B6F">
      <w:pPr>
        <w:pStyle w:val="ListParagraph"/>
        <w:numPr>
          <w:ilvl w:val="0"/>
          <w:numId w:val="3"/>
        </w:numPr>
        <w:spacing w:after="0" w:line="240" w:lineRule="auto"/>
        <w:jc w:val="both"/>
        <w:rPr>
          <w:rFonts w:ascii="Times New Roman" w:eastAsia="Times New Roman" w:hAnsi="Times New Roman" w:cs="Times New Roman"/>
          <w:color w:val="333333"/>
          <w:sz w:val="28"/>
          <w:szCs w:val="28"/>
          <w:lang w:val="en-NZ" w:eastAsia="en-NZ"/>
        </w:rPr>
      </w:pPr>
      <w:r>
        <w:rPr>
          <w:rFonts w:ascii="Times New Roman" w:eastAsia="Times New Roman" w:hAnsi="Times New Roman" w:cs="Times New Roman"/>
          <w:color w:val="333333"/>
          <w:sz w:val="28"/>
          <w:szCs w:val="28"/>
          <w:lang w:val="en-NZ" w:eastAsia="en-NZ"/>
        </w:rPr>
        <w:t>C</w:t>
      </w:r>
      <w:r w:rsidRPr="00D05809">
        <w:rPr>
          <w:rFonts w:ascii="Times New Roman" w:eastAsia="Times New Roman" w:hAnsi="Times New Roman" w:cs="Times New Roman"/>
          <w:color w:val="333333"/>
          <w:sz w:val="28"/>
          <w:szCs w:val="28"/>
          <w:lang w:val="en-NZ" w:eastAsia="en-NZ"/>
        </w:rPr>
        <w:t>ác yêu cầu về thành phần đối với các sản phẩm động vật để xuất khẩu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sản xuất theo Ch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trình quản lý rủi ro.</w:t>
      </w:r>
    </w:p>
    <w:p w14:paraId="30A5C03C"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“Đ</w:t>
      </w:r>
      <w:r w:rsidRPr="00D05809">
        <w:rPr>
          <w:rFonts w:ascii="Times New Roman" w:eastAsia="Times New Roman" w:hAnsi="Times New Roman" w:cs="Times New Roman"/>
          <w:color w:val="333333"/>
          <w:sz w:val="28"/>
          <w:szCs w:val="28"/>
          <w:lang w:val="en-NZ" w:eastAsia="en-NZ"/>
        </w:rPr>
        <w:t>ể đảm bảo hành động nhanh chóng cho ngành xuất khẩu lớn nhất của New Zealand, giai đoạn này bao gồm ngành sữa, là ngành sử dụng nhiều nhất quy trình miễn trừ hiện tại và có tổng doanh thu xuất khẩu sữa dự kiến ​​là 25,8 tỷ đô la cho năm kết thúc vào ngày 30 tháng 6 năm 2025.”</w:t>
      </w:r>
    </w:p>
    <w:p w14:paraId="61CC99F5"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013B35E2"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color w:val="333333"/>
          <w:sz w:val="28"/>
          <w:szCs w:val="28"/>
          <w:lang w:val="en-NZ" w:eastAsia="en-NZ"/>
        </w:rPr>
        <w:t>Ở giai đoạn thứ hai, miễn trừ thành phần sẽ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mở rộng để bao gồm các loại thực phẩm khác, sau khi thực hiện các thay đổi bắt buộc để cải thiện khuôn khổ xuất khẩu đối với các loại thực phẩm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sản xuất theo Đạo luật Thực phẩm.</w:t>
      </w:r>
    </w:p>
    <w:p w14:paraId="578EC577"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1B3A4013"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w:t>
      </w:r>
      <w:r w:rsidRPr="00D05809">
        <w:rPr>
          <w:rFonts w:ascii="Times New Roman" w:eastAsia="Times New Roman" w:hAnsi="Times New Roman" w:cs="Times New Roman"/>
          <w:color w:val="333333"/>
          <w:sz w:val="28"/>
          <w:szCs w:val="28"/>
          <w:lang w:val="en-NZ" w:eastAsia="en-NZ"/>
        </w:rPr>
        <w:t>Trong khi đó, các nhà xuất khẩu những loại thực phẩm này có thể tiếp tục sử dụng quy trình hiện hành để miễn trừ từng tr</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ờng hợp cụ thể.</w:t>
      </w:r>
    </w:p>
    <w:p w14:paraId="24B8CFAD"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6103F138"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hint="eastAsia"/>
          <w:color w:val="333333"/>
          <w:sz w:val="28"/>
          <w:szCs w:val="28"/>
          <w:lang w:val="en-NZ" w:eastAsia="en-NZ"/>
        </w:rPr>
        <w:t>“</w:t>
      </w:r>
      <w:r w:rsidRPr="00D05809">
        <w:rPr>
          <w:rFonts w:ascii="Times New Roman" w:eastAsia="Times New Roman" w:hAnsi="Times New Roman" w:cs="Times New Roman"/>
          <w:color w:val="333333"/>
          <w:sz w:val="28"/>
          <w:szCs w:val="28"/>
          <w:lang w:val="en-NZ" w:eastAsia="en-NZ"/>
        </w:rPr>
        <w:t>Ph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pháp tiếp cận theo từng giai đoạn này cân bằng giữa việc tạo điều kiện thuận lợi cho th</w:t>
      </w:r>
      <w:r w:rsidRPr="00D05809">
        <w:rPr>
          <w:rFonts w:ascii="Times New Roman" w:eastAsia="Times New Roman" w:hAnsi="Times New Roman" w:cs="Times New Roman" w:hint="cs"/>
          <w:color w:val="333333"/>
          <w:sz w:val="28"/>
          <w:szCs w:val="28"/>
          <w:lang w:val="en-NZ" w:eastAsia="en-NZ"/>
        </w:rPr>
        <w:t>ươ</w:t>
      </w:r>
      <w:r w:rsidRPr="00D05809">
        <w:rPr>
          <w:rFonts w:ascii="Times New Roman" w:eastAsia="Times New Roman" w:hAnsi="Times New Roman" w:cs="Times New Roman"/>
          <w:color w:val="333333"/>
          <w:sz w:val="28"/>
          <w:szCs w:val="28"/>
          <w:lang w:val="en-NZ" w:eastAsia="en-NZ"/>
        </w:rPr>
        <w:t>ng mại với việc quản lý rủi ro về an toàn và tính phù hợp của thực phẩm. Các nhà xuất khẩu sẽ cần đáp ứng mọi điều kiện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nêu trong quy định. Điều này sẽ đ</w:t>
      </w:r>
      <w:r w:rsidRPr="00D05809">
        <w:rPr>
          <w:rFonts w:ascii="Times New Roman" w:eastAsia="Times New Roman" w:hAnsi="Times New Roman" w:cs="Times New Roman" w:hint="cs"/>
          <w:color w:val="333333"/>
          <w:sz w:val="28"/>
          <w:szCs w:val="28"/>
          <w:lang w:val="en-NZ" w:eastAsia="en-NZ"/>
        </w:rPr>
        <w:t>ư</w:t>
      </w:r>
      <w:r w:rsidRPr="00D05809">
        <w:rPr>
          <w:rFonts w:ascii="Times New Roman" w:eastAsia="Times New Roman" w:hAnsi="Times New Roman" w:cs="Times New Roman"/>
          <w:color w:val="333333"/>
          <w:sz w:val="28"/>
          <w:szCs w:val="28"/>
          <w:lang w:val="en-NZ" w:eastAsia="en-NZ"/>
        </w:rPr>
        <w:t>ợc xác minh độc lập và các doanh nghiệp sẽ cần hoạt động theo biện pháp dựa trên rủi ro.”</w:t>
      </w:r>
    </w:p>
    <w:p w14:paraId="6F49D538" w14:textId="77777777" w:rsidR="00D05809" w:rsidRPr="00D05809" w:rsidRDefault="00D05809" w:rsidP="00D05809">
      <w:pPr>
        <w:spacing w:after="0" w:line="240" w:lineRule="auto"/>
        <w:jc w:val="both"/>
        <w:rPr>
          <w:rFonts w:ascii="Times New Roman" w:eastAsia="Times New Roman" w:hAnsi="Times New Roman" w:cs="Times New Roman"/>
          <w:color w:val="333333"/>
          <w:sz w:val="28"/>
          <w:szCs w:val="28"/>
          <w:lang w:val="en-NZ" w:eastAsia="en-NZ"/>
        </w:rPr>
      </w:pPr>
    </w:p>
    <w:p w14:paraId="31AF5A4F" w14:textId="7E85CA6A" w:rsidR="00D05809" w:rsidRPr="00786EF7" w:rsidRDefault="00D05809" w:rsidP="00D05809">
      <w:pPr>
        <w:spacing w:after="0" w:line="240" w:lineRule="auto"/>
        <w:jc w:val="both"/>
        <w:rPr>
          <w:rFonts w:ascii="Times New Roman" w:eastAsia="Times New Roman" w:hAnsi="Times New Roman" w:cs="Times New Roman"/>
          <w:color w:val="333333"/>
          <w:sz w:val="28"/>
          <w:szCs w:val="28"/>
          <w:lang w:val="en-NZ" w:eastAsia="en-NZ"/>
        </w:rPr>
      </w:pPr>
      <w:r w:rsidRPr="00D05809">
        <w:rPr>
          <w:rFonts w:ascii="Times New Roman" w:eastAsia="Times New Roman" w:hAnsi="Times New Roman" w:cs="Times New Roman"/>
          <w:color w:val="333333"/>
          <w:sz w:val="28"/>
          <w:szCs w:val="28"/>
          <w:lang w:val="en-NZ" w:eastAsia="en-NZ"/>
        </w:rPr>
        <w:t>Các quy định mới dự kiến ​​có hiệu lực vào giữa năm 2025.</w:t>
      </w:r>
    </w:p>
    <w:p w14:paraId="599A1090" w14:textId="53571518" w:rsidR="004A19E8" w:rsidRPr="004A19E8" w:rsidRDefault="00786EF7" w:rsidP="004A19E8">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Xuất khẩu kiwi đạt 3,5 tỷ NZD trong năm 2024</w:t>
      </w:r>
    </w:p>
    <w:p w14:paraId="14705E07" w14:textId="77777777" w:rsidR="00786EF7" w:rsidRDefault="00786EF7" w:rsidP="00950595">
      <w:pPr>
        <w:pStyle w:val="NormalWeb"/>
        <w:spacing w:after="225"/>
        <w:jc w:val="both"/>
        <w:rPr>
          <w:rFonts w:eastAsiaTheme="majorEastAsia"/>
          <w:color w:val="333333"/>
          <w:sz w:val="28"/>
          <w:szCs w:val="28"/>
          <w:lang w:val="en-US" w:eastAsia="ja-JP"/>
        </w:rPr>
      </w:pPr>
      <w:r w:rsidRPr="00786EF7">
        <w:rPr>
          <w:rFonts w:eastAsiaTheme="majorEastAsia"/>
          <w:color w:val="333333"/>
          <w:sz w:val="28"/>
          <w:szCs w:val="28"/>
          <w:lang w:val="en-US" w:eastAsia="ja-JP"/>
        </w:rPr>
        <w:t>Giá trị xuất khẩu kiwi trong mùa vụ năm 2024 đã tăng 1 tỷ đô la (44%) so với năm 2023.</w:t>
      </w:r>
    </w:p>
    <w:p w14:paraId="5E1982D9" w14:textId="5AF9A7B3" w:rsidR="00786EF7" w:rsidRPr="00786EF7" w:rsidRDefault="00786EF7" w:rsidP="00786EF7">
      <w:pPr>
        <w:pStyle w:val="NormalWeb"/>
        <w:spacing w:after="225"/>
        <w:jc w:val="both"/>
        <w:rPr>
          <w:rFonts w:eastAsiaTheme="majorEastAsia"/>
          <w:color w:val="333333"/>
          <w:sz w:val="28"/>
          <w:szCs w:val="28"/>
          <w:lang w:val="en-US" w:eastAsia="ja-JP"/>
        </w:rPr>
      </w:pPr>
      <w:r w:rsidRPr="00786EF7">
        <w:rPr>
          <w:rFonts w:eastAsiaTheme="majorEastAsia"/>
          <w:color w:val="333333"/>
          <w:sz w:val="28"/>
          <w:szCs w:val="28"/>
          <w:lang w:val="en-US" w:eastAsia="ja-JP"/>
        </w:rPr>
        <w:t>Kiwi chiếm 73</w:t>
      </w:r>
      <w:r>
        <w:rPr>
          <w:rFonts w:eastAsiaTheme="majorEastAsia"/>
          <w:color w:val="333333"/>
          <w:sz w:val="28"/>
          <w:szCs w:val="28"/>
          <w:lang w:val="en-US" w:eastAsia="ja-JP"/>
        </w:rPr>
        <w:t>%</w:t>
      </w:r>
      <w:r w:rsidRPr="00786EF7">
        <w:rPr>
          <w:rFonts w:eastAsiaTheme="majorEastAsia"/>
          <w:color w:val="333333"/>
          <w:sz w:val="28"/>
          <w:szCs w:val="28"/>
          <w:lang w:val="en-US" w:eastAsia="ja-JP"/>
        </w:rPr>
        <w:t>(3</w:t>
      </w:r>
      <w:r>
        <w:rPr>
          <w:rFonts w:eastAsiaTheme="majorEastAsia"/>
          <w:color w:val="333333"/>
          <w:sz w:val="28"/>
          <w:szCs w:val="28"/>
          <w:lang w:val="en-US" w:eastAsia="ja-JP"/>
        </w:rPr>
        <w:t>,5 tỷ NZD</w:t>
      </w:r>
      <w:r w:rsidRPr="00786EF7">
        <w:rPr>
          <w:rFonts w:eastAsiaTheme="majorEastAsia"/>
          <w:color w:val="333333"/>
          <w:sz w:val="28"/>
          <w:szCs w:val="28"/>
          <w:lang w:val="en-US" w:eastAsia="ja-JP"/>
        </w:rPr>
        <w:t>) kim ngạch xuất khẩu trái cây trong năm kết thúc vào tháng 11 năm 2024, tiếp theo là táo, chiếm 21</w:t>
      </w:r>
      <w:r>
        <w:rPr>
          <w:rFonts w:eastAsiaTheme="majorEastAsia"/>
          <w:color w:val="333333"/>
          <w:sz w:val="28"/>
          <w:szCs w:val="28"/>
          <w:lang w:val="en-US" w:eastAsia="ja-JP"/>
        </w:rPr>
        <w:t>%</w:t>
      </w:r>
      <w:r w:rsidRPr="00786EF7">
        <w:rPr>
          <w:rFonts w:eastAsiaTheme="majorEastAsia"/>
          <w:color w:val="333333"/>
          <w:sz w:val="28"/>
          <w:szCs w:val="28"/>
          <w:lang w:val="en-US" w:eastAsia="ja-JP"/>
        </w:rPr>
        <w:t xml:space="preserve">(979 triệu </w:t>
      </w:r>
      <w:r>
        <w:rPr>
          <w:rFonts w:eastAsiaTheme="majorEastAsia"/>
          <w:color w:val="333333"/>
          <w:sz w:val="28"/>
          <w:szCs w:val="28"/>
          <w:lang w:val="en-US" w:eastAsia="ja-JP"/>
        </w:rPr>
        <w:t>NZD</w:t>
      </w:r>
      <w:r w:rsidRPr="00786EF7">
        <w:rPr>
          <w:rFonts w:eastAsiaTheme="majorEastAsia"/>
          <w:color w:val="333333"/>
          <w:sz w:val="28"/>
          <w:szCs w:val="28"/>
          <w:lang w:val="en-US" w:eastAsia="ja-JP"/>
        </w:rPr>
        <w:t>).</w:t>
      </w:r>
    </w:p>
    <w:p w14:paraId="16873BCF" w14:textId="5A695224" w:rsidR="00786EF7" w:rsidRDefault="00786EF7" w:rsidP="00786EF7">
      <w:pPr>
        <w:pStyle w:val="NormalWeb"/>
        <w:spacing w:after="225"/>
        <w:jc w:val="both"/>
        <w:rPr>
          <w:rFonts w:eastAsiaTheme="majorEastAsia"/>
          <w:color w:val="333333"/>
          <w:sz w:val="28"/>
          <w:szCs w:val="28"/>
          <w:lang w:val="en-US" w:eastAsia="ja-JP"/>
        </w:rPr>
      </w:pPr>
      <w:r w:rsidRPr="00786EF7">
        <w:rPr>
          <w:rFonts w:eastAsiaTheme="majorEastAsia"/>
          <w:color w:val="333333"/>
          <w:sz w:val="28"/>
          <w:szCs w:val="28"/>
          <w:lang w:val="en-US" w:eastAsia="ja-JP"/>
        </w:rPr>
        <w:lastRenderedPageBreak/>
        <w:t xml:space="preserve">Trong cùng kỳ, </w:t>
      </w:r>
      <w:r>
        <w:rPr>
          <w:rFonts w:eastAsiaTheme="majorEastAsia"/>
          <w:color w:val="333333"/>
          <w:sz w:val="28"/>
          <w:szCs w:val="28"/>
          <w:lang w:val="en-US" w:eastAsia="ja-JP"/>
        </w:rPr>
        <w:t xml:space="preserve">xuất khẩu </w:t>
      </w:r>
      <w:r w:rsidRPr="00786EF7">
        <w:rPr>
          <w:rFonts w:eastAsiaTheme="majorEastAsia"/>
          <w:color w:val="333333"/>
          <w:sz w:val="28"/>
          <w:szCs w:val="28"/>
          <w:lang w:val="en-US" w:eastAsia="ja-JP"/>
        </w:rPr>
        <w:t xml:space="preserve">táo tăng 118 triệu </w:t>
      </w:r>
      <w:r>
        <w:rPr>
          <w:rFonts w:eastAsiaTheme="majorEastAsia"/>
          <w:color w:val="333333"/>
          <w:sz w:val="28"/>
          <w:szCs w:val="28"/>
          <w:lang w:val="en-US" w:eastAsia="ja-JP"/>
        </w:rPr>
        <w:t>NZD</w:t>
      </w:r>
      <w:r w:rsidRPr="00786EF7">
        <w:rPr>
          <w:rFonts w:eastAsiaTheme="majorEastAsia"/>
          <w:color w:val="333333"/>
          <w:sz w:val="28"/>
          <w:szCs w:val="28"/>
          <w:lang w:val="en-US" w:eastAsia="ja-JP"/>
        </w:rPr>
        <w:t xml:space="preserve"> và b</w:t>
      </w:r>
      <w:r w:rsidRPr="00786EF7">
        <w:rPr>
          <w:rFonts w:eastAsiaTheme="majorEastAsia" w:hint="cs"/>
          <w:color w:val="333333"/>
          <w:sz w:val="28"/>
          <w:szCs w:val="28"/>
          <w:lang w:val="en-US" w:eastAsia="ja-JP"/>
        </w:rPr>
        <w:t>ơ</w:t>
      </w:r>
      <w:r w:rsidRPr="00786EF7">
        <w:rPr>
          <w:rFonts w:eastAsiaTheme="majorEastAsia"/>
          <w:color w:val="333333"/>
          <w:sz w:val="28"/>
          <w:szCs w:val="28"/>
          <w:lang w:val="en-US" w:eastAsia="ja-JP"/>
        </w:rPr>
        <w:t xml:space="preserve"> tăng 33 triệu </w:t>
      </w:r>
      <w:r>
        <w:rPr>
          <w:rFonts w:eastAsiaTheme="majorEastAsia"/>
          <w:color w:val="333333"/>
          <w:sz w:val="28"/>
          <w:szCs w:val="28"/>
          <w:lang w:val="en-US" w:eastAsia="ja-JP"/>
        </w:rPr>
        <w:t>NZD</w:t>
      </w:r>
      <w:r w:rsidRPr="00786EF7">
        <w:rPr>
          <w:rFonts w:eastAsiaTheme="majorEastAsia"/>
          <w:color w:val="333333"/>
          <w:sz w:val="28"/>
          <w:szCs w:val="28"/>
          <w:lang w:val="en-US" w:eastAsia="ja-JP"/>
        </w:rPr>
        <w:t xml:space="preserve"> so với tháng 11 năm 2023.</w:t>
      </w:r>
      <w:r>
        <w:rPr>
          <w:rFonts w:eastAsiaTheme="majorEastAsia"/>
          <w:color w:val="333333"/>
          <w:sz w:val="28"/>
          <w:szCs w:val="28"/>
          <w:lang w:val="en-US" w:eastAsia="ja-JP"/>
        </w:rPr>
        <w:t xml:space="preserve"> Tổng xuất khẩu trái cây tình đến hết tháng 11/2024 đạt 4,7 tỷ NZD.</w:t>
      </w:r>
    </w:p>
    <w:p w14:paraId="43D22DAE" w14:textId="06AA1F2F" w:rsidR="00950595" w:rsidRPr="00412221" w:rsidRDefault="00786EF7" w:rsidP="00412221">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Chính phủ new zealand có kế hoạch tăng cường sử dụng năng lượng hydro</w:t>
      </w:r>
    </w:p>
    <w:p w14:paraId="13E5D10B"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Chính phủ đã công bố Kế hoạch hành động về hydro, trong đó nêu rõ các b</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 chính để mở khóa đầu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của khu vực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nhân vào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hydro và hỗ trợ quá trình chuyển đổi sang nền kinh tế phát thải thấp của New Zealand, 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Simeon Brown và 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Biến đổi khí hậu Simon Watts tuyên bố hôm nay.</w:t>
      </w:r>
    </w:p>
    <w:p w14:paraId="7BB6C299" w14:textId="57CA7003"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"New Zealand may mắn có tiềm năng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tái tạo dồi dào, tạo nền tảng vững chắc để điện khí hóa phần lớn nền kinh tế của chúng tôi", ông Brown cho biết.</w:t>
      </w:r>
    </w:p>
    <w:p w14:paraId="2D54586D"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"Tuy nhiên, một số bộ phận của nền kinh tế không thực tế hoặc không thể điện khí hóa, chẳng hạn nh</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vận tải hạng nặng và công nghiệp - đây là n</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i hydro có thể đóng vai trò chính trong việc giảm phát thải trong khi vẫn duy trì tăng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kinh tế của chúng tôi.</w:t>
      </w:r>
    </w:p>
    <w:p w14:paraId="2C1E27D0" w14:textId="77B3C100" w:rsid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"Chính phủ cam kết cho phép ngành hydro trở thành một phần trong hỗn hợp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của chúng tôi thông qua việc xóa bỏ các rào cản pháp lý và hỗ trợ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và đầu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quốc tế.</w:t>
      </w:r>
      <w:r>
        <w:rPr>
          <w:rFonts w:ascii="Times New Roman" w:eastAsia="Times New Roman" w:hAnsi="Times New Roman" w:cs="Times New Roman"/>
          <w:color w:val="333333"/>
          <w:sz w:val="28"/>
          <w:szCs w:val="28"/>
          <w:lang w:val="en-NZ" w:eastAsia="en-NZ"/>
        </w:rPr>
        <w:t>”</w:t>
      </w:r>
    </w:p>
    <w:p w14:paraId="743A6E4C"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Kế hoạch hành động tập trung vào bốn lĩnh vực </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u tiên:</w:t>
      </w:r>
    </w:p>
    <w:p w14:paraId="0766229C" w14:textId="5776C009" w:rsidR="00786EF7" w:rsidRPr="00786EF7" w:rsidRDefault="00786EF7" w:rsidP="00C15B6F">
      <w:pPr>
        <w:pStyle w:val="ListParagraph"/>
        <w:numPr>
          <w:ilvl w:val="0"/>
          <w:numId w:val="2"/>
        </w:num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Tạo ra môi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pháp lý thuận lợi</w:t>
      </w:r>
    </w:p>
    <w:p w14:paraId="744A62D5" w14:textId="5096499C" w:rsidR="00786EF7" w:rsidRPr="00786EF7" w:rsidRDefault="00786EF7" w:rsidP="00C15B6F">
      <w:pPr>
        <w:pStyle w:val="ListParagraph"/>
        <w:numPr>
          <w:ilvl w:val="0"/>
          <w:numId w:val="2"/>
        </w:num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Giảm rào cản đối với các dự án hydro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chấp thuận thông qua các ch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trình cải cách Electrify NZ và RMA.</w:t>
      </w:r>
    </w:p>
    <w:p w14:paraId="64BE7881" w14:textId="44C9B38F" w:rsidR="00786EF7" w:rsidRPr="00786EF7" w:rsidRDefault="00786EF7" w:rsidP="00C15B6F">
      <w:pPr>
        <w:pStyle w:val="ListParagraph"/>
        <w:numPr>
          <w:ilvl w:val="0"/>
          <w:numId w:val="2"/>
        </w:num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Thúc đẩy quá trình chuyển đổi hiệu quả về mặt chi phí và do thị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dẫn dắt sang nền kinh tế phát thải thấp.</w:t>
      </w:r>
    </w:p>
    <w:p w14:paraId="7A21DD7A" w14:textId="6311EFD8" w:rsidR="00786EF7" w:rsidRPr="00786EF7" w:rsidRDefault="00786EF7" w:rsidP="00C15B6F">
      <w:pPr>
        <w:pStyle w:val="ListParagraph"/>
        <w:numPr>
          <w:ilvl w:val="0"/>
          <w:numId w:val="2"/>
        </w:num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Hỗ trợ tiếp cận đầu t</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và thị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quốc tế.</w:t>
      </w:r>
    </w:p>
    <w:p w14:paraId="003A91C0"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Kế hoạch hành động về hydro thực hiện một trong những </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u tiên trong thỏa thuận liên minh giữa các đảng National và New Zealand First nhằm lập kế hoạch cho các mục tiêu carbon thấp trong quá trình chuyển đổi, bao gồm c</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 xml:space="preserve"> sở hạ tầng cần thiết để tăng c</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sử dụng methanol và hydro để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khả năng phục hồi nhiên liệu có chủ quyền.</w:t>
      </w:r>
    </w:p>
    <w:p w14:paraId="3D13BA80"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Biến đổi khí hậu Simon Watts cho biết hydro có tiềm năng giảm phát thải khí nhà kính của New Zealand, đặc biệt là trong các ngành công nghiệp khó giảm thiểu.</w:t>
      </w:r>
    </w:p>
    <w:p w14:paraId="011514C8"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t>Ô</w:t>
      </w:r>
      <w:r w:rsidRPr="00786EF7">
        <w:rPr>
          <w:rFonts w:ascii="Times New Roman" w:eastAsia="Times New Roman" w:hAnsi="Times New Roman" w:cs="Times New Roman"/>
          <w:color w:val="333333"/>
          <w:sz w:val="28"/>
          <w:szCs w:val="28"/>
          <w:lang w:val="en-NZ" w:eastAsia="en-NZ"/>
        </w:rPr>
        <w:t>ng Watts cho biết: "Năng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sạch giá cả phải chăng và dồi dào là trụ cột chính trong chiến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khí hậu của Chính phủ. Hydro có thể đóng vai trò quan trọng cùng với quá trình điện khí hóa ngày càng tăng của nền kinh tế để giúp giảm phát thải và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các mục tiêu về biến đổi khí hậu của chúng ta".</w:t>
      </w:r>
    </w:p>
    <w:p w14:paraId="0DFFBF1F" w14:textId="25AD0B8B" w:rsid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lastRenderedPageBreak/>
        <w:t>“</w:t>
      </w:r>
      <w:r w:rsidRPr="00786EF7">
        <w:rPr>
          <w:rFonts w:ascii="Times New Roman" w:eastAsia="Times New Roman" w:hAnsi="Times New Roman" w:cs="Times New Roman"/>
          <w:color w:val="333333"/>
          <w:sz w:val="28"/>
          <w:szCs w:val="28"/>
          <w:lang w:val="en-NZ" w:eastAsia="en-NZ"/>
        </w:rPr>
        <w:t>Tôi rất hào hứng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 tiềm năng của hydro trong việc hỗ trợ quá trình chuyển đổi sang nền kinh tế phát thải thấp của New Zealand và tôi mong muốn tiếp tục hợp tác với ngành này để tìm ra các c</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 xml:space="preserve"> hội về hydro cho New Zealand.”</w:t>
      </w:r>
    </w:p>
    <w:p w14:paraId="683B5D8C" w14:textId="74C878B3" w:rsidR="006844AD" w:rsidRPr="006844AD" w:rsidRDefault="00786EF7" w:rsidP="006844AD">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xuất khẩu thực phẩm và sợi đạt 57 tỷ nzd</w:t>
      </w:r>
    </w:p>
    <w:p w14:paraId="47926AF2" w14:textId="5E9BB283"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Xuất khẩu thực phẩm và sợi dự kiến ​​đạt 56,9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trong năm tính đến cuối tháng 6 năm 2025 do giá sữa tăng mạnh và giá thịt đỏ và gỗ tăng trở lại.</w:t>
      </w:r>
    </w:p>
    <w:p w14:paraId="27979480" w14:textId="7D75CF02"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Đây là mức tăng so với mức 54,6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mà các ngành công nghiệp chính kiếm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trong năm tính đến tháng 6 năm 2024 - nh</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ng giảm 7 phần trăm so với mức kỷ lục 57,4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của năm 2023 cho doanh thu xuất khẩu.</w:t>
      </w:r>
    </w:p>
    <w:p w14:paraId="111A4E66" w14:textId="0763F295"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Doanh thu xuất khẩu sữa dự kiến ​​sẽ tăng 10</w:t>
      </w:r>
      <w:r>
        <w:rPr>
          <w:rFonts w:ascii="Times New Roman" w:eastAsia="Times New Roman" w:hAnsi="Times New Roman" w:cs="Times New Roman"/>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 xml:space="preserve"> lên 25,5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do sự kết hợp giữa giá sữa cao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 và nguồn cung toàn cầu thắt chặt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w:t>
      </w:r>
    </w:p>
    <w:p w14:paraId="393E4AAA" w14:textId="1D31A396"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Tuần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ớc, Fonterra đã công bố mức giá sữa dự kiến ​​kỷ lục cho mùa này là </w:t>
      </w:r>
      <w:r>
        <w:rPr>
          <w:rFonts w:ascii="Times New Roman" w:eastAsia="Times New Roman" w:hAnsi="Times New Roman" w:cs="Times New Roman"/>
          <w:color w:val="333333"/>
          <w:sz w:val="28"/>
          <w:szCs w:val="28"/>
          <w:lang w:val="en-NZ" w:eastAsia="en-NZ"/>
        </w:rPr>
        <w:t>10NZD</w:t>
      </w:r>
      <w:r w:rsidRPr="00786EF7">
        <w:rPr>
          <w:rFonts w:ascii="Times New Roman" w:eastAsia="Times New Roman" w:hAnsi="Times New Roman" w:cs="Times New Roman"/>
          <w:color w:val="333333"/>
          <w:sz w:val="28"/>
          <w:szCs w:val="28"/>
          <w:lang w:val="en-NZ" w:eastAsia="en-NZ"/>
        </w:rPr>
        <w:t xml:space="preserve"> một kg sữa </w:t>
      </w:r>
      <w:r>
        <w:rPr>
          <w:rFonts w:ascii="Times New Roman" w:eastAsia="Times New Roman" w:hAnsi="Times New Roman" w:cs="Times New Roman"/>
          <w:color w:val="333333"/>
          <w:sz w:val="28"/>
          <w:szCs w:val="28"/>
          <w:lang w:val="en-NZ" w:eastAsia="en-NZ"/>
        </w:rPr>
        <w:t>đặc</w:t>
      </w:r>
      <w:r w:rsidRPr="00786EF7">
        <w:rPr>
          <w:rFonts w:ascii="Times New Roman" w:eastAsia="Times New Roman" w:hAnsi="Times New Roman" w:cs="Times New Roman"/>
          <w:color w:val="333333"/>
          <w:sz w:val="28"/>
          <w:szCs w:val="28"/>
          <w:lang w:val="en-NZ" w:eastAsia="en-NZ"/>
        </w:rPr>
        <w:t>.</w:t>
      </w:r>
    </w:p>
    <w:p w14:paraId="4B485323" w14:textId="4083F6EF"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Ngành làm v</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ờn tiếp tục tăng mạnh, với doanh thu xuất khẩu dự kiến ​​đạt mức kỷ lục 8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trong năm tính đến ngày 30 tháng 6 năm 2025 - tăng 12</w:t>
      </w:r>
      <w:r>
        <w:rPr>
          <w:rFonts w:ascii="Times New Roman" w:eastAsia="Times New Roman" w:hAnsi="Times New Roman" w:cs="Times New Roman"/>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w:t>
      </w:r>
    </w:p>
    <w:p w14:paraId="0C7211FD" w14:textId="57024AEC"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Xuất khẩu kiwi nói riêng dự kiến ​​sẽ v</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ợt quá 3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lần đầu tiên, phản ánh nhu cầu quốc tế mạnh mẽ đối với sản phẩm cao cấp của New Zealand.</w:t>
      </w:r>
    </w:p>
    <w:p w14:paraId="2B1CC74F"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Mặc dù ngành lâm nghiệp và ngành thịt đỏ đang phải đối mặt với thời kỳ khó khăn do giá thấp, cả hai ngành này đều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dự báo sẽ chứng kiến ​​doanh thu xuất khẩu tăng.</w:t>
      </w:r>
    </w:p>
    <w:p w14:paraId="2F0D2B2F" w14:textId="3D1DC426"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 xml:space="preserve">Doanh thu xuất khẩu thịt và len dự kiến ​​sẽ tăng nhẹ lên 11,4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xml:space="preserve"> - với giá tăng bù đắp cho sự sụt giảm về khối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xuất khẩu.</w:t>
      </w:r>
    </w:p>
    <w:p w14:paraId="243ABAFA" w14:textId="5F6C3AEE"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Doanh thu xuất khẩu lâm nghiệp dự kiến ​​sẽ phục hồi 4</w:t>
      </w:r>
      <w:r>
        <w:rPr>
          <w:rFonts w:ascii="Times New Roman" w:eastAsia="Times New Roman" w:hAnsi="Times New Roman" w:cs="Times New Roman"/>
          <w:color w:val="333333"/>
          <w:sz w:val="28"/>
          <w:szCs w:val="28"/>
          <w:lang w:val="en-NZ" w:eastAsia="en-NZ"/>
        </w:rPr>
        <w:t>%</w:t>
      </w:r>
      <w:r w:rsidRPr="00786EF7">
        <w:rPr>
          <w:rFonts w:ascii="Times New Roman" w:eastAsia="Times New Roman" w:hAnsi="Times New Roman" w:cs="Times New Roman"/>
          <w:color w:val="333333"/>
          <w:sz w:val="28"/>
          <w:szCs w:val="28"/>
          <w:lang w:val="en-NZ" w:eastAsia="en-NZ"/>
        </w:rPr>
        <w:t xml:space="preserve"> lên 6 tỷ </w:t>
      </w:r>
      <w:r>
        <w:rPr>
          <w:rFonts w:ascii="Times New Roman" w:eastAsia="Times New Roman" w:hAnsi="Times New Roman" w:cs="Times New Roman"/>
          <w:color w:val="333333"/>
          <w:sz w:val="28"/>
          <w:szCs w:val="28"/>
          <w:lang w:val="en-NZ" w:eastAsia="en-NZ"/>
        </w:rPr>
        <w:t>NZD</w:t>
      </w:r>
      <w:r w:rsidRPr="00786EF7">
        <w:rPr>
          <w:rFonts w:ascii="Times New Roman" w:eastAsia="Times New Roman" w:hAnsi="Times New Roman" w:cs="Times New Roman"/>
          <w:color w:val="333333"/>
          <w:sz w:val="28"/>
          <w:szCs w:val="28"/>
          <w:lang w:val="en-NZ" w:eastAsia="en-NZ"/>
        </w:rPr>
        <w:t>, phục hồi sau tình trạng gián đoạn nguồn cung trong n</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 và nhu cầu toàn cầu chậm lại trong hai năm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ớc.</w:t>
      </w:r>
    </w:p>
    <w:p w14:paraId="02577D26"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Bộ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Bộ Nông nghiệp và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Todd McClay cho biết ngành chính là x</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sống của nền kinh tế.</w:t>
      </w:r>
    </w:p>
    <w:p w14:paraId="5A2F0F51"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McClay cho biết "Sự chăm chỉ và sáng tạo của những 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ời nông dân, 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ời trồng trọt, 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 xml:space="preserve"> dân, 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ời làm nghề lâm nghiệp và 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ời chế biến hàng đầu thế giới của chúng tôi đang thúc đẩy những kết quả đặc biệt này".</w:t>
      </w:r>
    </w:p>
    <w:p w14:paraId="67376CF1"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Ngành chính sẽ tiếp tục đóng vai trò quan trọng trong việc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mục tiêu "tham vọng" là tăng gấp đôi giá trị xuất khẩu trong 10 năm - và chính phủ đang nỗ lực để đảm bảo các quy định giúp ngành đạt đ</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ợc mục tiêu này, ông nói thêm.</w:t>
      </w:r>
    </w:p>
    <w:p w14:paraId="4C8CB572"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"Để thúc đẩy sự tăng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ởng này, chính phủ đã hành động nhanh chóng để loại bỏ các quy định cản trở sự thành công của ngành.</w:t>
      </w:r>
    </w:p>
    <w:p w14:paraId="6C43CE07"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lastRenderedPageBreak/>
        <w:t>"Chúng tôi đã triển khai một gói thay đổi toàn diện để giảm chi phí cho nông dân, thúc đẩy năng suất, cắt giảm thủ tục hành chính, hợp lý hóa phê duyệt và đảm bảo các thỏa thuận th</w:t>
      </w:r>
      <w:r w:rsidRPr="00786EF7">
        <w:rPr>
          <w:rFonts w:ascii="Times New Roman" w:eastAsia="Times New Roman" w:hAnsi="Times New Roman" w:cs="Times New Roman" w:hint="cs"/>
          <w:color w:val="333333"/>
          <w:sz w:val="28"/>
          <w:szCs w:val="28"/>
          <w:lang w:val="en-NZ" w:eastAsia="en-NZ"/>
        </w:rPr>
        <w:t>ươ</w:t>
      </w:r>
      <w:r w:rsidRPr="00786EF7">
        <w:rPr>
          <w:rFonts w:ascii="Times New Roman" w:eastAsia="Times New Roman" w:hAnsi="Times New Roman" w:cs="Times New Roman"/>
          <w:color w:val="333333"/>
          <w:sz w:val="28"/>
          <w:szCs w:val="28"/>
          <w:lang w:val="en-NZ" w:eastAsia="en-NZ"/>
        </w:rPr>
        <w:t>ng mại giúp tăng khả năng tiếp cận thị tr</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ờng và thúc đẩy lợi nhuận".</w:t>
      </w:r>
    </w:p>
    <w:p w14:paraId="42F7BDD4"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Ng</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ời tiêu dùng toàn cầu đang đòi hỏi các sản phẩm thực phẩm và sợi chất l</w:t>
      </w:r>
      <w:r w:rsidRPr="00786EF7">
        <w:rPr>
          <w:rFonts w:ascii="Times New Roman" w:eastAsia="Times New Roman" w:hAnsi="Times New Roman" w:cs="Times New Roman" w:hint="cs"/>
          <w:color w:val="333333"/>
          <w:sz w:val="28"/>
          <w:szCs w:val="28"/>
          <w:lang w:val="en-NZ" w:eastAsia="en-NZ"/>
        </w:rPr>
        <w:t>ư</w:t>
      </w:r>
      <w:r w:rsidRPr="00786EF7">
        <w:rPr>
          <w:rFonts w:ascii="Times New Roman" w:eastAsia="Times New Roman" w:hAnsi="Times New Roman" w:cs="Times New Roman"/>
          <w:color w:val="333333"/>
          <w:sz w:val="28"/>
          <w:szCs w:val="28"/>
          <w:lang w:val="en-NZ" w:eastAsia="en-NZ"/>
        </w:rPr>
        <w:t>ợng cao, an toàn và bền vững, ông nói.</w:t>
      </w:r>
    </w:p>
    <w:p w14:paraId="197E8A20" w14:textId="77777777" w:rsidR="00786EF7" w:rsidRP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color w:val="333333"/>
          <w:sz w:val="28"/>
          <w:szCs w:val="28"/>
          <w:lang w:val="en-NZ" w:eastAsia="en-NZ"/>
        </w:rPr>
        <w:t>"Các nhà sản xuất New Zealand có vị thế tốt để cung cấp điều này".</w:t>
      </w:r>
    </w:p>
    <w:p w14:paraId="4CB0355E" w14:textId="77777777" w:rsidR="00786EF7" w:rsidRDefault="00786EF7" w:rsidP="00786EF7">
      <w:pPr>
        <w:spacing w:after="225" w:line="240" w:lineRule="auto"/>
        <w:jc w:val="both"/>
        <w:rPr>
          <w:rFonts w:ascii="Times New Roman" w:eastAsia="Times New Roman" w:hAnsi="Times New Roman" w:cs="Times New Roman"/>
          <w:color w:val="333333"/>
          <w:sz w:val="28"/>
          <w:szCs w:val="28"/>
          <w:lang w:val="en-NZ" w:eastAsia="en-NZ"/>
        </w:rPr>
      </w:pPr>
      <w:r w:rsidRPr="00786EF7">
        <w:rPr>
          <w:rFonts w:ascii="Times New Roman" w:eastAsia="Times New Roman" w:hAnsi="Times New Roman" w:cs="Times New Roman" w:hint="eastAsia"/>
          <w:color w:val="333333"/>
          <w:sz w:val="28"/>
          <w:szCs w:val="28"/>
          <w:lang w:val="en-NZ" w:eastAsia="en-NZ"/>
        </w:rPr>
        <w:t>Ô</w:t>
      </w:r>
      <w:r w:rsidRPr="00786EF7">
        <w:rPr>
          <w:rFonts w:ascii="Times New Roman" w:eastAsia="Times New Roman" w:hAnsi="Times New Roman" w:cs="Times New Roman"/>
          <w:color w:val="333333"/>
          <w:sz w:val="28"/>
          <w:szCs w:val="28"/>
          <w:lang w:val="en-NZ" w:eastAsia="en-NZ"/>
        </w:rPr>
        <w:t>ng cho biết sự tham gia mới và hoạt động xây dựng gia tăng ở Trung Quốc sẽ thúc đẩy nhu cầu cao h</w:t>
      </w:r>
      <w:r w:rsidRPr="00786EF7">
        <w:rPr>
          <w:rFonts w:ascii="Times New Roman" w:eastAsia="Times New Roman" w:hAnsi="Times New Roman" w:cs="Times New Roman" w:hint="cs"/>
          <w:color w:val="333333"/>
          <w:sz w:val="28"/>
          <w:szCs w:val="28"/>
          <w:lang w:val="en-NZ" w:eastAsia="en-NZ"/>
        </w:rPr>
        <w:t>ơ</w:t>
      </w:r>
      <w:r w:rsidRPr="00786EF7">
        <w:rPr>
          <w:rFonts w:ascii="Times New Roman" w:eastAsia="Times New Roman" w:hAnsi="Times New Roman" w:cs="Times New Roman"/>
          <w:color w:val="333333"/>
          <w:sz w:val="28"/>
          <w:szCs w:val="28"/>
          <w:lang w:val="en-NZ" w:eastAsia="en-NZ"/>
        </w:rPr>
        <w:t>n đối với gỗ tròn và các sản phẩm gỗ chế biến.</w:t>
      </w:r>
    </w:p>
    <w:p w14:paraId="38789425" w14:textId="2F48F28D" w:rsidR="00287D35" w:rsidRPr="00D8579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000000" w:themeColor="text1"/>
          <w:spacing w:val="15"/>
          <w:sz w:val="28"/>
          <w:szCs w:val="28"/>
        </w:rPr>
      </w:pPr>
      <w:r w:rsidRPr="00D85796">
        <w:rPr>
          <w:rFonts w:ascii="Times New Roman" w:eastAsiaTheme="majorEastAsia" w:hAnsi="Times New Roman" w:cs="Times New Roman"/>
          <w:b/>
          <w:bCs/>
          <w:caps/>
          <w:color w:val="000000" w:themeColor="text1"/>
          <w:spacing w:val="15"/>
          <w:sz w:val="28"/>
          <w:szCs w:val="28"/>
        </w:rPr>
        <w:t xml:space="preserve">CHÍNH SÁCH VÀ QUY ĐỊNH  </w:t>
      </w:r>
      <w:r w:rsidR="00144ACB" w:rsidRPr="00D85796">
        <w:rPr>
          <w:rFonts w:ascii="Times New Roman" w:eastAsiaTheme="majorEastAsia" w:hAnsi="Times New Roman" w:cs="Times New Roman"/>
          <w:b/>
          <w:bCs/>
          <w:caps/>
          <w:color w:val="000000" w:themeColor="text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nêu trong giấy chứng nhận phân tích hạt. Hàng hóa thuộc diện </w:t>
      </w:r>
      <w:r w:rsidRPr="008A5217">
        <w:rPr>
          <w:rFonts w:ascii="Times New Roman" w:hAnsi="Times New Roman" w:cs="Times New Roman"/>
          <w:sz w:val="28"/>
          <w:szCs w:val="28"/>
        </w:rPr>
        <w:lastRenderedPageBreak/>
        <w:t>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911E08">
          <w:footerReference w:type="default" r:id="rId16"/>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911E08">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7" w:tgtFrame="_blank" w:history="1">
        <w:r w:rsidRPr="00BB512F">
          <w:rPr>
            <w:rFonts w:ascii="Times New Roman" w:hAnsi="Times New Roman" w:cs="Times New Roman"/>
            <w:sz w:val="28"/>
            <w:szCs w:val="28"/>
            <w:lang w:val="fr-FR"/>
          </w:rPr>
          <w:t>nz@moit.gov.vn</w:t>
        </w:r>
      </w:hyperlink>
    </w:p>
    <w:p w14:paraId="2628E04D" w14:textId="09EE42F2"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Địa chỉ: Level 2, 90- 92 Dixon Street, Te Aro</w:t>
      </w:r>
      <w:r w:rsidR="00D00FEE">
        <w:rPr>
          <w:rFonts w:ascii="Times New Roman" w:hAnsi="Times New Roman" w:cs="Times New Roman"/>
          <w:sz w:val="28"/>
          <w:szCs w:val="28"/>
        </w:rPr>
        <w:t>, Wellington</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75C90609"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911E08">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8428D" w14:textId="77777777" w:rsidR="00C15B6F" w:rsidRDefault="00C15B6F">
      <w:pPr>
        <w:spacing w:after="0" w:line="240" w:lineRule="auto"/>
      </w:pPr>
      <w:r>
        <w:separator/>
      </w:r>
    </w:p>
  </w:endnote>
  <w:endnote w:type="continuationSeparator" w:id="0">
    <w:p w14:paraId="703FF713" w14:textId="77777777" w:rsidR="00C15B6F" w:rsidRDefault="00C15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Lucida Sans Unicode"/>
    <w:charset w:val="00"/>
    <w:family w:val="swiss"/>
    <w:pitch w:val="variable"/>
    <w:sig w:usb0="00000001" w:usb1="00000000" w:usb2="00000000" w:usb3="00000000" w:csb0="00000003" w:csb1="00000000"/>
  </w:font>
  <w:font w:name="Meiryo">
    <w:charset w:val="80"/>
    <w:family w:val="swiss"/>
    <w:pitch w:val="variable"/>
    <w:sig w:usb0="E00002FF" w:usb1="6AC7FFFF" w:usb2="08000012" w:usb3="00000000" w:csb0="0002009F" w:csb1="00000000"/>
  </w:font>
  <w:font w:name="Tw Cen MT Condensed">
    <w:altName w:val="Arial Narrow"/>
    <w:charset w:val="00"/>
    <w:family w:val="swiss"/>
    <w:pitch w:val="variable"/>
    <w:sig w:usb0="00000001"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857752"/>
      <w:docPartObj>
        <w:docPartGallery w:val="Page Numbers (Bottom of Page)"/>
        <w:docPartUnique/>
      </w:docPartObj>
    </w:sdtPr>
    <w:sdtEndPr>
      <w:rPr>
        <w:noProof/>
      </w:rPr>
    </w:sdtEndPr>
    <w:sdtContent>
      <w:p w14:paraId="70344390" w14:textId="0116509E" w:rsidR="004473D6" w:rsidRDefault="004473D6">
        <w:pPr>
          <w:pStyle w:val="Footer"/>
          <w:jc w:val="right"/>
        </w:pPr>
        <w:r>
          <w:fldChar w:fldCharType="begin"/>
        </w:r>
        <w:r>
          <w:instrText xml:space="preserve"> PAGE   \* MERGEFORMAT </w:instrText>
        </w:r>
        <w:r>
          <w:fldChar w:fldCharType="separate"/>
        </w:r>
        <w:r w:rsidR="001C4A13">
          <w:rPr>
            <w:noProof/>
          </w:rPr>
          <w:t>23</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7C42A" w14:textId="77777777" w:rsidR="00C15B6F" w:rsidRDefault="00C15B6F">
      <w:pPr>
        <w:spacing w:after="0" w:line="240" w:lineRule="auto"/>
      </w:pPr>
      <w:r>
        <w:separator/>
      </w:r>
    </w:p>
  </w:footnote>
  <w:footnote w:type="continuationSeparator" w:id="0">
    <w:p w14:paraId="319672E5" w14:textId="77777777" w:rsidR="00C15B6F" w:rsidRDefault="00C15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65EA6"/>
    <w:multiLevelType w:val="hybridMultilevel"/>
    <w:tmpl w:val="199CE7B2"/>
    <w:lvl w:ilvl="0" w:tplc="53AA099C">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647A78EB"/>
    <w:multiLevelType w:val="hybridMultilevel"/>
    <w:tmpl w:val="9E1885B2"/>
    <w:lvl w:ilvl="0" w:tplc="3A568278">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78"/>
    <w:rsid w:val="00002245"/>
    <w:rsid w:val="000043FF"/>
    <w:rsid w:val="00004EFA"/>
    <w:rsid w:val="00006CED"/>
    <w:rsid w:val="0001133B"/>
    <w:rsid w:val="00011738"/>
    <w:rsid w:val="00012EEC"/>
    <w:rsid w:val="000150EF"/>
    <w:rsid w:val="00015688"/>
    <w:rsid w:val="00017491"/>
    <w:rsid w:val="00020E54"/>
    <w:rsid w:val="000215F1"/>
    <w:rsid w:val="0002167D"/>
    <w:rsid w:val="000218BD"/>
    <w:rsid w:val="00026D95"/>
    <w:rsid w:val="0002718D"/>
    <w:rsid w:val="00027C3D"/>
    <w:rsid w:val="00031A73"/>
    <w:rsid w:val="00032F57"/>
    <w:rsid w:val="00034810"/>
    <w:rsid w:val="000361F3"/>
    <w:rsid w:val="000422DB"/>
    <w:rsid w:val="00042874"/>
    <w:rsid w:val="00043590"/>
    <w:rsid w:val="00046B63"/>
    <w:rsid w:val="000511E6"/>
    <w:rsid w:val="000513C9"/>
    <w:rsid w:val="00053D80"/>
    <w:rsid w:val="000550B1"/>
    <w:rsid w:val="00056497"/>
    <w:rsid w:val="00056BDF"/>
    <w:rsid w:val="00061780"/>
    <w:rsid w:val="000629BA"/>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157"/>
    <w:rsid w:val="000B3FFE"/>
    <w:rsid w:val="000B5DF5"/>
    <w:rsid w:val="000C1785"/>
    <w:rsid w:val="000C21C1"/>
    <w:rsid w:val="000C3B02"/>
    <w:rsid w:val="000C4DB3"/>
    <w:rsid w:val="000C58C1"/>
    <w:rsid w:val="000D0887"/>
    <w:rsid w:val="000D1A7C"/>
    <w:rsid w:val="000D64A4"/>
    <w:rsid w:val="000D7F1E"/>
    <w:rsid w:val="000E08E9"/>
    <w:rsid w:val="000E6D06"/>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17E7"/>
    <w:rsid w:val="00131C0E"/>
    <w:rsid w:val="0013246B"/>
    <w:rsid w:val="001334EA"/>
    <w:rsid w:val="0013561F"/>
    <w:rsid w:val="00140A33"/>
    <w:rsid w:val="00141C98"/>
    <w:rsid w:val="00141FE1"/>
    <w:rsid w:val="00144ACB"/>
    <w:rsid w:val="00151512"/>
    <w:rsid w:val="00152AE7"/>
    <w:rsid w:val="001555D6"/>
    <w:rsid w:val="00156CAB"/>
    <w:rsid w:val="00161EEC"/>
    <w:rsid w:val="00162039"/>
    <w:rsid w:val="001626F7"/>
    <w:rsid w:val="00163A64"/>
    <w:rsid w:val="0016722F"/>
    <w:rsid w:val="001678D1"/>
    <w:rsid w:val="00175114"/>
    <w:rsid w:val="0017520B"/>
    <w:rsid w:val="00182221"/>
    <w:rsid w:val="0018479D"/>
    <w:rsid w:val="00186B6D"/>
    <w:rsid w:val="001928E3"/>
    <w:rsid w:val="00195D3C"/>
    <w:rsid w:val="001961C9"/>
    <w:rsid w:val="00196CFF"/>
    <w:rsid w:val="001A2EE3"/>
    <w:rsid w:val="001A6003"/>
    <w:rsid w:val="001B0102"/>
    <w:rsid w:val="001B04CD"/>
    <w:rsid w:val="001B282A"/>
    <w:rsid w:val="001C05FA"/>
    <w:rsid w:val="001C080A"/>
    <w:rsid w:val="001C1726"/>
    <w:rsid w:val="001C2B20"/>
    <w:rsid w:val="001C4A13"/>
    <w:rsid w:val="001C4E5F"/>
    <w:rsid w:val="001D10BB"/>
    <w:rsid w:val="001D1AA0"/>
    <w:rsid w:val="001D54CF"/>
    <w:rsid w:val="001D75C0"/>
    <w:rsid w:val="001E438E"/>
    <w:rsid w:val="001E570B"/>
    <w:rsid w:val="001E65EE"/>
    <w:rsid w:val="001E7C38"/>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42593"/>
    <w:rsid w:val="00244AB3"/>
    <w:rsid w:val="0025123B"/>
    <w:rsid w:val="00252EF9"/>
    <w:rsid w:val="00253217"/>
    <w:rsid w:val="00255185"/>
    <w:rsid w:val="00256A4F"/>
    <w:rsid w:val="00256A6D"/>
    <w:rsid w:val="00257F8E"/>
    <w:rsid w:val="00260E22"/>
    <w:rsid w:val="002705D7"/>
    <w:rsid w:val="002710FB"/>
    <w:rsid w:val="0027196E"/>
    <w:rsid w:val="00271E95"/>
    <w:rsid w:val="0027285B"/>
    <w:rsid w:val="00272EE2"/>
    <w:rsid w:val="00272F64"/>
    <w:rsid w:val="002732F6"/>
    <w:rsid w:val="00275452"/>
    <w:rsid w:val="00277047"/>
    <w:rsid w:val="00280190"/>
    <w:rsid w:val="00284D3F"/>
    <w:rsid w:val="00287844"/>
    <w:rsid w:val="00287D35"/>
    <w:rsid w:val="00290E78"/>
    <w:rsid w:val="002913AE"/>
    <w:rsid w:val="00291542"/>
    <w:rsid w:val="00292A25"/>
    <w:rsid w:val="002932A3"/>
    <w:rsid w:val="00293CB1"/>
    <w:rsid w:val="00294C21"/>
    <w:rsid w:val="002956D5"/>
    <w:rsid w:val="002973D6"/>
    <w:rsid w:val="00297FC0"/>
    <w:rsid w:val="002A1F5B"/>
    <w:rsid w:val="002A44C5"/>
    <w:rsid w:val="002A4583"/>
    <w:rsid w:val="002A4BEB"/>
    <w:rsid w:val="002A547B"/>
    <w:rsid w:val="002A6A62"/>
    <w:rsid w:val="002A6BEC"/>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310E"/>
    <w:rsid w:val="002F6962"/>
    <w:rsid w:val="002F7D12"/>
    <w:rsid w:val="00300D24"/>
    <w:rsid w:val="00301A3E"/>
    <w:rsid w:val="003020F1"/>
    <w:rsid w:val="0030443E"/>
    <w:rsid w:val="00305C30"/>
    <w:rsid w:val="003063FC"/>
    <w:rsid w:val="003117FE"/>
    <w:rsid w:val="00311D8D"/>
    <w:rsid w:val="00313C68"/>
    <w:rsid w:val="003225B7"/>
    <w:rsid w:val="0033055D"/>
    <w:rsid w:val="00330610"/>
    <w:rsid w:val="00331E4A"/>
    <w:rsid w:val="00333453"/>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3B49"/>
    <w:rsid w:val="00375C54"/>
    <w:rsid w:val="0038028B"/>
    <w:rsid w:val="00383845"/>
    <w:rsid w:val="003857C7"/>
    <w:rsid w:val="00385C6A"/>
    <w:rsid w:val="00385CED"/>
    <w:rsid w:val="00390D5A"/>
    <w:rsid w:val="003923F0"/>
    <w:rsid w:val="00393532"/>
    <w:rsid w:val="003938D6"/>
    <w:rsid w:val="00393A4E"/>
    <w:rsid w:val="003958DC"/>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221"/>
    <w:rsid w:val="00412F46"/>
    <w:rsid w:val="00416926"/>
    <w:rsid w:val="00420212"/>
    <w:rsid w:val="0042106A"/>
    <w:rsid w:val="00421880"/>
    <w:rsid w:val="00421D16"/>
    <w:rsid w:val="00425544"/>
    <w:rsid w:val="0042623B"/>
    <w:rsid w:val="00426E1A"/>
    <w:rsid w:val="00430D2D"/>
    <w:rsid w:val="00435791"/>
    <w:rsid w:val="00435D8D"/>
    <w:rsid w:val="0043731A"/>
    <w:rsid w:val="00440D2B"/>
    <w:rsid w:val="004411F3"/>
    <w:rsid w:val="004473D6"/>
    <w:rsid w:val="00450ECA"/>
    <w:rsid w:val="004511D3"/>
    <w:rsid w:val="0045344B"/>
    <w:rsid w:val="004552F6"/>
    <w:rsid w:val="00463A7C"/>
    <w:rsid w:val="004663A5"/>
    <w:rsid w:val="00467477"/>
    <w:rsid w:val="00467B40"/>
    <w:rsid w:val="004700FF"/>
    <w:rsid w:val="00470958"/>
    <w:rsid w:val="00470FD6"/>
    <w:rsid w:val="00474AF0"/>
    <w:rsid w:val="00474E57"/>
    <w:rsid w:val="004778D4"/>
    <w:rsid w:val="00482CE1"/>
    <w:rsid w:val="00483DC8"/>
    <w:rsid w:val="00484385"/>
    <w:rsid w:val="00484557"/>
    <w:rsid w:val="00485784"/>
    <w:rsid w:val="00487CDC"/>
    <w:rsid w:val="00487D08"/>
    <w:rsid w:val="00490C32"/>
    <w:rsid w:val="00492105"/>
    <w:rsid w:val="00494098"/>
    <w:rsid w:val="0049531A"/>
    <w:rsid w:val="004A19E8"/>
    <w:rsid w:val="004A26A0"/>
    <w:rsid w:val="004A49DD"/>
    <w:rsid w:val="004B0153"/>
    <w:rsid w:val="004B25A0"/>
    <w:rsid w:val="004B2F20"/>
    <w:rsid w:val="004B3598"/>
    <w:rsid w:val="004B53BA"/>
    <w:rsid w:val="004B5ED0"/>
    <w:rsid w:val="004B70B8"/>
    <w:rsid w:val="004B719D"/>
    <w:rsid w:val="004C2724"/>
    <w:rsid w:val="004C4DF6"/>
    <w:rsid w:val="004C6CB9"/>
    <w:rsid w:val="004D1A1F"/>
    <w:rsid w:val="004D3CAB"/>
    <w:rsid w:val="004D5694"/>
    <w:rsid w:val="004D59EB"/>
    <w:rsid w:val="004D5E66"/>
    <w:rsid w:val="004E0EEA"/>
    <w:rsid w:val="004E1486"/>
    <w:rsid w:val="004E1660"/>
    <w:rsid w:val="004E2E76"/>
    <w:rsid w:val="004E7807"/>
    <w:rsid w:val="004F0374"/>
    <w:rsid w:val="004F2B7F"/>
    <w:rsid w:val="004F5D23"/>
    <w:rsid w:val="00501007"/>
    <w:rsid w:val="00501E4A"/>
    <w:rsid w:val="00501FFE"/>
    <w:rsid w:val="005039E9"/>
    <w:rsid w:val="00506C83"/>
    <w:rsid w:val="00506C84"/>
    <w:rsid w:val="005129A9"/>
    <w:rsid w:val="00514EC4"/>
    <w:rsid w:val="005153B0"/>
    <w:rsid w:val="00520763"/>
    <w:rsid w:val="00522B79"/>
    <w:rsid w:val="005272BC"/>
    <w:rsid w:val="005319FA"/>
    <w:rsid w:val="005336E8"/>
    <w:rsid w:val="005344CE"/>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87638"/>
    <w:rsid w:val="00591226"/>
    <w:rsid w:val="005923B6"/>
    <w:rsid w:val="00592E2B"/>
    <w:rsid w:val="00592EDF"/>
    <w:rsid w:val="005A0873"/>
    <w:rsid w:val="005A1CAD"/>
    <w:rsid w:val="005B6BFE"/>
    <w:rsid w:val="005C4974"/>
    <w:rsid w:val="005C527D"/>
    <w:rsid w:val="005C7487"/>
    <w:rsid w:val="005C7671"/>
    <w:rsid w:val="005C7C2E"/>
    <w:rsid w:val="005C7E75"/>
    <w:rsid w:val="005D1C79"/>
    <w:rsid w:val="005D26C2"/>
    <w:rsid w:val="005D5A2D"/>
    <w:rsid w:val="005D7DE0"/>
    <w:rsid w:val="005D7F00"/>
    <w:rsid w:val="005E1582"/>
    <w:rsid w:val="005E43F4"/>
    <w:rsid w:val="005E4BB2"/>
    <w:rsid w:val="005E4EBB"/>
    <w:rsid w:val="005F05B7"/>
    <w:rsid w:val="005F16A3"/>
    <w:rsid w:val="005F21B4"/>
    <w:rsid w:val="005F3505"/>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2AFE"/>
    <w:rsid w:val="00634126"/>
    <w:rsid w:val="00636C80"/>
    <w:rsid w:val="006371AA"/>
    <w:rsid w:val="0064223A"/>
    <w:rsid w:val="006448A9"/>
    <w:rsid w:val="006454F5"/>
    <w:rsid w:val="0065010A"/>
    <w:rsid w:val="00654393"/>
    <w:rsid w:val="006638EB"/>
    <w:rsid w:val="006675F5"/>
    <w:rsid w:val="00667F2D"/>
    <w:rsid w:val="00671F8D"/>
    <w:rsid w:val="00673165"/>
    <w:rsid w:val="00676665"/>
    <w:rsid w:val="00676901"/>
    <w:rsid w:val="006811CE"/>
    <w:rsid w:val="00682F0D"/>
    <w:rsid w:val="006844A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1A85"/>
    <w:rsid w:val="006B2608"/>
    <w:rsid w:val="006B2B48"/>
    <w:rsid w:val="006B2E07"/>
    <w:rsid w:val="006C05A7"/>
    <w:rsid w:val="006C1483"/>
    <w:rsid w:val="006C40E8"/>
    <w:rsid w:val="006C43C6"/>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475CF"/>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86EF7"/>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0EA"/>
    <w:rsid w:val="007F313F"/>
    <w:rsid w:val="007F3BAD"/>
    <w:rsid w:val="00800BA0"/>
    <w:rsid w:val="00802424"/>
    <w:rsid w:val="00802C92"/>
    <w:rsid w:val="00805FB7"/>
    <w:rsid w:val="00811220"/>
    <w:rsid w:val="008141A4"/>
    <w:rsid w:val="00814AC7"/>
    <w:rsid w:val="00814C2A"/>
    <w:rsid w:val="008154A8"/>
    <w:rsid w:val="008178CE"/>
    <w:rsid w:val="00817F14"/>
    <w:rsid w:val="00820283"/>
    <w:rsid w:val="008202D2"/>
    <w:rsid w:val="00820DF6"/>
    <w:rsid w:val="00821553"/>
    <w:rsid w:val="008219CB"/>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1B7"/>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C16EF"/>
    <w:rsid w:val="008C4775"/>
    <w:rsid w:val="008D0346"/>
    <w:rsid w:val="008D209E"/>
    <w:rsid w:val="008D31F2"/>
    <w:rsid w:val="008D43C2"/>
    <w:rsid w:val="008D75E0"/>
    <w:rsid w:val="008E229F"/>
    <w:rsid w:val="008E36FB"/>
    <w:rsid w:val="008E64A2"/>
    <w:rsid w:val="008F03EC"/>
    <w:rsid w:val="008F1742"/>
    <w:rsid w:val="008F2E6E"/>
    <w:rsid w:val="008F5327"/>
    <w:rsid w:val="008F5590"/>
    <w:rsid w:val="008F723F"/>
    <w:rsid w:val="008F77EB"/>
    <w:rsid w:val="00907157"/>
    <w:rsid w:val="00907BC5"/>
    <w:rsid w:val="00910A5A"/>
    <w:rsid w:val="00911E08"/>
    <w:rsid w:val="00914D03"/>
    <w:rsid w:val="00915CD0"/>
    <w:rsid w:val="009168C1"/>
    <w:rsid w:val="00920A6C"/>
    <w:rsid w:val="009219DD"/>
    <w:rsid w:val="00923299"/>
    <w:rsid w:val="00925519"/>
    <w:rsid w:val="0092728A"/>
    <w:rsid w:val="009275B5"/>
    <w:rsid w:val="009335D8"/>
    <w:rsid w:val="00933F1D"/>
    <w:rsid w:val="009349AC"/>
    <w:rsid w:val="009352D0"/>
    <w:rsid w:val="00936077"/>
    <w:rsid w:val="0093726C"/>
    <w:rsid w:val="009413ED"/>
    <w:rsid w:val="00944581"/>
    <w:rsid w:val="0094589E"/>
    <w:rsid w:val="0094619B"/>
    <w:rsid w:val="00947C6B"/>
    <w:rsid w:val="00950595"/>
    <w:rsid w:val="00952652"/>
    <w:rsid w:val="009536A2"/>
    <w:rsid w:val="0095389A"/>
    <w:rsid w:val="00954535"/>
    <w:rsid w:val="00957C85"/>
    <w:rsid w:val="00957CE0"/>
    <w:rsid w:val="00960032"/>
    <w:rsid w:val="00960039"/>
    <w:rsid w:val="0096018B"/>
    <w:rsid w:val="00961C8B"/>
    <w:rsid w:val="00963D80"/>
    <w:rsid w:val="0096492E"/>
    <w:rsid w:val="00966C29"/>
    <w:rsid w:val="009701E8"/>
    <w:rsid w:val="00970C5E"/>
    <w:rsid w:val="00971D58"/>
    <w:rsid w:val="00972644"/>
    <w:rsid w:val="00973BAA"/>
    <w:rsid w:val="00981C2B"/>
    <w:rsid w:val="00981CF2"/>
    <w:rsid w:val="00982CF3"/>
    <w:rsid w:val="00983769"/>
    <w:rsid w:val="00984123"/>
    <w:rsid w:val="00985175"/>
    <w:rsid w:val="00985790"/>
    <w:rsid w:val="009872CA"/>
    <w:rsid w:val="009903D9"/>
    <w:rsid w:val="00990A88"/>
    <w:rsid w:val="00994335"/>
    <w:rsid w:val="00994EC2"/>
    <w:rsid w:val="009A059C"/>
    <w:rsid w:val="009B1A4F"/>
    <w:rsid w:val="009B3530"/>
    <w:rsid w:val="009B5C6F"/>
    <w:rsid w:val="009B77EC"/>
    <w:rsid w:val="009C07BC"/>
    <w:rsid w:val="009C167E"/>
    <w:rsid w:val="009C5326"/>
    <w:rsid w:val="009C7B6E"/>
    <w:rsid w:val="009D0CD3"/>
    <w:rsid w:val="009E049E"/>
    <w:rsid w:val="009E41DA"/>
    <w:rsid w:val="009E42CF"/>
    <w:rsid w:val="009E49D1"/>
    <w:rsid w:val="009E7695"/>
    <w:rsid w:val="009F1594"/>
    <w:rsid w:val="009F1DF5"/>
    <w:rsid w:val="009F49CD"/>
    <w:rsid w:val="009F5DA9"/>
    <w:rsid w:val="00A004AE"/>
    <w:rsid w:val="00A01D9E"/>
    <w:rsid w:val="00A01DB0"/>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4834"/>
    <w:rsid w:val="00A44FCF"/>
    <w:rsid w:val="00A46DF4"/>
    <w:rsid w:val="00A46E03"/>
    <w:rsid w:val="00A46E1C"/>
    <w:rsid w:val="00A50179"/>
    <w:rsid w:val="00A525EA"/>
    <w:rsid w:val="00A547FC"/>
    <w:rsid w:val="00A548D7"/>
    <w:rsid w:val="00A567BB"/>
    <w:rsid w:val="00A60BCC"/>
    <w:rsid w:val="00A613DA"/>
    <w:rsid w:val="00A6412D"/>
    <w:rsid w:val="00A64724"/>
    <w:rsid w:val="00A653DB"/>
    <w:rsid w:val="00A66420"/>
    <w:rsid w:val="00A67E8D"/>
    <w:rsid w:val="00A72B66"/>
    <w:rsid w:val="00A72C37"/>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88D"/>
    <w:rsid w:val="00B209D9"/>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6DB8"/>
    <w:rsid w:val="00B4749B"/>
    <w:rsid w:val="00B5138E"/>
    <w:rsid w:val="00B5512D"/>
    <w:rsid w:val="00B5587E"/>
    <w:rsid w:val="00B573F5"/>
    <w:rsid w:val="00B576A0"/>
    <w:rsid w:val="00B609DB"/>
    <w:rsid w:val="00B61D3E"/>
    <w:rsid w:val="00B65DD3"/>
    <w:rsid w:val="00B70CBC"/>
    <w:rsid w:val="00B7234E"/>
    <w:rsid w:val="00B76870"/>
    <w:rsid w:val="00B80E21"/>
    <w:rsid w:val="00B8556C"/>
    <w:rsid w:val="00B86D02"/>
    <w:rsid w:val="00B87BC7"/>
    <w:rsid w:val="00B96057"/>
    <w:rsid w:val="00B96CAD"/>
    <w:rsid w:val="00BA09DD"/>
    <w:rsid w:val="00BA2FC9"/>
    <w:rsid w:val="00BA769E"/>
    <w:rsid w:val="00BB319A"/>
    <w:rsid w:val="00BB3598"/>
    <w:rsid w:val="00BB407C"/>
    <w:rsid w:val="00BB512F"/>
    <w:rsid w:val="00BB5132"/>
    <w:rsid w:val="00BC4244"/>
    <w:rsid w:val="00BC6937"/>
    <w:rsid w:val="00BD35AF"/>
    <w:rsid w:val="00BD3A7E"/>
    <w:rsid w:val="00BD6D7A"/>
    <w:rsid w:val="00BE1B61"/>
    <w:rsid w:val="00BE2954"/>
    <w:rsid w:val="00BE4162"/>
    <w:rsid w:val="00BE42D8"/>
    <w:rsid w:val="00BE4B7F"/>
    <w:rsid w:val="00BE680A"/>
    <w:rsid w:val="00BE7C74"/>
    <w:rsid w:val="00BF1589"/>
    <w:rsid w:val="00BF399A"/>
    <w:rsid w:val="00BF473A"/>
    <w:rsid w:val="00BF4B4E"/>
    <w:rsid w:val="00BF5FAD"/>
    <w:rsid w:val="00BF778C"/>
    <w:rsid w:val="00C07506"/>
    <w:rsid w:val="00C14BE4"/>
    <w:rsid w:val="00C15593"/>
    <w:rsid w:val="00C1593A"/>
    <w:rsid w:val="00C15B6F"/>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7DA"/>
    <w:rsid w:val="00CA0899"/>
    <w:rsid w:val="00CA0C56"/>
    <w:rsid w:val="00CA26EB"/>
    <w:rsid w:val="00CA2DDE"/>
    <w:rsid w:val="00CA4BE7"/>
    <w:rsid w:val="00CA60D2"/>
    <w:rsid w:val="00CA7D28"/>
    <w:rsid w:val="00CB018E"/>
    <w:rsid w:val="00CB05C2"/>
    <w:rsid w:val="00CB0948"/>
    <w:rsid w:val="00CB64B8"/>
    <w:rsid w:val="00CC0F91"/>
    <w:rsid w:val="00CC1035"/>
    <w:rsid w:val="00CC2BAE"/>
    <w:rsid w:val="00CC431B"/>
    <w:rsid w:val="00CC63C0"/>
    <w:rsid w:val="00CC673C"/>
    <w:rsid w:val="00CD0734"/>
    <w:rsid w:val="00CD3049"/>
    <w:rsid w:val="00CD3CB5"/>
    <w:rsid w:val="00CD5FE6"/>
    <w:rsid w:val="00CD6BEF"/>
    <w:rsid w:val="00CE0F9D"/>
    <w:rsid w:val="00CE1FA1"/>
    <w:rsid w:val="00CE2F30"/>
    <w:rsid w:val="00CE5C9F"/>
    <w:rsid w:val="00CE673F"/>
    <w:rsid w:val="00CF217B"/>
    <w:rsid w:val="00D00FEE"/>
    <w:rsid w:val="00D01DAD"/>
    <w:rsid w:val="00D05654"/>
    <w:rsid w:val="00D05809"/>
    <w:rsid w:val="00D05CE3"/>
    <w:rsid w:val="00D068D7"/>
    <w:rsid w:val="00D107E4"/>
    <w:rsid w:val="00D1319D"/>
    <w:rsid w:val="00D15345"/>
    <w:rsid w:val="00D216B1"/>
    <w:rsid w:val="00D2253F"/>
    <w:rsid w:val="00D26396"/>
    <w:rsid w:val="00D2743C"/>
    <w:rsid w:val="00D2786A"/>
    <w:rsid w:val="00D302F5"/>
    <w:rsid w:val="00D3130E"/>
    <w:rsid w:val="00D34CA1"/>
    <w:rsid w:val="00D35444"/>
    <w:rsid w:val="00D35FAB"/>
    <w:rsid w:val="00D36015"/>
    <w:rsid w:val="00D36421"/>
    <w:rsid w:val="00D40948"/>
    <w:rsid w:val="00D40AAC"/>
    <w:rsid w:val="00D42B12"/>
    <w:rsid w:val="00D42E76"/>
    <w:rsid w:val="00D44307"/>
    <w:rsid w:val="00D458DD"/>
    <w:rsid w:val="00D45B88"/>
    <w:rsid w:val="00D47540"/>
    <w:rsid w:val="00D54206"/>
    <w:rsid w:val="00D556A9"/>
    <w:rsid w:val="00D60314"/>
    <w:rsid w:val="00D6051A"/>
    <w:rsid w:val="00D6096F"/>
    <w:rsid w:val="00D60D2C"/>
    <w:rsid w:val="00D66517"/>
    <w:rsid w:val="00D711C9"/>
    <w:rsid w:val="00D73486"/>
    <w:rsid w:val="00D73E61"/>
    <w:rsid w:val="00D73EF6"/>
    <w:rsid w:val="00D75802"/>
    <w:rsid w:val="00D85796"/>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220"/>
    <w:rsid w:val="00DC63CB"/>
    <w:rsid w:val="00DC6D5E"/>
    <w:rsid w:val="00DD0D78"/>
    <w:rsid w:val="00DD433F"/>
    <w:rsid w:val="00DD4920"/>
    <w:rsid w:val="00DD6632"/>
    <w:rsid w:val="00DE681A"/>
    <w:rsid w:val="00DE6A28"/>
    <w:rsid w:val="00DE7C2A"/>
    <w:rsid w:val="00DF2D26"/>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55C7B"/>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314A"/>
    <w:rsid w:val="00E933BF"/>
    <w:rsid w:val="00E959EA"/>
    <w:rsid w:val="00EA6864"/>
    <w:rsid w:val="00EA6BF7"/>
    <w:rsid w:val="00EB242B"/>
    <w:rsid w:val="00EB3281"/>
    <w:rsid w:val="00EB3C8C"/>
    <w:rsid w:val="00EB46AB"/>
    <w:rsid w:val="00EB4942"/>
    <w:rsid w:val="00EB5219"/>
    <w:rsid w:val="00EB5EAD"/>
    <w:rsid w:val="00EB6B19"/>
    <w:rsid w:val="00EC0FC7"/>
    <w:rsid w:val="00EC29BC"/>
    <w:rsid w:val="00EC689C"/>
    <w:rsid w:val="00ED04E7"/>
    <w:rsid w:val="00ED1886"/>
    <w:rsid w:val="00ED4578"/>
    <w:rsid w:val="00ED7F72"/>
    <w:rsid w:val="00EE1024"/>
    <w:rsid w:val="00EE2510"/>
    <w:rsid w:val="00EE2D19"/>
    <w:rsid w:val="00EE48C6"/>
    <w:rsid w:val="00EF16B8"/>
    <w:rsid w:val="00EF1D15"/>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5A47"/>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01CD"/>
    <w:rsid w:val="00FA1004"/>
    <w:rsid w:val="00FA2025"/>
    <w:rsid w:val="00FA2AD1"/>
    <w:rsid w:val="00FA4FA6"/>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D750F"/>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 w:type="character" w:styleId="PageNumber">
    <w:name w:val="page number"/>
    <w:basedOn w:val="DefaultParagraphFont"/>
    <w:rsid w:val="00B4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4157">
      <w:bodyDiv w:val="1"/>
      <w:marLeft w:val="0"/>
      <w:marRight w:val="0"/>
      <w:marTop w:val="0"/>
      <w:marBottom w:val="0"/>
      <w:divBdr>
        <w:top w:val="none" w:sz="0" w:space="0" w:color="auto"/>
        <w:left w:val="none" w:sz="0" w:space="0" w:color="auto"/>
        <w:bottom w:val="none" w:sz="0" w:space="0" w:color="auto"/>
        <w:right w:val="none" w:sz="0" w:space="0" w:color="auto"/>
      </w:divBdr>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395519225">
      <w:bodyDiv w:val="1"/>
      <w:marLeft w:val="0"/>
      <w:marRight w:val="0"/>
      <w:marTop w:val="0"/>
      <w:marBottom w:val="0"/>
      <w:divBdr>
        <w:top w:val="none" w:sz="0" w:space="0" w:color="auto"/>
        <w:left w:val="none" w:sz="0" w:space="0" w:color="auto"/>
        <w:bottom w:val="none" w:sz="0" w:space="0" w:color="auto"/>
        <w:right w:val="none" w:sz="0" w:space="0" w:color="auto"/>
      </w:divBdr>
    </w:div>
    <w:div w:id="402804031">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528419743">
      <w:bodyDiv w:val="1"/>
      <w:marLeft w:val="0"/>
      <w:marRight w:val="0"/>
      <w:marTop w:val="0"/>
      <w:marBottom w:val="0"/>
      <w:divBdr>
        <w:top w:val="none" w:sz="0" w:space="0" w:color="auto"/>
        <w:left w:val="none" w:sz="0" w:space="0" w:color="auto"/>
        <w:bottom w:val="none" w:sz="0" w:space="0" w:color="auto"/>
        <w:right w:val="none" w:sz="0" w:space="0" w:color="auto"/>
      </w:divBdr>
    </w:div>
    <w:div w:id="591087776">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743845075">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607081637">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06967299">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42771106">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1964968186">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C408A36A-0F2E-440A-8A20-62A769BC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15822</TotalTime>
  <Pages>1</Pages>
  <Words>7510</Words>
  <Characters>42809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50219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27 –NĂM 2024</dc:subject>
  <dc:creator>Canh Nguyen</dc:creator>
  <cp:keywords/>
  <dc:description/>
  <cp:lastModifiedBy>CHU QUYNH VAN</cp:lastModifiedBy>
  <cp:revision>24</cp:revision>
  <cp:lastPrinted>2025-01-06T03:02:00Z</cp:lastPrinted>
  <dcterms:created xsi:type="dcterms:W3CDTF">2022-10-03T00:59:00Z</dcterms:created>
  <dcterms:modified xsi:type="dcterms:W3CDTF">2025-01-06T03:04:00Z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