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6B3" w:rsidRPr="007806B3" w:rsidRDefault="007806B3" w:rsidP="007806B3">
      <w:pPr>
        <w:spacing w:after="150" w:line="240" w:lineRule="auto"/>
        <w:rPr>
          <w:rFonts w:ascii="Arial" w:eastAsia="Times New Roman" w:hAnsi="Arial" w:cs="Arial"/>
          <w:b/>
          <w:bCs/>
          <w:color w:val="494949"/>
          <w:sz w:val="18"/>
          <w:szCs w:val="18"/>
        </w:rPr>
      </w:pPr>
      <w:r w:rsidRPr="007806B3">
        <w:rPr>
          <w:rFonts w:ascii="Arial" w:eastAsia="Times New Roman" w:hAnsi="Arial" w:cs="Arial"/>
          <w:b/>
          <w:bCs/>
          <w:color w:val="494949"/>
          <w:sz w:val="18"/>
          <w:szCs w:val="18"/>
        </w:rPr>
        <w:t>Quan hệ hợp tác kinh tế-thương mại giữa ta và Ô-man vẫn còn khiêm tốn. Các doanh nghiệp hai bên chưa có nhiều các cơ hội tiếp xúc với nhau.</w:t>
      </w:r>
    </w:p>
    <w:p w:rsidR="007806B3" w:rsidRPr="007806B3" w:rsidRDefault="007806B3" w:rsidP="007806B3">
      <w:pPr>
        <w:spacing w:after="0" w:line="240" w:lineRule="auto"/>
        <w:rPr>
          <w:rFonts w:ascii="Arial" w:eastAsia="Times New Roman" w:hAnsi="Arial" w:cs="Arial"/>
          <w:color w:val="494949"/>
          <w:sz w:val="18"/>
          <w:szCs w:val="18"/>
        </w:rPr>
      </w:pPr>
      <w:r w:rsidRPr="007806B3">
        <w:rPr>
          <w:rFonts w:ascii="Arial" w:eastAsia="Times New Roman" w:hAnsi="Arial" w:cs="Arial"/>
          <w:color w:val="494949"/>
          <w:sz w:val="18"/>
          <w:szCs w:val="18"/>
        </w:rPr>
        <w:t>Năm 2012, trao đổi thương mại giữa hai nước đạt 55,8 triệu USD, trong đó xuất khẩu từ Việt Nam sang Ô-man đạt 13,4 triệu USD, giảm 26% so với năm 2011, nhập khẩu của Việt Nam từ Ô-man đạt 42,4 triệu USD (giảm 42,9% so với năm 2011). Năm 2013, kim ngạch trao đổi thương mại hai chiều đạt 48,7 triệu USD, trong đó Việt Nam xuất khẩu sang Ô-man đạt 13,3 triệu USD, nhập khẩu của Việt Nam từ Ô-man đạt 35,4 triệu USD.</w:t>
      </w:r>
    </w:p>
    <w:p w:rsidR="007806B3" w:rsidRPr="007806B3" w:rsidRDefault="007806B3" w:rsidP="007806B3">
      <w:pPr>
        <w:spacing w:after="0" w:line="240" w:lineRule="auto"/>
        <w:rPr>
          <w:rFonts w:ascii="Arial" w:eastAsia="Times New Roman" w:hAnsi="Arial" w:cs="Arial"/>
          <w:color w:val="494949"/>
          <w:sz w:val="18"/>
          <w:szCs w:val="18"/>
        </w:rPr>
      </w:pPr>
      <w:r w:rsidRPr="007806B3">
        <w:rPr>
          <w:rFonts w:ascii="Arial" w:eastAsia="Times New Roman" w:hAnsi="Arial" w:cs="Arial"/>
          <w:color w:val="494949"/>
          <w:sz w:val="18"/>
          <w:szCs w:val="18"/>
        </w:rPr>
        <w:t> </w:t>
      </w:r>
    </w:p>
    <w:p w:rsidR="007806B3" w:rsidRPr="007806B3" w:rsidRDefault="007806B3" w:rsidP="007806B3">
      <w:pPr>
        <w:spacing w:after="0" w:line="240" w:lineRule="auto"/>
        <w:jc w:val="center"/>
        <w:rPr>
          <w:rFonts w:ascii="Arial" w:eastAsia="Times New Roman" w:hAnsi="Arial" w:cs="Arial"/>
          <w:color w:val="494949"/>
          <w:sz w:val="18"/>
          <w:szCs w:val="18"/>
        </w:rPr>
      </w:pPr>
      <w:r w:rsidRPr="007806B3">
        <w:rPr>
          <w:rFonts w:ascii="Arial" w:eastAsia="Times New Roman" w:hAnsi="Arial" w:cs="Arial"/>
          <w:b/>
          <w:bCs/>
          <w:color w:val="494949"/>
          <w:sz w:val="18"/>
          <w:szCs w:val="18"/>
        </w:rPr>
        <w:t>Kim ngạch xuất nhập khẩu Việt Nam - Ôman</w:t>
      </w:r>
    </w:p>
    <w:p w:rsidR="007806B3" w:rsidRPr="007806B3" w:rsidRDefault="007806B3" w:rsidP="007806B3">
      <w:pPr>
        <w:spacing w:after="0" w:line="240" w:lineRule="auto"/>
        <w:jc w:val="center"/>
        <w:rPr>
          <w:rFonts w:ascii="Arial" w:eastAsia="Times New Roman" w:hAnsi="Arial" w:cs="Arial"/>
          <w:color w:val="494949"/>
          <w:sz w:val="18"/>
          <w:szCs w:val="18"/>
        </w:rPr>
      </w:pPr>
      <w:r w:rsidRPr="007806B3">
        <w:rPr>
          <w:rFonts w:ascii="Arial" w:eastAsia="Times New Roman" w:hAnsi="Arial" w:cs="Arial"/>
          <w:b/>
          <w:bCs/>
          <w:color w:val="494949"/>
          <w:sz w:val="18"/>
          <w:szCs w:val="18"/>
        </w:rPr>
        <w:t>giai đoạn từ 2004 đến 2013</w:t>
      </w:r>
    </w:p>
    <w:p w:rsidR="007806B3" w:rsidRPr="007806B3" w:rsidRDefault="007806B3" w:rsidP="007806B3">
      <w:pPr>
        <w:spacing w:line="240" w:lineRule="auto"/>
        <w:jc w:val="center"/>
        <w:rPr>
          <w:rFonts w:ascii="Arial" w:eastAsia="Times New Roman" w:hAnsi="Arial" w:cs="Arial"/>
          <w:color w:val="494949"/>
          <w:sz w:val="18"/>
          <w:szCs w:val="18"/>
        </w:rPr>
      </w:pPr>
      <w:r w:rsidRPr="007806B3">
        <w:rPr>
          <w:rFonts w:ascii="Arial" w:eastAsia="Times New Roman" w:hAnsi="Arial" w:cs="Arial"/>
          <w:i/>
          <w:iCs/>
          <w:color w:val="494949"/>
          <w:sz w:val="18"/>
          <w:szCs w:val="18"/>
        </w:rPr>
        <w:t>ĐVT: triệu USD</w:t>
      </w:r>
    </w:p>
    <w:tbl>
      <w:tblPr>
        <w:tblW w:w="99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36"/>
        <w:gridCol w:w="2771"/>
        <w:gridCol w:w="2771"/>
        <w:gridCol w:w="2322"/>
      </w:tblGrid>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b/>
                <w:bCs/>
                <w:sz w:val="24"/>
                <w:szCs w:val="24"/>
              </w:rPr>
              <w:t>Năm</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b/>
                <w:bCs/>
                <w:sz w:val="24"/>
                <w:szCs w:val="24"/>
              </w:rPr>
              <w:t>Xuất khẩu</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b/>
                <w:bCs/>
                <w:sz w:val="24"/>
                <w:szCs w:val="24"/>
              </w:rPr>
              <w:t>Nhập khẩu</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b/>
                <w:bCs/>
                <w:sz w:val="24"/>
                <w:szCs w:val="24"/>
              </w:rPr>
              <w:t>Tổng kim ngạch XNK</w:t>
            </w:r>
          </w:p>
        </w:tc>
      </w:tr>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2004</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2,1</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2,6</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4,7</w:t>
            </w:r>
          </w:p>
        </w:tc>
      </w:tr>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2005</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3,1</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3,1</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6,2</w:t>
            </w:r>
          </w:p>
        </w:tc>
      </w:tr>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2006</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5,8</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3,7</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9,5</w:t>
            </w:r>
          </w:p>
        </w:tc>
      </w:tr>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2007</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8,5</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5,9</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14,4</w:t>
            </w:r>
          </w:p>
        </w:tc>
      </w:tr>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2008</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7,4</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16,8</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24,2</w:t>
            </w:r>
          </w:p>
        </w:tc>
      </w:tr>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2009</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7,5</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17,8</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25,3</w:t>
            </w:r>
          </w:p>
        </w:tc>
      </w:tr>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2010</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7,7</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38,4</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46,1</w:t>
            </w:r>
          </w:p>
        </w:tc>
      </w:tr>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2011</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18,1</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74,2</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92,3</w:t>
            </w:r>
          </w:p>
        </w:tc>
      </w:tr>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2012</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13,4</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42,4</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55,8</w:t>
            </w:r>
          </w:p>
        </w:tc>
      </w:tr>
      <w:tr w:rsidR="007806B3" w:rsidRPr="007806B3" w:rsidTr="007806B3">
        <w:trPr>
          <w:tblCellSpacing w:w="0" w:type="dxa"/>
          <w:jc w:val="center"/>
        </w:trPr>
        <w:tc>
          <w:tcPr>
            <w:tcW w:w="204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2013</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13,3</w:t>
            </w:r>
          </w:p>
        </w:tc>
        <w:tc>
          <w:tcPr>
            <w:tcW w:w="277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35,4</w:t>
            </w:r>
          </w:p>
        </w:tc>
        <w:tc>
          <w:tcPr>
            <w:tcW w:w="232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48,7</w:t>
            </w:r>
          </w:p>
        </w:tc>
      </w:tr>
    </w:tbl>
    <w:p w:rsidR="007806B3" w:rsidRPr="007806B3" w:rsidRDefault="007806B3" w:rsidP="007806B3">
      <w:pPr>
        <w:spacing w:after="0" w:line="240" w:lineRule="auto"/>
        <w:jc w:val="right"/>
        <w:rPr>
          <w:rFonts w:ascii="Arial" w:eastAsia="Times New Roman" w:hAnsi="Arial" w:cs="Arial"/>
          <w:color w:val="494949"/>
          <w:sz w:val="18"/>
          <w:szCs w:val="18"/>
        </w:rPr>
      </w:pPr>
      <w:r w:rsidRPr="007806B3">
        <w:rPr>
          <w:rFonts w:ascii="Arial" w:eastAsia="Times New Roman" w:hAnsi="Arial" w:cs="Arial"/>
          <w:i/>
          <w:iCs/>
          <w:color w:val="494949"/>
          <w:sz w:val="18"/>
          <w:szCs w:val="18"/>
        </w:rPr>
        <w:t>Nguồn Tổng cục Hải quan Việt Nam</w:t>
      </w:r>
    </w:p>
    <w:p w:rsidR="007806B3" w:rsidRPr="007806B3" w:rsidRDefault="007806B3" w:rsidP="007806B3">
      <w:pPr>
        <w:spacing w:after="0" w:line="240" w:lineRule="auto"/>
        <w:rPr>
          <w:rFonts w:ascii="Arial" w:eastAsia="Times New Roman" w:hAnsi="Arial" w:cs="Arial"/>
          <w:color w:val="494949"/>
          <w:sz w:val="18"/>
          <w:szCs w:val="18"/>
        </w:rPr>
      </w:pPr>
      <w:r w:rsidRPr="007806B3">
        <w:rPr>
          <w:rFonts w:ascii="Arial" w:eastAsia="Times New Roman" w:hAnsi="Arial" w:cs="Arial"/>
          <w:color w:val="494949"/>
          <w:sz w:val="18"/>
          <w:szCs w:val="18"/>
        </w:rPr>
        <w:t>Các mặt hàng xuất khẩu của Việt Nam sang Ô-man gồm: sản phẩm sắt thép, cà phê, hải sản, máy móc thiết bị và dụng cụ, phụ tùng, giày dép các loại, v.v. Việt Nam nhập khẩu từ Ô-man chủ yếu là kim loại thường khác, chất dẻo nguyên liệu, hải sản, phân bón các loại, sắt thép phế liệu các loại, v.v.</w:t>
      </w:r>
    </w:p>
    <w:p w:rsidR="007806B3" w:rsidRPr="007806B3" w:rsidRDefault="007806B3" w:rsidP="007806B3">
      <w:pPr>
        <w:spacing w:after="0" w:line="240" w:lineRule="auto"/>
        <w:jc w:val="center"/>
        <w:rPr>
          <w:rFonts w:ascii="Arial" w:eastAsia="Times New Roman" w:hAnsi="Arial" w:cs="Arial"/>
          <w:color w:val="494949"/>
          <w:sz w:val="18"/>
          <w:szCs w:val="18"/>
        </w:rPr>
      </w:pPr>
      <w:r w:rsidRPr="007806B3">
        <w:rPr>
          <w:rFonts w:ascii="Arial" w:eastAsia="Times New Roman" w:hAnsi="Arial" w:cs="Arial"/>
          <w:b/>
          <w:bCs/>
          <w:color w:val="494949"/>
          <w:sz w:val="18"/>
          <w:szCs w:val="18"/>
        </w:rPr>
        <w:t>Số liệu xuất nhập khẩu theo một số mặt hàng chính</w:t>
      </w:r>
    </w:p>
    <w:p w:rsidR="007806B3" w:rsidRPr="007806B3" w:rsidRDefault="007806B3" w:rsidP="007806B3">
      <w:pPr>
        <w:spacing w:after="0" w:line="240" w:lineRule="auto"/>
        <w:jc w:val="center"/>
        <w:rPr>
          <w:rFonts w:ascii="Arial" w:eastAsia="Times New Roman" w:hAnsi="Arial" w:cs="Arial"/>
          <w:color w:val="494949"/>
          <w:sz w:val="18"/>
          <w:szCs w:val="18"/>
        </w:rPr>
      </w:pPr>
      <w:r w:rsidRPr="007806B3">
        <w:rPr>
          <w:rFonts w:ascii="Arial" w:eastAsia="Times New Roman" w:hAnsi="Arial" w:cs="Arial"/>
          <w:b/>
          <w:bCs/>
          <w:color w:val="494949"/>
          <w:sz w:val="18"/>
          <w:szCs w:val="18"/>
        </w:rPr>
        <w:t>giữa Việt Nam và Ô-man năm 2013</w:t>
      </w:r>
    </w:p>
    <w:p w:rsidR="007806B3" w:rsidRPr="007806B3" w:rsidRDefault="007806B3" w:rsidP="007806B3">
      <w:pPr>
        <w:spacing w:after="0" w:line="240" w:lineRule="auto"/>
        <w:jc w:val="right"/>
        <w:rPr>
          <w:rFonts w:ascii="Arial" w:eastAsia="Times New Roman" w:hAnsi="Arial" w:cs="Arial"/>
          <w:color w:val="494949"/>
          <w:sz w:val="18"/>
          <w:szCs w:val="18"/>
        </w:rPr>
      </w:pPr>
      <w:r w:rsidRPr="007806B3">
        <w:rPr>
          <w:rFonts w:ascii="Arial" w:eastAsia="Times New Roman" w:hAnsi="Arial" w:cs="Arial"/>
          <w:i/>
          <w:iCs/>
          <w:color w:val="494949"/>
          <w:sz w:val="18"/>
          <w:szCs w:val="18"/>
        </w:rPr>
        <w:t>(ĐVT: triệu USD)</w:t>
      </w:r>
    </w:p>
    <w:p w:rsidR="007806B3" w:rsidRPr="007806B3" w:rsidRDefault="007806B3" w:rsidP="007806B3">
      <w:pPr>
        <w:spacing w:line="240" w:lineRule="auto"/>
        <w:jc w:val="right"/>
        <w:rPr>
          <w:rFonts w:ascii="Arial" w:eastAsia="Times New Roman" w:hAnsi="Arial" w:cs="Arial"/>
          <w:color w:val="494949"/>
          <w:sz w:val="18"/>
          <w:szCs w:val="18"/>
        </w:rPr>
      </w:pPr>
      <w:r w:rsidRPr="007806B3">
        <w:rPr>
          <w:rFonts w:ascii="Arial" w:eastAsia="Times New Roman" w:hAnsi="Arial" w:cs="Arial"/>
          <w:i/>
          <w:iCs/>
          <w:color w:val="494949"/>
          <w:sz w:val="18"/>
          <w:szCs w:val="18"/>
        </w:rPr>
        <w:t> </w:t>
      </w:r>
    </w:p>
    <w:tbl>
      <w:tblPr>
        <w:tblW w:w="1045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08"/>
        <w:gridCol w:w="3125"/>
        <w:gridCol w:w="1466"/>
        <w:gridCol w:w="3245"/>
        <w:gridCol w:w="1511"/>
      </w:tblGrid>
      <w:tr w:rsidR="007806B3" w:rsidRPr="007806B3" w:rsidTr="007806B3">
        <w:trPr>
          <w:tblCellSpacing w:w="0" w:type="dxa"/>
          <w:jc w:val="center"/>
        </w:trPr>
        <w:tc>
          <w:tcPr>
            <w:tcW w:w="111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b/>
                <w:bCs/>
                <w:sz w:val="24"/>
                <w:szCs w:val="24"/>
              </w:rPr>
              <w:t>STT</w:t>
            </w:r>
          </w:p>
        </w:tc>
        <w:tc>
          <w:tcPr>
            <w:tcW w:w="313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b/>
                <w:bCs/>
                <w:sz w:val="24"/>
                <w:szCs w:val="24"/>
              </w:rPr>
              <w:t>Mặt hàng XK</w:t>
            </w:r>
          </w:p>
        </w:tc>
        <w:tc>
          <w:tcPr>
            <w:tcW w:w="147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b/>
                <w:bCs/>
                <w:sz w:val="24"/>
                <w:szCs w:val="24"/>
              </w:rPr>
              <w:t>Trị giá</w:t>
            </w:r>
          </w:p>
        </w:tc>
        <w:tc>
          <w:tcPr>
            <w:tcW w:w="325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b/>
                <w:bCs/>
                <w:sz w:val="24"/>
                <w:szCs w:val="24"/>
              </w:rPr>
              <w:t>Mặt hàng NK</w:t>
            </w:r>
          </w:p>
        </w:tc>
        <w:tc>
          <w:tcPr>
            <w:tcW w:w="151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b/>
                <w:bCs/>
                <w:sz w:val="24"/>
                <w:szCs w:val="24"/>
              </w:rPr>
              <w:t>Trị giá</w:t>
            </w:r>
          </w:p>
        </w:tc>
      </w:tr>
      <w:tr w:rsidR="007806B3" w:rsidRPr="007806B3" w:rsidTr="007806B3">
        <w:trPr>
          <w:tblCellSpacing w:w="0" w:type="dxa"/>
          <w:jc w:val="center"/>
        </w:trPr>
        <w:tc>
          <w:tcPr>
            <w:tcW w:w="1110"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1</w:t>
            </w:r>
          </w:p>
        </w:tc>
        <w:tc>
          <w:tcPr>
            <w:tcW w:w="313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Cà phê</w:t>
            </w:r>
          </w:p>
        </w:tc>
        <w:tc>
          <w:tcPr>
            <w:tcW w:w="1470"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2,9</w:t>
            </w:r>
          </w:p>
        </w:tc>
        <w:tc>
          <w:tcPr>
            <w:tcW w:w="3255"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Chất dẻo nguyên liệu</w:t>
            </w:r>
          </w:p>
        </w:tc>
        <w:tc>
          <w:tcPr>
            <w:tcW w:w="151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14,7</w:t>
            </w:r>
          </w:p>
        </w:tc>
      </w:tr>
      <w:tr w:rsidR="007806B3" w:rsidRPr="007806B3" w:rsidTr="007806B3">
        <w:trPr>
          <w:tblCellSpacing w:w="0" w:type="dxa"/>
          <w:jc w:val="center"/>
        </w:trPr>
        <w:tc>
          <w:tcPr>
            <w:tcW w:w="1110"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2</w:t>
            </w:r>
          </w:p>
        </w:tc>
        <w:tc>
          <w:tcPr>
            <w:tcW w:w="313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Hàng thủy sản</w:t>
            </w:r>
          </w:p>
        </w:tc>
        <w:tc>
          <w:tcPr>
            <w:tcW w:w="1470"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2,4</w:t>
            </w:r>
          </w:p>
        </w:tc>
        <w:tc>
          <w:tcPr>
            <w:tcW w:w="3255"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Kim loại thường khác</w:t>
            </w:r>
          </w:p>
        </w:tc>
        <w:tc>
          <w:tcPr>
            <w:tcW w:w="151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12,3</w:t>
            </w:r>
          </w:p>
        </w:tc>
      </w:tr>
      <w:tr w:rsidR="007806B3" w:rsidRPr="007806B3" w:rsidTr="007806B3">
        <w:trPr>
          <w:tblCellSpacing w:w="0" w:type="dxa"/>
          <w:jc w:val="center"/>
        </w:trPr>
        <w:tc>
          <w:tcPr>
            <w:tcW w:w="1110"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3</w:t>
            </w:r>
          </w:p>
        </w:tc>
        <w:tc>
          <w:tcPr>
            <w:tcW w:w="313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Máy móc thiết bị, dụng cụ &amp; phụ tùng</w:t>
            </w:r>
          </w:p>
        </w:tc>
        <w:tc>
          <w:tcPr>
            <w:tcW w:w="1470"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1,5</w:t>
            </w:r>
          </w:p>
        </w:tc>
        <w:tc>
          <w:tcPr>
            <w:tcW w:w="3255"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Hóa chất</w:t>
            </w:r>
          </w:p>
        </w:tc>
        <w:tc>
          <w:tcPr>
            <w:tcW w:w="151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6,9</w:t>
            </w:r>
          </w:p>
        </w:tc>
      </w:tr>
      <w:tr w:rsidR="007806B3" w:rsidRPr="007806B3" w:rsidTr="007806B3">
        <w:trPr>
          <w:tblCellSpacing w:w="0" w:type="dxa"/>
          <w:jc w:val="center"/>
        </w:trPr>
        <w:tc>
          <w:tcPr>
            <w:tcW w:w="1110"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4</w:t>
            </w:r>
          </w:p>
        </w:tc>
        <w:tc>
          <w:tcPr>
            <w:tcW w:w="313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Gạo</w:t>
            </w:r>
          </w:p>
        </w:tc>
        <w:tc>
          <w:tcPr>
            <w:tcW w:w="1470"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1,4</w:t>
            </w:r>
          </w:p>
        </w:tc>
        <w:tc>
          <w:tcPr>
            <w:tcW w:w="3255"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Sắt thép phế liệu</w:t>
            </w:r>
          </w:p>
        </w:tc>
        <w:tc>
          <w:tcPr>
            <w:tcW w:w="151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0,5</w:t>
            </w:r>
          </w:p>
        </w:tc>
      </w:tr>
      <w:tr w:rsidR="007806B3" w:rsidRPr="007806B3" w:rsidTr="007806B3">
        <w:trPr>
          <w:tblCellSpacing w:w="0" w:type="dxa"/>
          <w:jc w:val="center"/>
        </w:trPr>
        <w:tc>
          <w:tcPr>
            <w:tcW w:w="1110"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5</w:t>
            </w:r>
          </w:p>
        </w:tc>
        <w:tc>
          <w:tcPr>
            <w:tcW w:w="313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Hàng hóa khác</w:t>
            </w:r>
          </w:p>
        </w:tc>
        <w:tc>
          <w:tcPr>
            <w:tcW w:w="1470"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0,6</w:t>
            </w:r>
          </w:p>
        </w:tc>
        <w:tc>
          <w:tcPr>
            <w:tcW w:w="3255"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Sản phẩm chất dẻo</w:t>
            </w:r>
          </w:p>
        </w:tc>
        <w:tc>
          <w:tcPr>
            <w:tcW w:w="151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0,4</w:t>
            </w:r>
          </w:p>
        </w:tc>
      </w:tr>
      <w:tr w:rsidR="007806B3" w:rsidRPr="007806B3" w:rsidTr="007806B3">
        <w:trPr>
          <w:tblCellSpacing w:w="0" w:type="dxa"/>
          <w:jc w:val="center"/>
        </w:trPr>
        <w:tc>
          <w:tcPr>
            <w:tcW w:w="1110"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6</w:t>
            </w:r>
          </w:p>
        </w:tc>
        <w:tc>
          <w:tcPr>
            <w:tcW w:w="313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Lưới đánh cá</w:t>
            </w:r>
          </w:p>
        </w:tc>
        <w:tc>
          <w:tcPr>
            <w:tcW w:w="1470"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0,5</w:t>
            </w:r>
          </w:p>
        </w:tc>
        <w:tc>
          <w:tcPr>
            <w:tcW w:w="3255"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Sản phẩm đá thuộc chương 68</w:t>
            </w:r>
          </w:p>
        </w:tc>
        <w:tc>
          <w:tcPr>
            <w:tcW w:w="151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0,3</w:t>
            </w:r>
          </w:p>
        </w:tc>
      </w:tr>
      <w:tr w:rsidR="007806B3" w:rsidRPr="007806B3" w:rsidTr="007806B3">
        <w:trPr>
          <w:tblCellSpacing w:w="0" w:type="dxa"/>
          <w:jc w:val="center"/>
        </w:trPr>
        <w:tc>
          <w:tcPr>
            <w:tcW w:w="1110"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7</w:t>
            </w:r>
          </w:p>
        </w:tc>
        <w:tc>
          <w:tcPr>
            <w:tcW w:w="313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Điện thoại di động và linh kiện</w:t>
            </w:r>
          </w:p>
        </w:tc>
        <w:tc>
          <w:tcPr>
            <w:tcW w:w="1470"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0,5</w:t>
            </w:r>
          </w:p>
        </w:tc>
        <w:tc>
          <w:tcPr>
            <w:tcW w:w="3255"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Hàng hải sản</w:t>
            </w:r>
          </w:p>
        </w:tc>
        <w:tc>
          <w:tcPr>
            <w:tcW w:w="151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0,2</w:t>
            </w:r>
          </w:p>
        </w:tc>
      </w:tr>
      <w:tr w:rsidR="007806B3" w:rsidRPr="007806B3" w:rsidTr="007806B3">
        <w:trPr>
          <w:tblCellSpacing w:w="0" w:type="dxa"/>
          <w:jc w:val="center"/>
        </w:trPr>
        <w:tc>
          <w:tcPr>
            <w:tcW w:w="1110"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 </w:t>
            </w:r>
          </w:p>
        </w:tc>
        <w:tc>
          <w:tcPr>
            <w:tcW w:w="3135"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w:t>
            </w:r>
          </w:p>
        </w:tc>
        <w:tc>
          <w:tcPr>
            <w:tcW w:w="1470"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w:t>
            </w:r>
          </w:p>
        </w:tc>
        <w:tc>
          <w:tcPr>
            <w:tcW w:w="3255" w:type="dxa"/>
            <w:tcBorders>
              <w:top w:val="outset" w:sz="6" w:space="0" w:color="auto"/>
              <w:left w:val="outset" w:sz="6" w:space="0" w:color="auto"/>
              <w:bottom w:val="outset" w:sz="6" w:space="0" w:color="auto"/>
              <w:right w:val="outset" w:sz="6" w:space="0" w:color="auto"/>
            </w:tcBorders>
            <w:vAlign w:val="bottom"/>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sz w:val="24"/>
                <w:szCs w:val="24"/>
              </w:rPr>
              <w:t>……….</w:t>
            </w:r>
          </w:p>
        </w:tc>
        <w:tc>
          <w:tcPr>
            <w:tcW w:w="1515" w:type="dxa"/>
            <w:tcBorders>
              <w:top w:val="outset" w:sz="6" w:space="0" w:color="auto"/>
              <w:left w:val="outset" w:sz="6" w:space="0" w:color="auto"/>
              <w:bottom w:val="outset" w:sz="6" w:space="0" w:color="auto"/>
              <w:right w:val="outset" w:sz="6" w:space="0" w:color="auto"/>
            </w:tcBorders>
            <w:vAlign w:val="center"/>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w:t>
            </w:r>
          </w:p>
        </w:tc>
      </w:tr>
      <w:tr w:rsidR="007806B3" w:rsidRPr="007806B3" w:rsidTr="007806B3">
        <w:trPr>
          <w:tblCellSpacing w:w="0" w:type="dxa"/>
          <w:jc w:val="center"/>
        </w:trPr>
        <w:tc>
          <w:tcPr>
            <w:tcW w:w="111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center"/>
              <w:rPr>
                <w:rFonts w:eastAsia="Times New Roman" w:cs="Times New Roman"/>
                <w:sz w:val="24"/>
                <w:szCs w:val="24"/>
              </w:rPr>
            </w:pPr>
            <w:r w:rsidRPr="007806B3">
              <w:rPr>
                <w:rFonts w:eastAsia="Times New Roman" w:cs="Times New Roman"/>
                <w:sz w:val="24"/>
                <w:szCs w:val="24"/>
              </w:rPr>
              <w:t> </w:t>
            </w:r>
          </w:p>
        </w:tc>
        <w:tc>
          <w:tcPr>
            <w:tcW w:w="313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rPr>
                <w:rFonts w:eastAsia="Times New Roman" w:cs="Times New Roman"/>
                <w:sz w:val="24"/>
                <w:szCs w:val="24"/>
              </w:rPr>
            </w:pPr>
            <w:r w:rsidRPr="007806B3">
              <w:rPr>
                <w:rFonts w:eastAsia="Times New Roman" w:cs="Times New Roman"/>
                <w:b/>
                <w:bCs/>
                <w:sz w:val="24"/>
                <w:szCs w:val="24"/>
              </w:rPr>
              <w:t>Tổng</w:t>
            </w:r>
          </w:p>
        </w:tc>
        <w:tc>
          <w:tcPr>
            <w:tcW w:w="1470"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b/>
                <w:bCs/>
                <w:sz w:val="24"/>
                <w:szCs w:val="24"/>
              </w:rPr>
              <w:t>13,3</w:t>
            </w:r>
          </w:p>
        </w:tc>
        <w:tc>
          <w:tcPr>
            <w:tcW w:w="325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sz w:val="24"/>
                <w:szCs w:val="24"/>
              </w:rPr>
              <w:t> </w:t>
            </w:r>
          </w:p>
        </w:tc>
        <w:tc>
          <w:tcPr>
            <w:tcW w:w="1515" w:type="dxa"/>
            <w:tcBorders>
              <w:top w:val="outset" w:sz="6" w:space="0" w:color="auto"/>
              <w:left w:val="outset" w:sz="6" w:space="0" w:color="auto"/>
              <w:bottom w:val="outset" w:sz="6" w:space="0" w:color="auto"/>
              <w:right w:val="outset" w:sz="6" w:space="0" w:color="auto"/>
            </w:tcBorders>
            <w:hideMark/>
          </w:tcPr>
          <w:p w:rsidR="007806B3" w:rsidRPr="007806B3" w:rsidRDefault="007806B3" w:rsidP="007806B3">
            <w:pPr>
              <w:spacing w:after="0" w:line="240" w:lineRule="auto"/>
              <w:jc w:val="right"/>
              <w:rPr>
                <w:rFonts w:eastAsia="Times New Roman" w:cs="Times New Roman"/>
                <w:sz w:val="24"/>
                <w:szCs w:val="24"/>
              </w:rPr>
            </w:pPr>
            <w:r w:rsidRPr="007806B3">
              <w:rPr>
                <w:rFonts w:eastAsia="Times New Roman" w:cs="Times New Roman"/>
                <w:b/>
                <w:bCs/>
                <w:sz w:val="24"/>
                <w:szCs w:val="24"/>
              </w:rPr>
              <w:t>35,4</w:t>
            </w:r>
          </w:p>
        </w:tc>
      </w:tr>
    </w:tbl>
    <w:p w:rsidR="007806B3" w:rsidRPr="007806B3" w:rsidRDefault="007806B3" w:rsidP="007806B3">
      <w:pPr>
        <w:spacing w:after="0" w:line="240" w:lineRule="auto"/>
        <w:jc w:val="right"/>
        <w:rPr>
          <w:rFonts w:ascii="Arial" w:eastAsia="Times New Roman" w:hAnsi="Arial" w:cs="Arial"/>
          <w:color w:val="494949"/>
          <w:sz w:val="18"/>
          <w:szCs w:val="18"/>
        </w:rPr>
      </w:pPr>
      <w:r w:rsidRPr="007806B3">
        <w:rPr>
          <w:rFonts w:ascii="Arial" w:eastAsia="Times New Roman" w:hAnsi="Arial" w:cs="Arial"/>
          <w:i/>
          <w:iCs/>
          <w:color w:val="494949"/>
          <w:sz w:val="18"/>
          <w:szCs w:val="18"/>
        </w:rPr>
        <w:t>Nguồn: Tổng cục Hải quan Việt Nam</w:t>
      </w:r>
    </w:p>
    <w:p w:rsidR="007806B3" w:rsidRPr="007806B3" w:rsidRDefault="007806B3" w:rsidP="007806B3">
      <w:pPr>
        <w:spacing w:after="0" w:line="240" w:lineRule="auto"/>
        <w:jc w:val="right"/>
        <w:rPr>
          <w:rFonts w:ascii="Arial" w:eastAsia="Times New Roman" w:hAnsi="Arial" w:cs="Arial"/>
          <w:color w:val="494949"/>
          <w:sz w:val="18"/>
          <w:szCs w:val="18"/>
        </w:rPr>
      </w:pPr>
      <w:r w:rsidRPr="007806B3">
        <w:rPr>
          <w:rFonts w:ascii="Arial" w:eastAsia="Times New Roman" w:hAnsi="Arial" w:cs="Arial"/>
          <w:i/>
          <w:iCs/>
          <w:color w:val="494949"/>
          <w:sz w:val="18"/>
          <w:szCs w:val="18"/>
        </w:rPr>
        <w:t> </w:t>
      </w:r>
    </w:p>
    <w:p w:rsidR="007806B3" w:rsidRPr="007806B3" w:rsidRDefault="007806B3" w:rsidP="007806B3">
      <w:pPr>
        <w:spacing w:after="0" w:line="240" w:lineRule="auto"/>
        <w:rPr>
          <w:rFonts w:ascii="Arial" w:eastAsia="Times New Roman" w:hAnsi="Arial" w:cs="Arial"/>
          <w:color w:val="494949"/>
          <w:sz w:val="18"/>
          <w:szCs w:val="18"/>
        </w:rPr>
      </w:pPr>
      <w:r w:rsidRPr="007806B3">
        <w:rPr>
          <w:rFonts w:ascii="Arial" w:eastAsia="Times New Roman" w:hAnsi="Arial" w:cs="Arial"/>
          <w:color w:val="494949"/>
          <w:sz w:val="18"/>
          <w:szCs w:val="18"/>
        </w:rPr>
        <w:t>Với 82% diện tích đất nước là sa mạc, ngoài nguồn thu về dầu mỏ, Ô-man chưa sản xuất được nhiều sản phẩm  nông nghiệp, công nghiệp, hàng tiêu dùng. Tính cả nông-lâm-ngư nghiệp và săn bắn, cũng chỉ đóng góp được 3,2% vào GDP. Bên cạnh đó, GDP bình quân đầu người của Ô-man ở mức cao, ở mức gần 26.000 USD/người trong năm 2013 nên nhu cầu tiêu dùng hàng hóa cũng sẽ tăng. Vì vậy, trong thời gian tới, Việt Nam có thể đẩy mạnh xuất khẩu nhóm hàng nông sản, hải sản, sản phẩm sắt thép, gỗ và sản phẩm gỗ, máy móc, thiết bị, dụng cụ và phụ tùng, v.v. là những mặt hàng mà phía Ô-man đang có nhu cầu trên cơ sở ổn định và lâu dài. Ngược lại, Ôman có thể cung cấp cho Việt Nam các sản phẩm hóa chất, khí tự nhiên ở dạng nén hoặc hóa lỏng.</w:t>
      </w:r>
    </w:p>
    <w:p w:rsidR="007806B3" w:rsidRPr="007806B3" w:rsidRDefault="007806B3" w:rsidP="007806B3">
      <w:pPr>
        <w:spacing w:after="0" w:line="240" w:lineRule="auto"/>
        <w:rPr>
          <w:rFonts w:ascii="Arial" w:eastAsia="Times New Roman" w:hAnsi="Arial" w:cs="Arial"/>
          <w:color w:val="494949"/>
          <w:sz w:val="18"/>
          <w:szCs w:val="18"/>
        </w:rPr>
      </w:pPr>
      <w:r w:rsidRPr="007806B3">
        <w:rPr>
          <w:rFonts w:ascii="Arial" w:eastAsia="Times New Roman" w:hAnsi="Arial" w:cs="Arial"/>
          <w:color w:val="494949"/>
          <w:sz w:val="18"/>
          <w:szCs w:val="18"/>
        </w:rPr>
        <w:t>Bên cạnh đó, Ô-man cũng là một thị trường đầy hứa hẹn trong các lĩnh vực hợp tác như: đầu tư tài chính, lao động, xây dựng, ngân hàng, lao động,...</w:t>
      </w:r>
    </w:p>
    <w:p w:rsidR="007806B3" w:rsidRPr="007806B3" w:rsidRDefault="007806B3" w:rsidP="007806B3">
      <w:pPr>
        <w:spacing w:line="240" w:lineRule="auto"/>
        <w:jc w:val="right"/>
        <w:rPr>
          <w:rFonts w:ascii="Arial" w:eastAsia="Times New Roman" w:hAnsi="Arial" w:cs="Arial"/>
          <w:color w:val="494949"/>
          <w:sz w:val="18"/>
          <w:szCs w:val="18"/>
        </w:rPr>
      </w:pPr>
      <w:r w:rsidRPr="007806B3">
        <w:rPr>
          <w:rFonts w:ascii="Arial" w:eastAsia="Times New Roman" w:hAnsi="Arial" w:cs="Arial"/>
          <w:color w:val="494949"/>
          <w:sz w:val="18"/>
          <w:szCs w:val="18"/>
        </w:rPr>
        <w:t>Phạm Xuân Trang</w:t>
      </w:r>
    </w:p>
    <w:p w:rsidR="00A54026" w:rsidRPr="007806B3" w:rsidRDefault="00A54026" w:rsidP="007806B3">
      <w:bookmarkStart w:id="0" w:name="_GoBack"/>
      <w:bookmarkEnd w:id="0"/>
    </w:p>
    <w:sectPr w:rsidR="00A54026" w:rsidRPr="007806B3"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5C7"/>
    <w:rsid w:val="001225C7"/>
    <w:rsid w:val="003740F2"/>
    <w:rsid w:val="00617197"/>
    <w:rsid w:val="007806B3"/>
    <w:rsid w:val="00A54026"/>
    <w:rsid w:val="00C37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09FEA4-5277-4A9B-8E8F-228E5AC7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25C7"/>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225C7"/>
    <w:rPr>
      <w:b/>
      <w:bCs/>
    </w:rPr>
  </w:style>
  <w:style w:type="character" w:styleId="Hyperlink">
    <w:name w:val="Hyperlink"/>
    <w:basedOn w:val="DefaultParagraphFont"/>
    <w:uiPriority w:val="99"/>
    <w:semiHidden/>
    <w:unhideWhenUsed/>
    <w:rsid w:val="001225C7"/>
    <w:rPr>
      <w:color w:val="0000FF"/>
      <w:u w:val="single"/>
    </w:rPr>
  </w:style>
  <w:style w:type="paragraph" w:customStyle="1" w:styleId="default">
    <w:name w:val="default"/>
    <w:basedOn w:val="Normal"/>
    <w:rsid w:val="00C37B99"/>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C37B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146516">
      <w:bodyDiv w:val="1"/>
      <w:marLeft w:val="0"/>
      <w:marRight w:val="0"/>
      <w:marTop w:val="0"/>
      <w:marBottom w:val="0"/>
      <w:divBdr>
        <w:top w:val="none" w:sz="0" w:space="0" w:color="auto"/>
        <w:left w:val="none" w:sz="0" w:space="0" w:color="auto"/>
        <w:bottom w:val="none" w:sz="0" w:space="0" w:color="auto"/>
        <w:right w:val="none" w:sz="0" w:space="0" w:color="auto"/>
      </w:divBdr>
      <w:divsChild>
        <w:div w:id="991329407">
          <w:marLeft w:val="0"/>
          <w:marRight w:val="0"/>
          <w:marTop w:val="0"/>
          <w:marBottom w:val="150"/>
          <w:divBdr>
            <w:top w:val="none" w:sz="0" w:space="0" w:color="auto"/>
            <w:left w:val="none" w:sz="0" w:space="0" w:color="auto"/>
            <w:bottom w:val="none" w:sz="0" w:space="0" w:color="auto"/>
            <w:right w:val="none" w:sz="0" w:space="0" w:color="auto"/>
          </w:divBdr>
        </w:div>
        <w:div w:id="885028421">
          <w:marLeft w:val="0"/>
          <w:marRight w:val="0"/>
          <w:marTop w:val="0"/>
          <w:marBottom w:val="300"/>
          <w:divBdr>
            <w:top w:val="none" w:sz="0" w:space="0" w:color="auto"/>
            <w:left w:val="none" w:sz="0" w:space="0" w:color="auto"/>
            <w:bottom w:val="none" w:sz="0" w:space="0" w:color="auto"/>
            <w:right w:val="none" w:sz="0" w:space="0" w:color="auto"/>
          </w:divBdr>
        </w:div>
      </w:divsChild>
    </w:div>
    <w:div w:id="1915821117">
      <w:bodyDiv w:val="1"/>
      <w:marLeft w:val="0"/>
      <w:marRight w:val="0"/>
      <w:marTop w:val="0"/>
      <w:marBottom w:val="0"/>
      <w:divBdr>
        <w:top w:val="none" w:sz="0" w:space="0" w:color="auto"/>
        <w:left w:val="none" w:sz="0" w:space="0" w:color="auto"/>
        <w:bottom w:val="none" w:sz="0" w:space="0" w:color="auto"/>
        <w:right w:val="none" w:sz="0" w:space="0" w:color="auto"/>
      </w:divBdr>
      <w:divsChild>
        <w:div w:id="182324425">
          <w:marLeft w:val="0"/>
          <w:marRight w:val="0"/>
          <w:marTop w:val="0"/>
          <w:marBottom w:val="150"/>
          <w:divBdr>
            <w:top w:val="none" w:sz="0" w:space="0" w:color="auto"/>
            <w:left w:val="none" w:sz="0" w:space="0" w:color="auto"/>
            <w:bottom w:val="none" w:sz="0" w:space="0" w:color="auto"/>
            <w:right w:val="none" w:sz="0" w:space="0" w:color="auto"/>
          </w:divBdr>
        </w:div>
        <w:div w:id="255485759">
          <w:marLeft w:val="0"/>
          <w:marRight w:val="0"/>
          <w:marTop w:val="0"/>
          <w:marBottom w:val="300"/>
          <w:divBdr>
            <w:top w:val="none" w:sz="0" w:space="0" w:color="auto"/>
            <w:left w:val="none" w:sz="0" w:space="0" w:color="auto"/>
            <w:bottom w:val="none" w:sz="0" w:space="0" w:color="auto"/>
            <w:right w:val="none" w:sz="0" w:space="0" w:color="auto"/>
          </w:divBdr>
        </w:div>
      </w:divsChild>
    </w:div>
    <w:div w:id="1932933932">
      <w:bodyDiv w:val="1"/>
      <w:marLeft w:val="0"/>
      <w:marRight w:val="0"/>
      <w:marTop w:val="0"/>
      <w:marBottom w:val="0"/>
      <w:divBdr>
        <w:top w:val="none" w:sz="0" w:space="0" w:color="auto"/>
        <w:left w:val="none" w:sz="0" w:space="0" w:color="auto"/>
        <w:bottom w:val="none" w:sz="0" w:space="0" w:color="auto"/>
        <w:right w:val="none" w:sz="0" w:space="0" w:color="auto"/>
      </w:divBdr>
      <w:divsChild>
        <w:div w:id="1002201420">
          <w:marLeft w:val="0"/>
          <w:marRight w:val="0"/>
          <w:marTop w:val="0"/>
          <w:marBottom w:val="150"/>
          <w:divBdr>
            <w:top w:val="none" w:sz="0" w:space="0" w:color="auto"/>
            <w:left w:val="none" w:sz="0" w:space="0" w:color="auto"/>
            <w:bottom w:val="none" w:sz="0" w:space="0" w:color="auto"/>
            <w:right w:val="none" w:sz="0" w:space="0" w:color="auto"/>
          </w:divBdr>
        </w:div>
        <w:div w:id="1635523309">
          <w:marLeft w:val="0"/>
          <w:marRight w:val="0"/>
          <w:marTop w:val="0"/>
          <w:marBottom w:val="300"/>
          <w:divBdr>
            <w:top w:val="none" w:sz="0" w:space="0" w:color="auto"/>
            <w:left w:val="none" w:sz="0" w:space="0" w:color="auto"/>
            <w:bottom w:val="none" w:sz="0" w:space="0" w:color="auto"/>
            <w:right w:val="none" w:sz="0" w:space="0" w:color="auto"/>
          </w:divBdr>
        </w:div>
      </w:divsChild>
    </w:div>
    <w:div w:id="2142845577">
      <w:bodyDiv w:val="1"/>
      <w:marLeft w:val="0"/>
      <w:marRight w:val="0"/>
      <w:marTop w:val="0"/>
      <w:marBottom w:val="0"/>
      <w:divBdr>
        <w:top w:val="none" w:sz="0" w:space="0" w:color="auto"/>
        <w:left w:val="none" w:sz="0" w:space="0" w:color="auto"/>
        <w:bottom w:val="none" w:sz="0" w:space="0" w:color="auto"/>
        <w:right w:val="none" w:sz="0" w:space="0" w:color="auto"/>
      </w:divBdr>
      <w:divsChild>
        <w:div w:id="1383405523">
          <w:marLeft w:val="0"/>
          <w:marRight w:val="0"/>
          <w:marTop w:val="0"/>
          <w:marBottom w:val="150"/>
          <w:divBdr>
            <w:top w:val="none" w:sz="0" w:space="0" w:color="auto"/>
            <w:left w:val="none" w:sz="0" w:space="0" w:color="auto"/>
            <w:bottom w:val="none" w:sz="0" w:space="0" w:color="auto"/>
            <w:right w:val="none" w:sz="0" w:space="0" w:color="auto"/>
          </w:divBdr>
        </w:div>
        <w:div w:id="16994780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2022-08-02T09:42:00Z</dcterms:created>
  <dcterms:modified xsi:type="dcterms:W3CDTF">2022-08-02T09:42:00Z</dcterms:modified>
</cp:coreProperties>
</file>