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F66DBA" w14:textId="77777777" w:rsidR="0035702C" w:rsidRPr="0035702C" w:rsidRDefault="0035702C" w:rsidP="0035702C">
      <w:pPr>
        <w:jc w:val="center"/>
        <w:outlineLvl w:val="0"/>
        <w:rPr>
          <w:rFonts w:ascii="Times New Roman" w:eastAsia="Times New Roman" w:hAnsi="Times New Roman" w:cs="Times New Roman"/>
          <w:b/>
          <w:bCs/>
          <w:color w:val="000000" w:themeColor="text1"/>
          <w:kern w:val="36"/>
        </w:rPr>
      </w:pPr>
      <w:r w:rsidRPr="0035702C">
        <w:rPr>
          <w:rFonts w:ascii="Times New Roman" w:eastAsia="Times New Roman" w:hAnsi="Times New Roman" w:cs="Times New Roman"/>
          <w:b/>
          <w:bCs/>
          <w:color w:val="000000" w:themeColor="text1"/>
          <w:kern w:val="36"/>
        </w:rPr>
        <w:t>Tiềm năng thế mạnh của các nhà doanh nghiệp Việt kiều tại Ucraina</w:t>
      </w:r>
    </w:p>
    <w:p w14:paraId="5F517C94" w14:textId="77777777" w:rsidR="0035702C" w:rsidRPr="0035702C" w:rsidRDefault="0035702C" w:rsidP="0035702C">
      <w:pPr>
        <w:jc w:val="both"/>
        <w:rPr>
          <w:rFonts w:ascii="Times New Roman" w:eastAsia="Times New Roman" w:hAnsi="Times New Roman" w:cs="Times New Roman"/>
          <w:b/>
          <w:bCs/>
          <w:color w:val="000000" w:themeColor="text1"/>
        </w:rPr>
      </w:pPr>
      <w:r w:rsidRPr="0035702C">
        <w:rPr>
          <w:rFonts w:ascii="Times New Roman" w:eastAsia="Times New Roman" w:hAnsi="Times New Roman" w:cs="Times New Roman"/>
          <w:b/>
          <w:bCs/>
          <w:color w:val="000000" w:themeColor="text1"/>
        </w:rPr>
        <w:t xml:space="preserve">Hơn một thập kỷ qua, các doanh nghiệp Việt Namở Ucraina dần khẳng định vị thế của mình trên nước bạn. Không những tạo công ăn việc làm cho hàng ngàn người Việt Nam, các doanh nghiệp này cũng là địa chỉ tin cậy của người bản xứ. Bên canh đó họ cũng tạo nên các dấu ấn Việt Namtrên đất Ucraina như các công trình tượng đài, trung tâm văn hóa Việt, góp phần làm phong phú thêm đời sống tinh thần của nước bạn. </w:t>
      </w:r>
    </w:p>
    <w:p w14:paraId="46DC5388" w14:textId="66477B49" w:rsidR="0035702C" w:rsidRPr="0035702C" w:rsidRDefault="0035702C" w:rsidP="0035702C">
      <w:pPr>
        <w:jc w:val="both"/>
        <w:rPr>
          <w:rFonts w:ascii="Times New Roman" w:eastAsia="Times New Roman" w:hAnsi="Times New Roman" w:cs="Times New Roman"/>
          <w:color w:val="000000" w:themeColor="text1"/>
        </w:rPr>
      </w:pPr>
      <w:r w:rsidRPr="0035702C">
        <w:rPr>
          <w:rFonts w:ascii="Times New Roman" w:eastAsia="Times New Roman" w:hAnsi="Times New Roman" w:cs="Times New Roman"/>
          <w:color w:val="000000" w:themeColor="text1"/>
        </w:rPr>
        <w:t>Những thương hiệu Technocom, Sungroup, làng Sen của người Việt  tại Ukraina được nhiều người biết đến và nể trọng. Tập đoàn Technocom thu hút hàng ngàn lao động địa phương, tạo nên một Việt Nam thu nhỏ ngay tại Ukraina như Làng Thời Đại trên diện tích 10 ha, ba tòa nhà lớn với trên 300 căn hộ đạt tiêu chuẩn châu Âu, Quảng trường Phù Đổng với Tượng đài Thánh Gióng bằng đồng cao 10m; công viên nước Jungle có mái che lớn nhất Ukraina (vốn đầu tư lên tới 10 triệu USD), Trường Tiểu học Mùa Xuân, giảng dạy bằng hai thứ tiếng Việt và Nga. Đấy là chưa kể các dấu ấn khác như hai cung thể thao trong nhà có tổng diện tích hơn 6.000m²; một trung tâm y học cổ truyền Việt Nam, một khu nghỉ dưỡng, vui chơi ở ngoại ô Kharkov rộng hàng chục hécta, xuất bản Tạp chí “Quê Hương” bằng tiếng Việt và Tạp chí “Việt Nam hôm nay” bằng tiếng Nga... Mới đây, trên đại lộ Grushenskova, thành phố Odessa, Ukraina, cộng đồng người Việt tại đây khai trương Làng Sen với hai tòa tháp cao chín tầng. Cùng với con đường mang tên Tôn Đức Thắng, công trình này là niềm tự hào thứ hai của cộng động người Việt tại Odessa. Một số yếu tố giúp Doanh nghiệp Việt kiều tại Ucraina có thế mạnh tại Ucraina, có thể điểm lại như sau: + Dù tình hình chính trị cũng như chính quyền nội các của Ucraina không ổn định nhưng cộng đồng người Việt tại Ucraina luôn  duy trì mối quan hệ tốt đẹp với chính quyền địa phương, sẵn sàng làm bạn với đại diện của tất cả các thế lực chính trị để tranh thủ sự ủng hộ của họ. Đây cũng là một yếu tổ quan trọng giúp các doanh nghiệp Việt kiều thành công tại Ucraina. + Trong khi tại một số nước phương tây và tây âu, cộng đồng Việt Nam bị các thế lực có tư tưởng dân tộc chủ nghĩa khiêu khích, miệt thị, cộng đồng Việt Nam tại Ucraina vẫn được người Ucraina tôn trọng, bất chấp khó khăn, khủng hoảng. + Đa phần doanh nghiệp Việt kiều tại Ucraina đều chủ trương thuê chính người bản địa làm công, cố vấn cho doanh nghiệp, nên cũng học hỏi được rất nhiều kinh nghiệm, tinh hoa của bạn, trong khi ở một số nước phương tây và tây âu thì Việt kiều chủ yếu làm thuê, làm công ăn lương, ít có những doanh nghiệp thuê được người nước ngoài làm việc cho mình.</w:t>
      </w:r>
    </w:p>
    <w:p w14:paraId="0D7D75E1" w14:textId="77777777" w:rsidR="0035702C" w:rsidRPr="0035702C" w:rsidRDefault="0035702C" w:rsidP="0035702C">
      <w:pPr>
        <w:jc w:val="both"/>
        <w:rPr>
          <w:rFonts w:ascii="Times New Roman" w:eastAsia="Times New Roman" w:hAnsi="Times New Roman" w:cs="Times New Roman"/>
          <w:color w:val="000000" w:themeColor="text1"/>
        </w:rPr>
      </w:pPr>
      <w:r w:rsidRPr="0035702C">
        <w:rPr>
          <w:rFonts w:ascii="Times New Roman" w:eastAsia="Times New Roman" w:hAnsi="Times New Roman" w:cs="Times New Roman"/>
          <w:color w:val="000000" w:themeColor="text1"/>
        </w:rPr>
        <w:t>Đánh giá của các doanh nghiệp Ucraina về môi trường đầu tư trong nước, cơ chế, chính sách…các vấn đề bổ sung sửa đổi:</w:t>
      </w:r>
    </w:p>
    <w:p w14:paraId="211FFAAD" w14:textId="77777777" w:rsidR="0035702C" w:rsidRPr="0035702C" w:rsidRDefault="0035702C" w:rsidP="0035702C">
      <w:pPr>
        <w:jc w:val="both"/>
        <w:rPr>
          <w:rFonts w:ascii="Times New Roman" w:eastAsia="Times New Roman" w:hAnsi="Times New Roman" w:cs="Times New Roman"/>
          <w:color w:val="000000" w:themeColor="text1"/>
        </w:rPr>
      </w:pPr>
      <w:r w:rsidRPr="0035702C">
        <w:rPr>
          <w:rFonts w:ascii="Times New Roman" w:eastAsia="Times New Roman" w:hAnsi="Times New Roman" w:cs="Times New Roman"/>
          <w:color w:val="000000" w:themeColor="text1"/>
        </w:rPr>
        <w:t>Nghị định mới nhất quy định chi tiết và hướng dẫn thi hành một số điều của Luật Đầu tưđã được ban hành cách đây 5 năm( ngày 22/09/2006). Có thể nói rằng Luật Đầu tư và các văn bản thông tư, nghị định bổ sung sửa chữa đã kết nối đầu tư của doanh nghiệp trong nước và nước ngoài theo một hệ thống và khuyến khích họ làm ăn ở Việt Nam, nhờ những tiến bộ rút tỉa từ hai hệ thống luật đầu tư cũ.</w:t>
      </w:r>
    </w:p>
    <w:p w14:paraId="62E092B1" w14:textId="77777777" w:rsidR="0035702C" w:rsidRPr="0035702C" w:rsidRDefault="0035702C" w:rsidP="0035702C">
      <w:pPr>
        <w:jc w:val="both"/>
        <w:rPr>
          <w:rFonts w:ascii="Times New Roman" w:eastAsia="Times New Roman" w:hAnsi="Times New Roman" w:cs="Times New Roman"/>
          <w:color w:val="000000" w:themeColor="text1"/>
        </w:rPr>
      </w:pPr>
      <w:r w:rsidRPr="0035702C">
        <w:rPr>
          <w:rFonts w:ascii="Times New Roman" w:eastAsia="Times New Roman" w:hAnsi="Times New Roman" w:cs="Times New Roman"/>
          <w:color w:val="000000" w:themeColor="text1"/>
        </w:rPr>
        <w:t>Tuy nhiên, nhiều nhà đầu tư, đặc biệt là đầu tư nước ngoài, vẫn còn nhiều điều chưa thỏa mãn.</w:t>
      </w:r>
    </w:p>
    <w:p w14:paraId="5C6873F4" w14:textId="77777777" w:rsidR="0035702C" w:rsidRPr="0035702C" w:rsidRDefault="0035702C" w:rsidP="0035702C">
      <w:pPr>
        <w:jc w:val="both"/>
        <w:rPr>
          <w:rFonts w:ascii="Times New Roman" w:eastAsia="Times New Roman" w:hAnsi="Times New Roman" w:cs="Times New Roman"/>
          <w:color w:val="000000" w:themeColor="text1"/>
        </w:rPr>
      </w:pPr>
      <w:r w:rsidRPr="0035702C">
        <w:rPr>
          <w:rFonts w:ascii="Times New Roman" w:eastAsia="Times New Roman" w:hAnsi="Times New Roman" w:cs="Times New Roman"/>
          <w:color w:val="000000" w:themeColor="text1"/>
        </w:rPr>
        <w:t>+ </w:t>
      </w:r>
      <w:r w:rsidRPr="0035702C">
        <w:rPr>
          <w:rFonts w:ascii="Times New Roman" w:eastAsia="Times New Roman" w:hAnsi="Times New Roman" w:cs="Times New Roman"/>
          <w:i/>
          <w:iCs/>
          <w:color w:val="000000" w:themeColor="text1"/>
        </w:rPr>
        <w:t>Chưa quy định rõ ràng về trách nhiệm và nghĩa vụ người đại diện pháp lý của chủ đầu tư nước ngoài:</w:t>
      </w:r>
      <w:r w:rsidRPr="0035702C">
        <w:rPr>
          <w:rFonts w:ascii="Times New Roman" w:eastAsia="Times New Roman" w:hAnsi="Times New Roman" w:cs="Times New Roman"/>
          <w:color w:val="000000" w:themeColor="text1"/>
        </w:rPr>
        <w:t> Theo Luật Đầu tư, người đại diện pháp lý của doanh nghiệp phải là Chủ tịch Hội đồng Quản trị hoặc Tổng giám đốc và người đại diện này phải lưu trú tại Việt Nam. Trong khi đó Chủ tịch của các liên doanh thường là người nước ngoài hoặc tại Ucraina là người Việt nam đã nhập quốc tịch nước ngoài, vì vậy họ thường không lưu trú thường xuyên tại Việt Nam. Lẽ thường nếu Chủ tịch không lưu trú tại Việt Namvà không thể làm đại diện pháp lý thì Tổng giám đốc sẽ thay thế vị trí đó.</w:t>
      </w:r>
    </w:p>
    <w:p w14:paraId="2E3547CF" w14:textId="77777777" w:rsidR="0035702C" w:rsidRPr="0035702C" w:rsidRDefault="0035702C" w:rsidP="0035702C">
      <w:pPr>
        <w:jc w:val="both"/>
        <w:rPr>
          <w:rFonts w:ascii="Times New Roman" w:eastAsia="Times New Roman" w:hAnsi="Times New Roman" w:cs="Times New Roman"/>
          <w:color w:val="000000" w:themeColor="text1"/>
        </w:rPr>
      </w:pPr>
      <w:r w:rsidRPr="0035702C">
        <w:rPr>
          <w:rFonts w:ascii="Times New Roman" w:eastAsia="Times New Roman" w:hAnsi="Times New Roman" w:cs="Times New Roman"/>
          <w:color w:val="000000" w:themeColor="text1"/>
        </w:rPr>
        <w:lastRenderedPageBreak/>
        <w:t>Tuy nhiên Tổng giám đốc của liên doanh thường chỉ là người làm thuê và không ông chủ nào dám để người làm thuê làm đại diện pháp lý cho mình khi mà những qui định về người đại diện pháp lý không rõ ràng.</w:t>
      </w:r>
    </w:p>
    <w:p w14:paraId="4D10A6D1" w14:textId="77777777" w:rsidR="0035702C" w:rsidRPr="0035702C" w:rsidRDefault="0035702C" w:rsidP="0035702C">
      <w:pPr>
        <w:jc w:val="both"/>
        <w:rPr>
          <w:rFonts w:ascii="Times New Roman" w:eastAsia="Times New Roman" w:hAnsi="Times New Roman" w:cs="Times New Roman"/>
          <w:color w:val="000000" w:themeColor="text1"/>
        </w:rPr>
      </w:pPr>
      <w:r w:rsidRPr="0035702C">
        <w:rPr>
          <w:rFonts w:ascii="Times New Roman" w:eastAsia="Times New Roman" w:hAnsi="Times New Roman" w:cs="Times New Roman"/>
          <w:i/>
          <w:iCs/>
          <w:color w:val="000000" w:themeColor="text1"/>
        </w:rPr>
        <w:t>+ Còn nhiều bất cập giữa Luật Đầu tư và Luật Đất đai:</w:t>
      </w:r>
      <w:r w:rsidRPr="0035702C">
        <w:rPr>
          <w:rFonts w:ascii="Times New Roman" w:eastAsia="Times New Roman" w:hAnsi="Times New Roman" w:cs="Times New Roman"/>
          <w:color w:val="000000" w:themeColor="text1"/>
        </w:rPr>
        <w:t>Luật Đầu tư cho phép nhà đầu tư nước ngoài cho thuê lại khu đất được thuê nhưng khi triển khai qui định này ở cơ quan địa phương thì gặp khó khăn. Luật Đất đai không cho phép nhà đầu tư nước ngoài có đất thanh toán hàng năm cho nhà đầu tư khác thuê lại, thay vào đó phải thanh toán hết số tiền thuê đất trước khi thực hiện phi vụ kinh doanh này.</w:t>
      </w:r>
    </w:p>
    <w:p w14:paraId="12DC78DE" w14:textId="77777777" w:rsidR="0035702C" w:rsidRPr="0035702C" w:rsidRDefault="0035702C" w:rsidP="0035702C">
      <w:pPr>
        <w:jc w:val="both"/>
        <w:rPr>
          <w:rFonts w:ascii="Times New Roman" w:eastAsia="Times New Roman" w:hAnsi="Times New Roman" w:cs="Times New Roman"/>
          <w:color w:val="000000" w:themeColor="text1"/>
        </w:rPr>
      </w:pPr>
      <w:r w:rsidRPr="0035702C">
        <w:rPr>
          <w:rFonts w:ascii="Times New Roman" w:eastAsia="Times New Roman" w:hAnsi="Times New Roman" w:cs="Times New Roman"/>
          <w:i/>
          <w:iCs/>
          <w:color w:val="000000" w:themeColor="text1"/>
        </w:rPr>
        <w:t>+ Còn có những mâu thuẫn giữa Luật Đầu tư và cam kết WTO của Việt Nam: </w:t>
      </w:r>
      <w:r w:rsidRPr="0035702C">
        <w:rPr>
          <w:rFonts w:ascii="Times New Roman" w:eastAsia="Times New Roman" w:hAnsi="Times New Roman" w:cs="Times New Roman"/>
          <w:color w:val="000000" w:themeColor="text1"/>
        </w:rPr>
        <w:t>Các cơ quan cấp phép Việt Nam rất lúng túng trong việc cấp phép đối với lĩnh vực tài chính ngân hàng bởi Luật đầu tư yêu cầu 10 triệu USD vốn đầu tư nhưng cam kết WTO của Việt Nam là 25 triệu USD</w:t>
      </w:r>
    </w:p>
    <w:p w14:paraId="2F15A76E" w14:textId="77777777" w:rsidR="0035702C" w:rsidRPr="0035702C" w:rsidRDefault="0035702C" w:rsidP="0035702C">
      <w:pPr>
        <w:jc w:val="both"/>
        <w:rPr>
          <w:rFonts w:ascii="Times New Roman" w:eastAsia="Times New Roman" w:hAnsi="Times New Roman" w:cs="Times New Roman"/>
          <w:color w:val="000000" w:themeColor="text1"/>
        </w:rPr>
      </w:pPr>
    </w:p>
    <w:p w14:paraId="6CC4E513" w14:textId="77777777" w:rsidR="0035702C" w:rsidRPr="0035702C" w:rsidRDefault="0035702C" w:rsidP="0035702C">
      <w:pPr>
        <w:jc w:val="both"/>
        <w:rPr>
          <w:rFonts w:ascii="Times New Roman" w:eastAsia="Times New Roman" w:hAnsi="Times New Roman" w:cs="Times New Roman"/>
          <w:color w:val="000000" w:themeColor="text1"/>
        </w:rPr>
      </w:pPr>
    </w:p>
    <w:p w14:paraId="5894F9FE" w14:textId="77777777" w:rsidR="0035702C" w:rsidRPr="0035702C" w:rsidRDefault="0035702C" w:rsidP="0035702C">
      <w:pPr>
        <w:jc w:val="both"/>
        <w:rPr>
          <w:rFonts w:ascii="Times New Roman" w:eastAsia="Times New Roman" w:hAnsi="Times New Roman" w:cs="Times New Roman"/>
          <w:color w:val="000000" w:themeColor="text1"/>
        </w:rPr>
      </w:pPr>
    </w:p>
    <w:p w14:paraId="146CA52F" w14:textId="77777777" w:rsidR="00DD12EB" w:rsidRPr="0035702C" w:rsidRDefault="00DD12EB" w:rsidP="0035702C">
      <w:pPr>
        <w:jc w:val="both"/>
        <w:rPr>
          <w:rFonts w:ascii="Times New Roman" w:hAnsi="Times New Roman" w:cs="Times New Roman"/>
          <w:color w:val="000000" w:themeColor="text1"/>
        </w:rPr>
      </w:pPr>
    </w:p>
    <w:sectPr w:rsidR="00DD12EB" w:rsidRPr="0035702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1"/>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702C"/>
    <w:rsid w:val="0035702C"/>
    <w:rsid w:val="00DD12EB"/>
  </w:rsids>
  <m:mathPr>
    <m:mathFont m:val="Cambria Math"/>
    <m:brkBin m:val="before"/>
    <m:brkBinSub m:val="--"/>
    <m:smallFrac m:val="0"/>
    <m:dispDef/>
    <m:lMargin m:val="0"/>
    <m:rMargin m:val="0"/>
    <m:defJc m:val="centerGroup"/>
    <m:wrapIndent m:val="1440"/>
    <m:intLim m:val="subSup"/>
    <m:naryLim m:val="undOvr"/>
  </m:mathPr>
  <w:themeFontLang w:val="en-VN"/>
  <w:clrSchemeMapping w:bg1="light1" w:t1="dark1" w:bg2="light2" w:t2="dark2" w:accent1="accent1" w:accent2="accent2" w:accent3="accent3" w:accent4="accent4" w:accent5="accent5" w:accent6="accent6" w:hyperlink="hyperlink" w:followedHyperlink="followedHyperlink"/>
  <w:decimalSymbol w:val=","/>
  <w:listSeparator w:val=","/>
  <w14:docId w14:val="3BBCED95"/>
  <w15:chartTrackingRefBased/>
  <w15:docId w15:val="{8986B75A-3F1A-1541-813D-5CE1406262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V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35702C"/>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702C"/>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35702C"/>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35702C"/>
    <w:rPr>
      <w:b/>
      <w:bCs/>
    </w:rPr>
  </w:style>
  <w:style w:type="character" w:styleId="Emphasis">
    <w:name w:val="Emphasis"/>
    <w:basedOn w:val="DefaultParagraphFont"/>
    <w:uiPriority w:val="20"/>
    <w:qFormat/>
    <w:rsid w:val="0035702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3420145">
      <w:bodyDiv w:val="1"/>
      <w:marLeft w:val="0"/>
      <w:marRight w:val="0"/>
      <w:marTop w:val="0"/>
      <w:marBottom w:val="0"/>
      <w:divBdr>
        <w:top w:val="none" w:sz="0" w:space="0" w:color="auto"/>
        <w:left w:val="none" w:sz="0" w:space="0" w:color="auto"/>
        <w:bottom w:val="none" w:sz="0" w:space="0" w:color="auto"/>
        <w:right w:val="none" w:sz="0" w:space="0" w:color="auto"/>
      </w:divBdr>
      <w:divsChild>
        <w:div w:id="857499694">
          <w:marLeft w:val="0"/>
          <w:marRight w:val="0"/>
          <w:marTop w:val="0"/>
          <w:marBottom w:val="225"/>
          <w:divBdr>
            <w:top w:val="none" w:sz="0" w:space="0" w:color="auto"/>
            <w:left w:val="none" w:sz="0" w:space="0" w:color="auto"/>
            <w:bottom w:val="none" w:sz="0" w:space="0" w:color="auto"/>
            <w:right w:val="none" w:sz="0" w:space="0" w:color="auto"/>
          </w:divBdr>
        </w:div>
        <w:div w:id="1306854892">
          <w:marLeft w:val="0"/>
          <w:marRight w:val="0"/>
          <w:marTop w:val="0"/>
          <w:marBottom w:val="150"/>
          <w:divBdr>
            <w:top w:val="none" w:sz="0" w:space="0" w:color="auto"/>
            <w:left w:val="none" w:sz="0" w:space="0" w:color="auto"/>
            <w:bottom w:val="none" w:sz="0" w:space="0" w:color="auto"/>
            <w:right w:val="none" w:sz="0" w:space="0" w:color="auto"/>
          </w:divBdr>
        </w:div>
        <w:div w:id="645819726">
          <w:marLeft w:val="0"/>
          <w:marRight w:val="0"/>
          <w:marTop w:val="0"/>
          <w:marBottom w:val="300"/>
          <w:divBdr>
            <w:top w:val="none" w:sz="0" w:space="0" w:color="auto"/>
            <w:left w:val="none" w:sz="0" w:space="0" w:color="auto"/>
            <w:bottom w:val="none" w:sz="0" w:space="0" w:color="auto"/>
            <w:right w:val="none" w:sz="0" w:space="0" w:color="auto"/>
          </w:divBdr>
        </w:div>
        <w:div w:id="1638609329">
          <w:marLeft w:val="0"/>
          <w:marRight w:val="0"/>
          <w:marTop w:val="0"/>
          <w:marBottom w:val="7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698</Words>
  <Characters>3979</Characters>
  <Application>Microsoft Office Word</Application>
  <DocSecurity>0</DocSecurity>
  <Lines>33</Lines>
  <Paragraphs>9</Paragraphs>
  <ScaleCrop>false</ScaleCrop>
  <Company/>
  <LinksUpToDate>false</LinksUpToDate>
  <CharactersWithSpaces>4668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Pham Linh</dc:creator>
  <cp:keywords/>
  <dc:description/>
  <cp:lastModifiedBy>Pham Linh</cp:lastModifiedBy>
  <cp:revision>1</cp:revision>
  <dcterms:created xsi:type="dcterms:W3CDTF">2022-08-24T03:27:00Z</dcterms:created>
  <dcterms:modified xsi:type="dcterms:W3CDTF">2022-08-24T03:28:00Z</dcterms:modified>
</cp:coreProperties>
</file>