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91CCE6" w14:textId="77777777" w:rsidR="00A63EB2" w:rsidRPr="00A63EB2" w:rsidRDefault="00A63EB2" w:rsidP="00A63EB2">
      <w:pPr>
        <w:spacing w:line="240" w:lineRule="auto"/>
        <w:jc w:val="center"/>
        <w:outlineLvl w:val="0"/>
        <w:rPr>
          <w:rFonts w:asciiTheme="majorHAnsi" w:eastAsia="Times New Roman" w:hAnsiTheme="majorHAnsi" w:cstheme="majorHAnsi"/>
          <w:b/>
          <w:bCs/>
          <w:color w:val="1C2124"/>
          <w:kern w:val="36"/>
          <w:sz w:val="24"/>
          <w:szCs w:val="24"/>
          <w:lang w:eastAsia="vi-VN"/>
        </w:rPr>
      </w:pPr>
      <w:r w:rsidRPr="00A63EB2">
        <w:rPr>
          <w:rFonts w:asciiTheme="majorHAnsi" w:eastAsia="Times New Roman" w:hAnsiTheme="majorHAnsi" w:cstheme="majorHAnsi"/>
          <w:b/>
          <w:bCs/>
          <w:color w:val="1C2124"/>
          <w:kern w:val="36"/>
          <w:sz w:val="24"/>
          <w:szCs w:val="24"/>
          <w:lang w:eastAsia="vi-VN"/>
        </w:rPr>
        <w:t>Tập quán kinh doanh tại Bénin</w:t>
      </w:r>
    </w:p>
    <w:p w14:paraId="116E6BC0" w14:textId="77777777" w:rsidR="00A63EB2" w:rsidRPr="00A63EB2" w:rsidRDefault="00A63EB2" w:rsidP="00A63EB2">
      <w:pPr>
        <w:spacing w:after="150" w:line="240" w:lineRule="auto"/>
        <w:rPr>
          <w:rFonts w:asciiTheme="majorHAnsi" w:eastAsia="Times New Roman" w:hAnsiTheme="majorHAnsi" w:cstheme="majorHAnsi"/>
          <w:b/>
          <w:bCs/>
          <w:color w:val="494949"/>
          <w:sz w:val="24"/>
          <w:szCs w:val="24"/>
          <w:lang w:eastAsia="vi-VN"/>
        </w:rPr>
      </w:pPr>
      <w:r w:rsidRPr="00A63EB2">
        <w:rPr>
          <w:rFonts w:asciiTheme="majorHAnsi" w:eastAsia="Times New Roman" w:hAnsiTheme="majorHAnsi" w:cstheme="majorHAnsi"/>
          <w:b/>
          <w:bCs/>
          <w:color w:val="494949"/>
          <w:sz w:val="24"/>
          <w:szCs w:val="24"/>
          <w:lang w:eastAsia="vi-VN"/>
        </w:rPr>
        <w:t>Cho dù mối quan hệ tin tưởng cá nhân với các đối tác Bénin là rất quan trọng, song nhìn chung vẫn cần có sự thận trọng trong các quan hệ giữa nhà cung cấp và khách hàng.</w:t>
      </w:r>
    </w:p>
    <w:p w14:paraId="54285035" w14:textId="77777777" w:rsidR="00A63EB2" w:rsidRPr="00A63EB2" w:rsidRDefault="00A63EB2" w:rsidP="00A63EB2">
      <w:pPr>
        <w:spacing w:after="0" w:line="240" w:lineRule="auto"/>
        <w:jc w:val="center"/>
        <w:rPr>
          <w:rFonts w:asciiTheme="majorHAnsi" w:eastAsia="Times New Roman" w:hAnsiTheme="majorHAnsi" w:cstheme="majorHAnsi"/>
          <w:color w:val="494949"/>
          <w:sz w:val="24"/>
          <w:szCs w:val="24"/>
          <w:lang w:eastAsia="vi-VN"/>
        </w:rPr>
      </w:pPr>
      <w:r w:rsidRPr="00A63EB2">
        <w:rPr>
          <w:rFonts w:asciiTheme="majorHAnsi" w:eastAsia="Times New Roman" w:hAnsiTheme="majorHAnsi" w:cstheme="majorHAnsi"/>
          <w:b/>
          <w:bCs/>
          <w:color w:val="494949"/>
          <w:sz w:val="24"/>
          <w:szCs w:val="24"/>
          <w:lang w:eastAsia="vi-VN"/>
        </w:rPr>
        <w:t> </w:t>
      </w:r>
    </w:p>
    <w:p w14:paraId="2999E895" w14:textId="77777777" w:rsidR="00A63EB2" w:rsidRPr="00A63EB2" w:rsidRDefault="00A63EB2" w:rsidP="00A63EB2">
      <w:pPr>
        <w:spacing w:after="0" w:line="240" w:lineRule="auto"/>
        <w:rPr>
          <w:rFonts w:asciiTheme="majorHAnsi" w:eastAsia="Times New Roman" w:hAnsiTheme="majorHAnsi" w:cstheme="majorHAnsi"/>
          <w:color w:val="494949"/>
          <w:sz w:val="24"/>
          <w:szCs w:val="24"/>
          <w:lang w:eastAsia="vi-VN"/>
        </w:rPr>
      </w:pPr>
      <w:r w:rsidRPr="00A63EB2">
        <w:rPr>
          <w:rFonts w:asciiTheme="majorHAnsi" w:eastAsia="Times New Roman" w:hAnsiTheme="majorHAnsi" w:cstheme="majorHAnsi"/>
          <w:color w:val="494949"/>
          <w:sz w:val="24"/>
          <w:szCs w:val="24"/>
          <w:lang w:eastAsia="vi-VN"/>
        </w:rPr>
        <w:t>Đối với các đơn hàng đầu tiên, cần phải đảm bảo được thanh toán đầy đủ trước khi gửi hàng.</w:t>
      </w:r>
    </w:p>
    <w:p w14:paraId="107C621D" w14:textId="77777777" w:rsidR="00A63EB2" w:rsidRPr="00A63EB2" w:rsidRDefault="00A63EB2" w:rsidP="00A63EB2">
      <w:pPr>
        <w:spacing w:after="0" w:line="240" w:lineRule="auto"/>
        <w:ind w:firstLine="708"/>
        <w:jc w:val="both"/>
        <w:rPr>
          <w:rFonts w:asciiTheme="majorHAnsi" w:eastAsia="Times New Roman" w:hAnsiTheme="majorHAnsi" w:cstheme="majorHAnsi"/>
          <w:color w:val="494949"/>
          <w:sz w:val="24"/>
          <w:szCs w:val="24"/>
          <w:lang w:eastAsia="vi-VN"/>
        </w:rPr>
      </w:pPr>
      <w:r w:rsidRPr="00A63EB2">
        <w:rPr>
          <w:rFonts w:asciiTheme="majorHAnsi" w:eastAsia="Times New Roman" w:hAnsiTheme="majorHAnsi" w:cstheme="majorHAnsi"/>
          <w:color w:val="494949"/>
          <w:sz w:val="24"/>
          <w:szCs w:val="24"/>
          <w:lang w:eastAsia="vi-VN"/>
        </w:rPr>
        <w:t>Việc sử dụng tín dụng thư có thể thực hiện được thông qua nhiều ngân hàng địa phương.</w:t>
      </w:r>
    </w:p>
    <w:p w14:paraId="0ECCBF0A" w14:textId="77777777" w:rsidR="00A63EB2" w:rsidRPr="00A63EB2" w:rsidRDefault="00A63EB2" w:rsidP="00A63EB2">
      <w:pPr>
        <w:spacing w:after="0" w:line="240" w:lineRule="auto"/>
        <w:ind w:firstLine="708"/>
        <w:jc w:val="both"/>
        <w:rPr>
          <w:rFonts w:asciiTheme="majorHAnsi" w:eastAsia="Times New Roman" w:hAnsiTheme="majorHAnsi" w:cstheme="majorHAnsi"/>
          <w:color w:val="494949"/>
          <w:sz w:val="24"/>
          <w:szCs w:val="24"/>
          <w:lang w:eastAsia="vi-VN"/>
        </w:rPr>
      </w:pPr>
      <w:r w:rsidRPr="00A63EB2">
        <w:rPr>
          <w:rFonts w:asciiTheme="majorHAnsi" w:eastAsia="Times New Roman" w:hAnsiTheme="majorHAnsi" w:cstheme="majorHAnsi"/>
          <w:color w:val="494949"/>
          <w:sz w:val="24"/>
          <w:szCs w:val="24"/>
          <w:lang w:eastAsia="vi-VN"/>
        </w:rPr>
        <w:t>Nhìn chung, các DN nên mua bảo hiểm tín dụng xuất khẩu (kiểu Coface của Pháp) trong khuôn khổ các hợp đồng quan trọng dù công hay tư.</w:t>
      </w:r>
    </w:p>
    <w:p w14:paraId="5FC9A791" w14:textId="77777777" w:rsidR="00A63EB2" w:rsidRPr="00A63EB2" w:rsidRDefault="00A63EB2" w:rsidP="00A63EB2">
      <w:pPr>
        <w:spacing w:after="0" w:line="240" w:lineRule="auto"/>
        <w:ind w:firstLine="708"/>
        <w:jc w:val="both"/>
        <w:rPr>
          <w:rFonts w:asciiTheme="majorHAnsi" w:eastAsia="Times New Roman" w:hAnsiTheme="majorHAnsi" w:cstheme="majorHAnsi"/>
          <w:color w:val="494949"/>
          <w:sz w:val="24"/>
          <w:szCs w:val="24"/>
          <w:lang w:eastAsia="vi-VN"/>
        </w:rPr>
      </w:pPr>
      <w:r w:rsidRPr="00A63EB2">
        <w:rPr>
          <w:rFonts w:asciiTheme="majorHAnsi" w:eastAsia="Times New Roman" w:hAnsiTheme="majorHAnsi" w:cstheme="majorHAnsi"/>
          <w:color w:val="494949"/>
          <w:sz w:val="24"/>
          <w:szCs w:val="24"/>
          <w:lang w:eastAsia="vi-VN"/>
        </w:rPr>
        <w:t>Ngôn ngữ sử dụng chính thức trong các văn bản là tiếng Pháp. Các DN xuất nhập khẩu cần cảnh giác với các giao dịch trên mạng Internet, đặc biệt với các đối tác ở Bénin dùng ngôn ngữ khác (không phải tiếng Pháp) trong các văn bản chính thức vì đó có thể là một hình thức lừa đảo.</w:t>
      </w:r>
    </w:p>
    <w:p w14:paraId="562E43B6" w14:textId="77777777" w:rsidR="00A63EB2" w:rsidRPr="00A63EB2" w:rsidRDefault="00A63EB2" w:rsidP="00A63EB2">
      <w:pPr>
        <w:spacing w:after="0" w:line="240" w:lineRule="auto"/>
        <w:ind w:firstLine="708"/>
        <w:jc w:val="both"/>
        <w:rPr>
          <w:rFonts w:asciiTheme="majorHAnsi" w:eastAsia="Times New Roman" w:hAnsiTheme="majorHAnsi" w:cstheme="majorHAnsi"/>
          <w:color w:val="494949"/>
          <w:sz w:val="24"/>
          <w:szCs w:val="24"/>
          <w:lang w:eastAsia="vi-VN"/>
        </w:rPr>
      </w:pPr>
      <w:r w:rsidRPr="00A63EB2">
        <w:rPr>
          <w:rFonts w:asciiTheme="majorHAnsi" w:eastAsia="Times New Roman" w:hAnsiTheme="majorHAnsi" w:cstheme="majorHAnsi"/>
          <w:color w:val="494949"/>
          <w:sz w:val="24"/>
          <w:szCs w:val="24"/>
          <w:lang w:eastAsia="vi-VN"/>
        </w:rPr>
        <w:t>Về tranh chấp thương mại, các cách thức giải quyết bằng pháp lý thường kéo dài và không hiệu quả.</w:t>
      </w:r>
    </w:p>
    <w:p w14:paraId="47E87562" w14:textId="77777777" w:rsidR="00A63EB2" w:rsidRPr="00A63EB2" w:rsidRDefault="00A63EB2" w:rsidP="00A63EB2">
      <w:pPr>
        <w:spacing w:after="0" w:line="240" w:lineRule="auto"/>
        <w:ind w:firstLine="708"/>
        <w:jc w:val="both"/>
        <w:rPr>
          <w:rFonts w:asciiTheme="majorHAnsi" w:eastAsia="Times New Roman" w:hAnsiTheme="majorHAnsi" w:cstheme="majorHAnsi"/>
          <w:color w:val="494949"/>
          <w:sz w:val="24"/>
          <w:szCs w:val="24"/>
          <w:lang w:eastAsia="vi-VN"/>
        </w:rPr>
      </w:pPr>
      <w:r w:rsidRPr="00A63EB2">
        <w:rPr>
          <w:rFonts w:asciiTheme="majorHAnsi" w:eastAsia="Times New Roman" w:hAnsiTheme="majorHAnsi" w:cstheme="majorHAnsi"/>
          <w:color w:val="494949"/>
          <w:sz w:val="24"/>
          <w:szCs w:val="24"/>
          <w:lang w:eastAsia="vi-VN"/>
        </w:rPr>
        <w:t>Nếu như một số nhà nhập khẩu lớn của Bénin chuyên vào một lĩnh vực thì phần lớn các DN nhập khẩu nước này lại kinh doanh theo cơ hội thị trường. Họ thường nắm rất rõ giá cả và chất lượng hàng hoá.</w:t>
      </w:r>
    </w:p>
    <w:p w14:paraId="3BEC0964" w14:textId="77777777" w:rsidR="00A63EB2" w:rsidRPr="00A63EB2" w:rsidRDefault="00A63EB2" w:rsidP="00A63EB2">
      <w:pPr>
        <w:spacing w:after="0" w:line="240" w:lineRule="auto"/>
        <w:ind w:firstLine="708"/>
        <w:jc w:val="both"/>
        <w:rPr>
          <w:rFonts w:asciiTheme="majorHAnsi" w:eastAsia="Times New Roman" w:hAnsiTheme="majorHAnsi" w:cstheme="majorHAnsi"/>
          <w:color w:val="494949"/>
          <w:sz w:val="24"/>
          <w:szCs w:val="24"/>
          <w:lang w:eastAsia="vi-VN"/>
        </w:rPr>
      </w:pPr>
      <w:r w:rsidRPr="00A63EB2">
        <w:rPr>
          <w:rFonts w:asciiTheme="majorHAnsi" w:eastAsia="Times New Roman" w:hAnsiTheme="majorHAnsi" w:cstheme="majorHAnsi"/>
          <w:color w:val="494949"/>
          <w:sz w:val="24"/>
          <w:szCs w:val="24"/>
          <w:lang w:eastAsia="vi-VN"/>
        </w:rPr>
        <w:t> </w:t>
      </w:r>
    </w:p>
    <w:p w14:paraId="69312488" w14:textId="77777777" w:rsidR="00A63EB2" w:rsidRPr="00A63EB2" w:rsidRDefault="00A63EB2" w:rsidP="00A63EB2">
      <w:pPr>
        <w:spacing w:after="0" w:line="240" w:lineRule="auto"/>
        <w:jc w:val="both"/>
        <w:rPr>
          <w:rFonts w:asciiTheme="majorHAnsi" w:eastAsia="Times New Roman" w:hAnsiTheme="majorHAnsi" w:cstheme="majorHAnsi"/>
          <w:color w:val="494949"/>
          <w:sz w:val="24"/>
          <w:szCs w:val="24"/>
          <w:lang w:eastAsia="vi-VN"/>
        </w:rPr>
      </w:pPr>
      <w:r w:rsidRPr="00A63EB2">
        <w:rPr>
          <w:rFonts w:asciiTheme="majorHAnsi" w:eastAsia="Times New Roman" w:hAnsiTheme="majorHAnsi" w:cstheme="majorHAnsi"/>
          <w:b/>
          <w:bCs/>
          <w:i/>
          <w:iCs/>
          <w:color w:val="494949"/>
          <w:sz w:val="24"/>
          <w:szCs w:val="24"/>
          <w:u w:val="single"/>
          <w:lang w:eastAsia="vi-VN"/>
        </w:rPr>
        <w:t>Các phương tiện thanh toán xuất nhập khẩu</w:t>
      </w:r>
    </w:p>
    <w:p w14:paraId="1D536221" w14:textId="77777777" w:rsidR="00A63EB2" w:rsidRPr="00A63EB2" w:rsidRDefault="00A63EB2" w:rsidP="00A63EB2">
      <w:pPr>
        <w:spacing w:after="0" w:line="240" w:lineRule="auto"/>
        <w:jc w:val="both"/>
        <w:rPr>
          <w:rFonts w:asciiTheme="majorHAnsi" w:eastAsia="Times New Roman" w:hAnsiTheme="majorHAnsi" w:cstheme="majorHAnsi"/>
          <w:color w:val="494949"/>
          <w:sz w:val="24"/>
          <w:szCs w:val="24"/>
          <w:lang w:eastAsia="vi-VN"/>
        </w:rPr>
      </w:pPr>
      <w:r w:rsidRPr="00A63EB2">
        <w:rPr>
          <w:rFonts w:asciiTheme="majorHAnsi" w:eastAsia="Times New Roman" w:hAnsiTheme="majorHAnsi" w:cstheme="majorHAnsi"/>
          <w:b/>
          <w:bCs/>
          <w:i/>
          <w:iCs/>
          <w:color w:val="494949"/>
          <w:sz w:val="24"/>
          <w:szCs w:val="24"/>
          <w:lang w:eastAsia="vi-VN"/>
        </w:rPr>
        <w:t> </w:t>
      </w:r>
    </w:p>
    <w:p w14:paraId="22E854F8" w14:textId="0E4240EF" w:rsidR="00A63EB2" w:rsidRPr="00A63EB2" w:rsidRDefault="00A63EB2" w:rsidP="00A63EB2">
      <w:pPr>
        <w:spacing w:after="0" w:line="240" w:lineRule="auto"/>
        <w:jc w:val="both"/>
        <w:rPr>
          <w:rFonts w:asciiTheme="majorHAnsi" w:eastAsia="Times New Roman" w:hAnsiTheme="majorHAnsi" w:cstheme="majorHAnsi"/>
          <w:color w:val="494949"/>
          <w:sz w:val="24"/>
          <w:szCs w:val="24"/>
          <w:lang w:eastAsia="vi-VN"/>
        </w:rPr>
      </w:pPr>
      <w:r w:rsidRPr="00A63EB2">
        <w:rPr>
          <w:rFonts w:asciiTheme="majorHAnsi" w:eastAsia="Times New Roman" w:hAnsiTheme="majorHAnsi" w:cstheme="majorHAnsi"/>
          <w:color w:val="494949"/>
          <w:sz w:val="24"/>
          <w:szCs w:val="24"/>
          <w:lang w:eastAsia="vi-VN"/>
        </w:rPr>
        <w:t>            Đồng tiền tham chiếu ghi trên hoá đơn là Euro không có rủi ro hối đoái (1 euro</w:t>
      </w:r>
      <w:r>
        <w:rPr>
          <w:rFonts w:asciiTheme="majorHAnsi" w:eastAsia="Times New Roman" w:hAnsiTheme="majorHAnsi" w:cstheme="majorHAnsi"/>
          <w:color w:val="494949"/>
          <w:sz w:val="24"/>
          <w:szCs w:val="24"/>
          <w:lang w:val="en-US" w:eastAsia="vi-VN"/>
        </w:rPr>
        <w:t xml:space="preserve"> </w:t>
      </w:r>
      <w:r w:rsidRPr="00A63EB2">
        <w:rPr>
          <w:rFonts w:asciiTheme="majorHAnsi" w:eastAsia="Times New Roman" w:hAnsiTheme="majorHAnsi" w:cstheme="majorHAnsi"/>
          <w:color w:val="494949"/>
          <w:sz w:val="24"/>
          <w:szCs w:val="24"/>
          <w:lang w:eastAsia="vi-VN"/>
        </w:rPr>
        <w:t>= </w:t>
      </w:r>
      <w:r w:rsidRPr="00A63EB2">
        <w:rPr>
          <w:rFonts w:asciiTheme="majorHAnsi" w:eastAsia="Times New Roman" w:hAnsiTheme="majorHAnsi" w:cstheme="majorHAnsi"/>
          <w:color w:val="000033"/>
          <w:sz w:val="24"/>
          <w:szCs w:val="24"/>
          <w:lang w:eastAsia="vi-VN"/>
        </w:rPr>
        <w:t>655,957 FCFA, tháng 5/2007)</w:t>
      </w:r>
      <w:r w:rsidRPr="00A63EB2">
        <w:rPr>
          <w:rFonts w:asciiTheme="majorHAnsi" w:eastAsia="Times New Roman" w:hAnsiTheme="majorHAnsi" w:cstheme="majorHAnsi"/>
          <w:color w:val="494949"/>
          <w:sz w:val="24"/>
          <w:szCs w:val="24"/>
          <w:lang w:eastAsia="vi-VN"/>
        </w:rPr>
        <w:t>. Tuy nhiên, đồng đôla Mỹ cũng được sử dụng thường xuyên.</w:t>
      </w:r>
    </w:p>
    <w:p w14:paraId="461084C9" w14:textId="77777777" w:rsidR="00A63EB2" w:rsidRPr="00A63EB2" w:rsidRDefault="00A63EB2" w:rsidP="00A63EB2">
      <w:pPr>
        <w:spacing w:after="0" w:line="240" w:lineRule="auto"/>
        <w:jc w:val="both"/>
        <w:rPr>
          <w:rFonts w:asciiTheme="majorHAnsi" w:eastAsia="Times New Roman" w:hAnsiTheme="majorHAnsi" w:cstheme="majorHAnsi"/>
          <w:color w:val="494949"/>
          <w:sz w:val="24"/>
          <w:szCs w:val="24"/>
          <w:lang w:eastAsia="vi-VN"/>
        </w:rPr>
      </w:pPr>
      <w:r w:rsidRPr="00A63EB2">
        <w:rPr>
          <w:rFonts w:asciiTheme="majorHAnsi" w:eastAsia="Times New Roman" w:hAnsiTheme="majorHAnsi" w:cstheme="majorHAnsi"/>
          <w:color w:val="494949"/>
          <w:sz w:val="24"/>
          <w:szCs w:val="24"/>
          <w:lang w:eastAsia="vi-VN"/>
        </w:rPr>
        <w:t>            Mọi thanh toán bằng ngoại tệ giữa Bénin và nước ngoài, giữa những người cư trú thường xuyên và không thường xuyên tại Bénin phải được thực hiện trên thị trường hối đoái chính thức.</w:t>
      </w:r>
    </w:p>
    <w:p w14:paraId="02C2F2EF" w14:textId="77777777" w:rsidR="00A63EB2" w:rsidRPr="00A63EB2" w:rsidRDefault="00A63EB2" w:rsidP="00A63EB2">
      <w:pPr>
        <w:spacing w:after="0" w:line="240" w:lineRule="auto"/>
        <w:ind w:left="720" w:hanging="360"/>
        <w:jc w:val="both"/>
        <w:rPr>
          <w:rFonts w:asciiTheme="majorHAnsi" w:eastAsia="Times New Roman" w:hAnsiTheme="majorHAnsi" w:cstheme="majorHAnsi"/>
          <w:color w:val="494949"/>
          <w:sz w:val="24"/>
          <w:szCs w:val="24"/>
          <w:lang w:eastAsia="vi-VN"/>
        </w:rPr>
      </w:pPr>
      <w:r w:rsidRPr="00A63EB2">
        <w:rPr>
          <w:rFonts w:asciiTheme="majorHAnsi" w:eastAsia="Times New Roman" w:hAnsiTheme="majorHAnsi" w:cstheme="majorHAnsi"/>
          <w:color w:val="494949"/>
          <w:sz w:val="24"/>
          <w:szCs w:val="24"/>
          <w:lang w:eastAsia="vi-VN"/>
        </w:rPr>
        <w:t>- Việc chuyển tiền giữa các nước thành viên của Liên minh Kinh tế và Tiền tệ Tây Phi (UEMOA) và những thành viên khác thuộc khu vực đồng franc được tự do với điều kiện phải xuất trình chứng từ.</w:t>
      </w:r>
    </w:p>
    <w:p w14:paraId="0BEE5B1F" w14:textId="77777777" w:rsidR="00A63EB2" w:rsidRPr="00A63EB2" w:rsidRDefault="00A63EB2" w:rsidP="00A63EB2">
      <w:pPr>
        <w:spacing w:after="0" w:line="240" w:lineRule="auto"/>
        <w:ind w:left="720" w:hanging="360"/>
        <w:jc w:val="both"/>
        <w:rPr>
          <w:rFonts w:asciiTheme="majorHAnsi" w:eastAsia="Times New Roman" w:hAnsiTheme="majorHAnsi" w:cstheme="majorHAnsi"/>
          <w:color w:val="494949"/>
          <w:sz w:val="24"/>
          <w:szCs w:val="24"/>
          <w:lang w:eastAsia="vi-VN"/>
        </w:rPr>
      </w:pPr>
      <w:r w:rsidRPr="00A63EB2">
        <w:rPr>
          <w:rFonts w:asciiTheme="majorHAnsi" w:eastAsia="Times New Roman" w:hAnsiTheme="majorHAnsi" w:cstheme="majorHAnsi"/>
          <w:color w:val="494949"/>
          <w:sz w:val="24"/>
          <w:szCs w:val="24"/>
          <w:lang w:eastAsia="vi-VN"/>
        </w:rPr>
        <w:t>- Việc chuyển tiền giữa các nước thành viên UEMOA và một Nhà nước không phải thành viên khu vực đồng franc phải xin phép trước của cơ quan kiểm soát hối đoái (Bộ Tài chính) đối với mọi khoản tiền có tổng trị giá trên 300.000 FCFA.</w:t>
      </w:r>
    </w:p>
    <w:p w14:paraId="522A72C1" w14:textId="77777777" w:rsidR="00A63EB2" w:rsidRPr="00A63EB2" w:rsidRDefault="00A63EB2" w:rsidP="00A63EB2">
      <w:pPr>
        <w:spacing w:after="0" w:line="240" w:lineRule="auto"/>
        <w:ind w:firstLine="708"/>
        <w:jc w:val="both"/>
        <w:rPr>
          <w:rFonts w:asciiTheme="majorHAnsi" w:eastAsia="Times New Roman" w:hAnsiTheme="majorHAnsi" w:cstheme="majorHAnsi"/>
          <w:color w:val="494949"/>
          <w:sz w:val="24"/>
          <w:szCs w:val="24"/>
          <w:lang w:eastAsia="vi-VN"/>
        </w:rPr>
      </w:pPr>
      <w:r w:rsidRPr="00A63EB2">
        <w:rPr>
          <w:rFonts w:asciiTheme="majorHAnsi" w:eastAsia="Times New Roman" w:hAnsiTheme="majorHAnsi" w:cstheme="majorHAnsi"/>
          <w:color w:val="494949"/>
          <w:sz w:val="24"/>
          <w:szCs w:val="24"/>
          <w:lang w:eastAsia="vi-VN"/>
        </w:rPr>
        <w:t>Nên thường xuyên sử dụng việc xác nhận tín dụng hoặc bảo đảm ngân hàng để phòng ngừa rủi ro chủ nợ không trả.</w:t>
      </w:r>
    </w:p>
    <w:p w14:paraId="41813351" w14:textId="77777777" w:rsidR="00A63EB2" w:rsidRPr="00A63EB2" w:rsidRDefault="00A63EB2" w:rsidP="00A63EB2">
      <w:pPr>
        <w:spacing w:after="0" w:line="240" w:lineRule="auto"/>
        <w:ind w:firstLine="708"/>
        <w:jc w:val="both"/>
        <w:rPr>
          <w:rFonts w:asciiTheme="majorHAnsi" w:eastAsia="Times New Roman" w:hAnsiTheme="majorHAnsi" w:cstheme="majorHAnsi"/>
          <w:color w:val="494949"/>
          <w:sz w:val="24"/>
          <w:szCs w:val="24"/>
          <w:lang w:eastAsia="vi-VN"/>
        </w:rPr>
      </w:pPr>
      <w:r w:rsidRPr="00A63EB2">
        <w:rPr>
          <w:rFonts w:asciiTheme="majorHAnsi" w:eastAsia="Times New Roman" w:hAnsiTheme="majorHAnsi" w:cstheme="majorHAnsi"/>
          <w:color w:val="494949"/>
          <w:sz w:val="24"/>
          <w:szCs w:val="24"/>
          <w:lang w:eastAsia="vi-VN"/>
        </w:rPr>
        <w:t>Nên chọn séc ngân hàng, thời hạn 2 ngày và tín dụng thư, thời hạn 5 ngày làm phương tiện thanh toán.</w:t>
      </w:r>
    </w:p>
    <w:p w14:paraId="149A737C" w14:textId="77777777" w:rsidR="00A63EB2" w:rsidRPr="00A63EB2" w:rsidRDefault="00A63EB2" w:rsidP="00A63EB2">
      <w:pPr>
        <w:spacing w:after="0" w:line="240" w:lineRule="auto"/>
        <w:ind w:firstLine="708"/>
        <w:jc w:val="both"/>
        <w:rPr>
          <w:rFonts w:asciiTheme="majorHAnsi" w:eastAsia="Times New Roman" w:hAnsiTheme="majorHAnsi" w:cstheme="majorHAnsi"/>
          <w:color w:val="494949"/>
          <w:sz w:val="24"/>
          <w:szCs w:val="24"/>
          <w:lang w:eastAsia="vi-VN"/>
        </w:rPr>
      </w:pPr>
      <w:r w:rsidRPr="00A63EB2">
        <w:rPr>
          <w:rFonts w:asciiTheme="majorHAnsi" w:eastAsia="Times New Roman" w:hAnsiTheme="majorHAnsi" w:cstheme="majorHAnsi"/>
          <w:b/>
          <w:bCs/>
          <w:i/>
          <w:iCs/>
          <w:color w:val="494949"/>
          <w:sz w:val="24"/>
          <w:szCs w:val="24"/>
          <w:lang w:eastAsia="vi-VN"/>
        </w:rPr>
        <w:t>Trong số các phương tiện thanh toán dùng trong giao dịch thương mại quốc tế, đồng Euro và tín dụng thư không huỷ ngang có xác nhận được sử dụng nhiều nhất.</w:t>
      </w:r>
    </w:p>
    <w:p w14:paraId="044D1359" w14:textId="77777777" w:rsidR="00A63EB2" w:rsidRPr="00A63EB2" w:rsidRDefault="00A63EB2" w:rsidP="00A63EB2">
      <w:pPr>
        <w:spacing w:line="240" w:lineRule="auto"/>
        <w:jc w:val="both"/>
        <w:rPr>
          <w:rFonts w:asciiTheme="majorHAnsi" w:eastAsia="Times New Roman" w:hAnsiTheme="majorHAnsi" w:cstheme="majorHAnsi"/>
          <w:color w:val="494949"/>
          <w:sz w:val="24"/>
          <w:szCs w:val="24"/>
          <w:lang w:eastAsia="vi-VN"/>
        </w:rPr>
      </w:pPr>
      <w:r w:rsidRPr="00A63EB2">
        <w:rPr>
          <w:rFonts w:asciiTheme="majorHAnsi" w:eastAsia="Times New Roman" w:hAnsiTheme="majorHAnsi" w:cstheme="majorHAnsi"/>
          <w:b/>
          <w:bCs/>
          <w:i/>
          <w:iCs/>
          <w:color w:val="494949"/>
          <w:sz w:val="24"/>
          <w:szCs w:val="24"/>
          <w:lang w:eastAsia="vi-VN"/>
        </w:rPr>
        <w:t>            Tránh sử dụng dịch vụ Western Union làm phương tiện thanh toán duy nhất</w:t>
      </w:r>
    </w:p>
    <w:p w14:paraId="70F24864" w14:textId="77777777" w:rsidR="00E23567" w:rsidRPr="00A63EB2" w:rsidRDefault="00E23567">
      <w:pPr>
        <w:rPr>
          <w:rFonts w:asciiTheme="majorHAnsi" w:hAnsiTheme="majorHAnsi" w:cstheme="majorHAnsi"/>
          <w:sz w:val="24"/>
          <w:szCs w:val="24"/>
        </w:rPr>
      </w:pPr>
    </w:p>
    <w:sectPr w:rsidR="00E23567" w:rsidRPr="00A63E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3EB2"/>
    <w:rsid w:val="00A63EB2"/>
    <w:rsid w:val="00E2356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5AFBE"/>
  <w15:chartTrackingRefBased/>
  <w15:docId w15:val="{33F33F67-CBBA-4F7F-8E40-BF383A18B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63EB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3EB2"/>
    <w:rPr>
      <w:rFonts w:ascii="Times New Roman" w:eastAsia="Times New Roman" w:hAnsi="Times New Roman" w:cs="Times New Roman"/>
      <w:b/>
      <w:bCs/>
      <w:kern w:val="36"/>
      <w:sz w:val="48"/>
      <w:szCs w:val="48"/>
      <w:lang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5853197">
      <w:bodyDiv w:val="1"/>
      <w:marLeft w:val="0"/>
      <w:marRight w:val="0"/>
      <w:marTop w:val="0"/>
      <w:marBottom w:val="0"/>
      <w:divBdr>
        <w:top w:val="none" w:sz="0" w:space="0" w:color="auto"/>
        <w:left w:val="none" w:sz="0" w:space="0" w:color="auto"/>
        <w:bottom w:val="none" w:sz="0" w:space="0" w:color="auto"/>
        <w:right w:val="none" w:sz="0" w:space="0" w:color="auto"/>
      </w:divBdr>
      <w:divsChild>
        <w:div w:id="448009668">
          <w:marLeft w:val="0"/>
          <w:marRight w:val="0"/>
          <w:marTop w:val="0"/>
          <w:marBottom w:val="225"/>
          <w:divBdr>
            <w:top w:val="none" w:sz="0" w:space="0" w:color="auto"/>
            <w:left w:val="none" w:sz="0" w:space="0" w:color="auto"/>
            <w:bottom w:val="none" w:sz="0" w:space="0" w:color="auto"/>
            <w:right w:val="none" w:sz="0" w:space="0" w:color="auto"/>
          </w:divBdr>
        </w:div>
        <w:div w:id="2092507088">
          <w:marLeft w:val="0"/>
          <w:marRight w:val="0"/>
          <w:marTop w:val="0"/>
          <w:marBottom w:val="150"/>
          <w:divBdr>
            <w:top w:val="none" w:sz="0" w:space="0" w:color="auto"/>
            <w:left w:val="none" w:sz="0" w:space="0" w:color="auto"/>
            <w:bottom w:val="none" w:sz="0" w:space="0" w:color="auto"/>
            <w:right w:val="none" w:sz="0" w:space="0" w:color="auto"/>
          </w:divBdr>
        </w:div>
        <w:div w:id="1992051820">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355</Words>
  <Characters>2026</Characters>
  <Application>Microsoft Office Word</Application>
  <DocSecurity>0</DocSecurity>
  <Lines>16</Lines>
  <Paragraphs>4</Paragraphs>
  <ScaleCrop>false</ScaleCrop>
  <Company/>
  <LinksUpToDate>false</LinksUpToDate>
  <CharactersWithSpaces>2377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2022-08-30T16:47:00Z</dcterms:created>
  <dcterms:modified xsi:type="dcterms:W3CDTF">2022-08-30T16:49:00Z</dcterms:modified>
</cp:coreProperties>
</file>