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C97" w:rsidRPr="003C1C97" w:rsidRDefault="003C1C97" w:rsidP="003C1C97">
      <w:pPr>
        <w:spacing w:after="150" w:line="240" w:lineRule="auto"/>
        <w:rPr>
          <w:rFonts w:ascii="Arial" w:eastAsia="Times New Roman" w:hAnsi="Arial" w:cs="Arial"/>
          <w:b/>
          <w:bCs/>
          <w:color w:val="494949"/>
          <w:sz w:val="18"/>
          <w:szCs w:val="18"/>
        </w:rPr>
      </w:pPr>
      <w:r w:rsidRPr="003C1C97">
        <w:rPr>
          <w:rFonts w:ascii="Arial" w:eastAsia="Times New Roman" w:hAnsi="Arial" w:cs="Arial"/>
          <w:b/>
          <w:bCs/>
          <w:color w:val="494949"/>
          <w:sz w:val="18"/>
          <w:szCs w:val="18"/>
        </w:rPr>
        <w:t>Thương vụ Việt Nam tại Nam Phi xin trân trọng giới thiệu thủ tục đăng ký thành lập công ty và mở chinh nhánh công ty tại Nam Phi để các doanh nghiệp tham khảo. Việc thành lập và hoạt động của ‘công ty’ được điều chỉnh bởi ‘Đạo luật Công ty số 61, năm 1973 sửa đổi’ (the Companies Act 61 of 1973, as amended). Theo luật, có 5 loại hình công ty như sau.</w:t>
      </w:r>
    </w:p>
    <w:p w:rsidR="003C1C97" w:rsidRPr="003C1C97" w:rsidRDefault="003C1C97" w:rsidP="003C1C97">
      <w:pPr>
        <w:spacing w:after="0" w:line="240" w:lineRule="auto"/>
        <w:jc w:val="center"/>
        <w:rPr>
          <w:rFonts w:ascii="Arial" w:eastAsia="Times New Roman" w:hAnsi="Arial" w:cs="Arial"/>
          <w:color w:val="494949"/>
          <w:sz w:val="18"/>
          <w:szCs w:val="18"/>
        </w:rPr>
      </w:pPr>
      <w:r w:rsidRPr="003C1C97">
        <w:rPr>
          <w:rFonts w:ascii="Arial" w:eastAsia="Times New Roman" w:hAnsi="Arial" w:cs="Arial"/>
          <w:noProof/>
          <w:color w:val="494949"/>
          <w:sz w:val="18"/>
          <w:szCs w:val="18"/>
        </w:rPr>
        <w:drawing>
          <wp:inline distT="0" distB="0" distL="0" distR="0">
            <wp:extent cx="4287520" cy="2907030"/>
            <wp:effectExtent l="0" t="0" r="0" b="7620"/>
            <wp:docPr id="7" name="Picture 7" descr="http://phienbancu.vietnamexport.com/uploads/images/0403201468837/cFB1sEbB3XwydAxpuW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hienbancu.vietnamexport.com/uploads/images/0403201468837/cFB1sEbB3XwydAxpuWr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Thương nhân nước ngoài muốn thành lập chi nhánh tại Nam Phi phải đăng ký thành lập chi nhánh như một công ty bên ngoài với Cơ quan ‘the Registrar of Companies’ trong vòng 21 ngày để mở một văn phòng. Các loại hình công ty thông dụng nhất theo luật pháp Nam Phi gồm:</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Công ty tư nhân: Private companies Pty (Ltd);</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Công ty cổ phần: Public companies (Ltd) (bán cổ phiếu cho công chúng)</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Doanh nghiệp nhỏ: Close corporations.</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Việc thành lập và hoạt động của ‘công ty’ được điều chỉnh bởi ‘Đạo luật Công ty số 61, năm 1973 sửa đổi’ (the Companies Act 61 of 1973, as amended).</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Theo đạo luật này, có 5 loại hình công ty:</w:t>
      </w:r>
    </w:p>
    <w:p w:rsidR="003C1C97" w:rsidRPr="003C1C97" w:rsidRDefault="003C1C97" w:rsidP="003C1C97">
      <w:pPr>
        <w:spacing w:after="0" w:line="240" w:lineRule="auto"/>
        <w:ind w:left="720" w:hanging="360"/>
        <w:jc w:val="both"/>
        <w:rPr>
          <w:rFonts w:ascii="Arial" w:eastAsia="Times New Roman" w:hAnsi="Arial" w:cs="Arial"/>
          <w:color w:val="494949"/>
          <w:sz w:val="18"/>
          <w:szCs w:val="18"/>
        </w:rPr>
      </w:pPr>
      <w:r w:rsidRPr="003C1C97">
        <w:rPr>
          <w:rFonts w:ascii="Arial" w:eastAsia="Times New Roman" w:hAnsi="Arial" w:cs="Arial"/>
          <w:color w:val="494949"/>
          <w:sz w:val="18"/>
          <w:szCs w:val="18"/>
        </w:rPr>
        <w:t>- Công ty tư nhân: Private Companies, gọi tắt là ‘Pty's’ (Proprietary Limited companies.)</w:t>
      </w:r>
    </w:p>
    <w:p w:rsidR="003C1C97" w:rsidRPr="003C1C97" w:rsidRDefault="003C1C97" w:rsidP="003C1C97">
      <w:pPr>
        <w:spacing w:after="0" w:line="240" w:lineRule="auto"/>
        <w:ind w:left="720" w:hanging="360"/>
        <w:jc w:val="both"/>
        <w:rPr>
          <w:rFonts w:ascii="Arial" w:eastAsia="Times New Roman" w:hAnsi="Arial" w:cs="Arial"/>
          <w:color w:val="494949"/>
          <w:sz w:val="18"/>
          <w:szCs w:val="18"/>
        </w:rPr>
      </w:pPr>
      <w:r w:rsidRPr="003C1C97">
        <w:rPr>
          <w:rFonts w:ascii="Arial" w:eastAsia="Times New Roman" w:hAnsi="Arial" w:cs="Arial"/>
          <w:color w:val="494949"/>
          <w:sz w:val="18"/>
          <w:szCs w:val="18"/>
        </w:rPr>
        <w:t>- Công ty cổ phẩn: Public companies, bán cổ phiếu cho công chúng</w:t>
      </w:r>
    </w:p>
    <w:p w:rsidR="003C1C97" w:rsidRPr="003C1C97" w:rsidRDefault="003C1C97" w:rsidP="003C1C97">
      <w:pPr>
        <w:spacing w:after="0" w:line="240" w:lineRule="auto"/>
        <w:ind w:left="720" w:hanging="360"/>
        <w:jc w:val="both"/>
        <w:rPr>
          <w:rFonts w:ascii="Arial" w:eastAsia="Times New Roman" w:hAnsi="Arial" w:cs="Arial"/>
          <w:color w:val="494949"/>
          <w:sz w:val="18"/>
          <w:szCs w:val="18"/>
        </w:rPr>
      </w:pPr>
      <w:r w:rsidRPr="003C1C97">
        <w:rPr>
          <w:rFonts w:ascii="Arial" w:eastAsia="Times New Roman" w:hAnsi="Arial" w:cs="Arial"/>
          <w:color w:val="494949"/>
          <w:sz w:val="18"/>
          <w:szCs w:val="18"/>
        </w:rPr>
        <w:t>- Công ty hoạt động phi lợi nhuận: Companies not for ‘gain’, còn gọi là ‘Section 21's companies’.</w:t>
      </w:r>
    </w:p>
    <w:p w:rsidR="003C1C97" w:rsidRPr="003C1C97" w:rsidRDefault="003C1C97" w:rsidP="003C1C97">
      <w:pPr>
        <w:spacing w:after="0" w:line="240" w:lineRule="auto"/>
        <w:ind w:left="720" w:hanging="360"/>
        <w:jc w:val="both"/>
        <w:rPr>
          <w:rFonts w:ascii="Arial" w:eastAsia="Times New Roman" w:hAnsi="Arial" w:cs="Arial"/>
          <w:color w:val="494949"/>
          <w:sz w:val="18"/>
          <w:szCs w:val="18"/>
        </w:rPr>
      </w:pPr>
      <w:r w:rsidRPr="003C1C97">
        <w:rPr>
          <w:rFonts w:ascii="Arial" w:eastAsia="Times New Roman" w:hAnsi="Arial" w:cs="Arial"/>
          <w:color w:val="494949"/>
          <w:sz w:val="18"/>
          <w:szCs w:val="18"/>
        </w:rPr>
        <w:t>- Công ty nước ngoài: External companies, do người nước ngoài thành lập tại Nam Phi.</w:t>
      </w:r>
    </w:p>
    <w:p w:rsidR="003C1C97" w:rsidRPr="003C1C97" w:rsidRDefault="003C1C97" w:rsidP="003C1C97">
      <w:pPr>
        <w:spacing w:after="0" w:line="240" w:lineRule="auto"/>
        <w:ind w:left="720" w:hanging="360"/>
        <w:jc w:val="both"/>
        <w:rPr>
          <w:rFonts w:ascii="Arial" w:eastAsia="Times New Roman" w:hAnsi="Arial" w:cs="Arial"/>
          <w:color w:val="494949"/>
          <w:sz w:val="18"/>
          <w:szCs w:val="18"/>
        </w:rPr>
      </w:pPr>
      <w:r w:rsidRPr="003C1C97">
        <w:rPr>
          <w:rFonts w:ascii="Arial" w:eastAsia="Times New Roman" w:hAnsi="Arial" w:cs="Arial"/>
          <w:color w:val="494949"/>
          <w:sz w:val="18"/>
          <w:szCs w:val="18"/>
        </w:rPr>
        <w:t>- ‘Off the shelf’ companies’: chủ sở hữu có thể thay đổi</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Việc đăng ký thành lập công ty tư nhân hoặc cổ phần là một quá trình khá phức tạp, thông thường người muốn mở công ty phải sử dụng dịch vụ tư vấn của luật sư hoặc chuyên gia pháp lý, đồng thời phải công chứng giấy tờ tại cơ quan công chứng. Hiện nay Nam Phi đang xây dựng dự thảo ‘Luật Công ty mới’ (Companies Bill 2008, có thể tham khảo tại:</w:t>
      </w:r>
    </w:p>
    <w:p w:rsidR="003C1C97" w:rsidRPr="003C1C97" w:rsidRDefault="003C1C97" w:rsidP="003C1C97">
      <w:pPr>
        <w:spacing w:after="0" w:line="240" w:lineRule="auto"/>
        <w:jc w:val="both"/>
        <w:rPr>
          <w:rFonts w:ascii="Arial" w:eastAsia="Times New Roman" w:hAnsi="Arial" w:cs="Arial"/>
          <w:color w:val="494949"/>
          <w:sz w:val="18"/>
          <w:szCs w:val="18"/>
        </w:rPr>
      </w:pPr>
      <w:hyperlink r:id="rId6" w:history="1">
        <w:r w:rsidRPr="003C1C97">
          <w:rPr>
            <w:rFonts w:ascii="Arial" w:eastAsia="Times New Roman" w:hAnsi="Arial" w:cs="Arial"/>
            <w:color w:val="434343"/>
            <w:sz w:val="18"/>
            <w:szCs w:val="18"/>
            <w:u w:val="single"/>
          </w:rPr>
          <w:t>http://www.thedti.gov.za/parlimentary/bills/CompaniesBill.pdf</w:t>
        </w:r>
      </w:hyperlink>
      <w:r w:rsidRPr="003C1C97">
        <w:rPr>
          <w:rFonts w:ascii="Arial" w:eastAsia="Times New Roman" w:hAnsi="Arial" w:cs="Arial"/>
          <w:color w:val="494949"/>
          <w:sz w:val="18"/>
          <w:szCs w:val="18"/>
        </w:rPr>
        <w:t>) để thay thế luật ‘the Companies Act, 1973 (Act No. 61 of 1973)’, và luật ‘the Close Corporations</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Act, 1984 (Act No. 69 of 1984)’.</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br/>
        <w:t>Dưới đây xin giới thiệu một số loại hình công ty mà thương nhân Việt Nam có thể đăng ký thành lập tại Nam Phi.</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br/>
        <w:t>1. Công ty tư nhân ‘Private companies’</w:t>
      </w:r>
      <w:r w:rsidRPr="003C1C97">
        <w:rPr>
          <w:rFonts w:ascii="Arial" w:eastAsia="Times New Roman" w:hAnsi="Arial" w:cs="Arial"/>
          <w:color w:val="494949"/>
          <w:sz w:val="18"/>
          <w:szCs w:val="18"/>
        </w:rPr>
        <w:t> là loại hình doanh nghiệp được thương nhân nước ngoài đăng ký nhiều nhất vì chỉ phải đáp ứng các điều kiện pháp lý tối thiểu. Giám đốc không cần phải là người cư trú tại Nam Phi hoặc là công dân Nam Phi. Công ty cổ phần ‘public companies’ được thành lập để huy động vốn bằng cách bán cổ phần cho công chúng và không giới hạn số lượng cổ đông. Theo luật, cần ít nhất 7 cổ đông để thành lập công ty cổ phần. Các giấy tờ sau cần được hoàn thành trước khi nộp cho cơ quan cấp phép thành lập công ty là </w:t>
      </w:r>
      <w:r w:rsidRPr="003C1C97">
        <w:rPr>
          <w:rFonts w:ascii="Arial" w:eastAsia="Times New Roman" w:hAnsi="Arial" w:cs="Arial"/>
          <w:b/>
          <w:bCs/>
          <w:color w:val="494949"/>
          <w:sz w:val="18"/>
          <w:szCs w:val="18"/>
        </w:rPr>
        <w:t>‘The registrar of companies’</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Các forms đăng ký thành lập công ty có thể download tại</w:t>
      </w:r>
    </w:p>
    <w:p w:rsidR="003C1C97" w:rsidRPr="003C1C97" w:rsidRDefault="003C1C97" w:rsidP="003C1C97">
      <w:pPr>
        <w:spacing w:after="0" w:line="240" w:lineRule="auto"/>
        <w:jc w:val="both"/>
        <w:rPr>
          <w:rFonts w:ascii="Arial" w:eastAsia="Times New Roman" w:hAnsi="Arial" w:cs="Arial"/>
          <w:color w:val="494949"/>
          <w:sz w:val="18"/>
          <w:szCs w:val="18"/>
        </w:rPr>
      </w:pPr>
      <w:hyperlink r:id="rId7" w:history="1">
        <w:r w:rsidRPr="003C1C97">
          <w:rPr>
            <w:rFonts w:ascii="Arial" w:eastAsia="Times New Roman" w:hAnsi="Arial" w:cs="Arial"/>
            <w:color w:val="434343"/>
            <w:sz w:val="18"/>
            <w:szCs w:val="18"/>
            <w:u w:val="single"/>
          </w:rPr>
          <w:t>http://www.cipro.co.za/registration_forms/reg_forms.asp</w:t>
        </w:r>
      </w:hyperlink>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tbl>
      <w:tblPr>
        <w:tblW w:w="0" w:type="auto"/>
        <w:tblCellMar>
          <w:left w:w="0" w:type="dxa"/>
          <w:right w:w="0" w:type="dxa"/>
        </w:tblCellMar>
        <w:tblLook w:val="04A0" w:firstRow="1" w:lastRow="0" w:firstColumn="1" w:lastColumn="0" w:noHBand="0" w:noVBand="1"/>
      </w:tblPr>
      <w:tblGrid>
        <w:gridCol w:w="2952"/>
        <w:gridCol w:w="2952"/>
        <w:gridCol w:w="2952"/>
      </w:tblGrid>
      <w:tr w:rsidR="003C1C97" w:rsidRPr="003C1C97" w:rsidTr="003C1C97">
        <w:tc>
          <w:tcPr>
            <w:tcW w:w="295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Documents</w:t>
            </w:r>
          </w:p>
        </w:tc>
        <w:tc>
          <w:tcPr>
            <w:tcW w:w="29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Purpose</w:t>
            </w:r>
          </w:p>
        </w:tc>
        <w:tc>
          <w:tcPr>
            <w:tcW w:w="29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Fee</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CM5</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Application for reservation of a name</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R50-00</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lastRenderedPageBreak/>
              <w:t>Power of Attorney</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Authorisation to act on behalf of the company</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CM22 (to be lodged in</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duplicate)</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Notification of situation of registered and postal address</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None</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CM29</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Return containing particulars of directors officer</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None</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 set of CM46 (to be lodged in</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duplicate)</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Application for certificate to commence business</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R60-00</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CM47 (each director)</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Statement by directors regarding adequacy or inadequacy of share capital</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 </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None</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CM31</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Consent to act as Auditor</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None</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bl>
    <w:p w:rsidR="003C1C97" w:rsidRPr="003C1C97" w:rsidRDefault="003C1C97" w:rsidP="003C1C97">
      <w:pPr>
        <w:spacing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 </w:t>
      </w:r>
    </w:p>
    <w:tbl>
      <w:tblPr>
        <w:tblW w:w="0" w:type="auto"/>
        <w:tblCellMar>
          <w:left w:w="0" w:type="dxa"/>
          <w:right w:w="0" w:type="dxa"/>
        </w:tblCellMar>
        <w:tblLook w:val="04A0" w:firstRow="1" w:lastRow="0" w:firstColumn="1" w:lastColumn="0" w:noHBand="0" w:noVBand="1"/>
      </w:tblPr>
      <w:tblGrid>
        <w:gridCol w:w="2214"/>
        <w:gridCol w:w="2214"/>
        <w:gridCol w:w="2214"/>
        <w:gridCol w:w="2214"/>
      </w:tblGrid>
      <w:tr w:rsidR="003C1C97" w:rsidRPr="003C1C97" w:rsidTr="003C1C97">
        <w:tc>
          <w:tcPr>
            <w:tcW w:w="221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Company Category</w:t>
            </w:r>
          </w:p>
        </w:tc>
        <w:tc>
          <w:tcPr>
            <w:tcW w:w="221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Documents</w:t>
            </w:r>
          </w:p>
        </w:tc>
        <w:tc>
          <w:tcPr>
            <w:tcW w:w="221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Purpose</w:t>
            </w:r>
          </w:p>
        </w:tc>
        <w:tc>
          <w:tcPr>
            <w:tcW w:w="221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Fees</w:t>
            </w:r>
          </w:p>
        </w:tc>
      </w:tr>
      <w:tr w:rsidR="003C1C97" w:rsidRPr="003C1C97" w:rsidTr="003C1C97">
        <w:tc>
          <w:tcPr>
            <w:tcW w:w="221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Company with share</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capital</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2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CM1, CM2, CM2A,</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CM2B, CM2C or</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CM2D, CM44, CM44C</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(company adopting table</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 or B)</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2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Memorandum of</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Association</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2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R350-00 for R1000</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capital plus R5-00</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per additional R1000</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authorised capital.</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21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Company without share</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capital</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2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CM3, CM4, CM4A,</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CM4B, CM44B, 44C</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2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Articles of Association</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Certificate of</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Incorporation and</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Memorandum of</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Association and articles</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of association in terms of</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the companies act.</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2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None</w:t>
            </w:r>
          </w:p>
        </w:tc>
      </w:tr>
    </w:tbl>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2. Đăng ký thành lập Doanh nghiệp nhỏ ‘Close Corporations’</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‘Close Corporation’ là loại hình doanh nghiệp lý tưởng cho thương nhân muốn thiết lập một doanh nghiệp nhỏ, với các thành viên công ty có quan hệ gần gũi với nhau. Một hoặc 10 người có thể đăng ký thành lập ‘close corporation’, với lợi thế của loại hình này là trách nhiệm có giới hạn trong một pháp nhân riêng rẽ.</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Các loại giấy tờ và lệ phí đăng ký ‘Close Corporations’ gồm</w:t>
      </w:r>
    </w:p>
    <w:p w:rsidR="003C1C97" w:rsidRPr="003C1C97" w:rsidRDefault="003C1C97" w:rsidP="003C1C97">
      <w:pPr>
        <w:spacing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 </w:t>
      </w:r>
    </w:p>
    <w:tbl>
      <w:tblPr>
        <w:tblW w:w="0" w:type="auto"/>
        <w:tblCellMar>
          <w:left w:w="0" w:type="dxa"/>
          <w:right w:w="0" w:type="dxa"/>
        </w:tblCellMar>
        <w:tblLook w:val="04A0" w:firstRow="1" w:lastRow="0" w:firstColumn="1" w:lastColumn="0" w:noHBand="0" w:noVBand="1"/>
      </w:tblPr>
      <w:tblGrid>
        <w:gridCol w:w="2952"/>
        <w:gridCol w:w="2952"/>
        <w:gridCol w:w="2952"/>
      </w:tblGrid>
      <w:tr w:rsidR="003C1C97" w:rsidRPr="003C1C97" w:rsidTr="003C1C97">
        <w:tc>
          <w:tcPr>
            <w:tcW w:w="295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Service</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Fees Payable</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(R)</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Corresponding form (if</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any)</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Registration of a founding statement</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R100.00</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CK1</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Registration of an amended founding statement</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R30.00</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CK2</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Restoration of the registration of a corporation</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R150.00</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CK3</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Registration of an order of the Court</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R30.00</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CK5</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Registration of a resolution to wind up voluntarily</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R40.00</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CK6</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r w:rsidR="003C1C97" w:rsidRPr="003C1C97" w:rsidTr="003C1C97">
        <w:tc>
          <w:tcPr>
            <w:tcW w:w="29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Reservation of name or a translated name or an</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sz w:val="18"/>
                <w:szCs w:val="18"/>
              </w:rPr>
              <w:t>abbreviated name</w:t>
            </w:r>
          </w:p>
          <w:p w:rsidR="003C1C97" w:rsidRPr="003C1C97" w:rsidRDefault="003C1C97" w:rsidP="003C1C97">
            <w:pPr>
              <w:spacing w:after="0" w:line="240" w:lineRule="auto"/>
              <w:jc w:val="both"/>
              <w:rPr>
                <w:rFonts w:eastAsia="Times New Roman" w:cs="Times New Roman"/>
                <w:sz w:val="24"/>
                <w:szCs w:val="24"/>
              </w:rPr>
            </w:pPr>
            <w:r w:rsidRPr="003C1C97">
              <w:rPr>
                <w:rFonts w:ascii="Arial" w:eastAsia="Times New Roman" w:hAnsi="Arial" w:cs="Arial"/>
                <w:b/>
                <w:bCs/>
                <w:sz w:val="18"/>
                <w:szCs w:val="18"/>
              </w:rPr>
              <w:t> </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R50.00</w:t>
            </w: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sz w:val="18"/>
                <w:szCs w:val="18"/>
              </w:rPr>
              <w:t>CK7</w:t>
            </w:r>
          </w:p>
          <w:p w:rsidR="003C1C97" w:rsidRPr="003C1C97" w:rsidRDefault="003C1C97" w:rsidP="003C1C97">
            <w:pPr>
              <w:spacing w:after="0" w:line="240" w:lineRule="auto"/>
              <w:jc w:val="center"/>
              <w:rPr>
                <w:rFonts w:eastAsia="Times New Roman" w:cs="Times New Roman"/>
                <w:sz w:val="24"/>
                <w:szCs w:val="24"/>
              </w:rPr>
            </w:pPr>
            <w:r w:rsidRPr="003C1C97">
              <w:rPr>
                <w:rFonts w:ascii="Arial" w:eastAsia="Times New Roman" w:hAnsi="Arial" w:cs="Arial"/>
                <w:b/>
                <w:bCs/>
                <w:sz w:val="18"/>
                <w:szCs w:val="18"/>
              </w:rPr>
              <w:t> </w:t>
            </w:r>
          </w:p>
        </w:tc>
      </w:tr>
    </w:tbl>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Forms đăng ký, thủ tục thành lập, thủ tục giải thế, và các thông tin cần thiết khác về ‘close corporation’ có thể download tại:</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http://www.cipro.co.za/products_services/close_corps.asp</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Các điều kiện về thủ tục pháp lý và hành chính đối với ‘close corporation’ đơn giản và ít hơn việc thành lập công ty. Một cá nhân bình thường cũng có thể tự mình hoàn chỉnh các giấy tờ cần thiết và đăng ký mở công ty.</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lastRenderedPageBreak/>
        <w:t>Mặc dù ‘close corporation’ phải có một nhân viên kế toán ‘an accounting officer’ theo quy định, loại hình doanh nghiệp này không phải nộp báo cáo tài chính đã được kiểm toán. Theo Luật Công ty, một công ty phải tổ chức họp thường niên, trong khi yêu cầu này không áp dụng đối với ‘close corporation’. Việc thành lập và hoạt động của ‘close corporation’ chịu sự điều chỉnh của đạo luật ‘the </w:t>
      </w:r>
      <w:hyperlink r:id="rId8" w:tgtFrame="_blank" w:history="1">
        <w:r w:rsidRPr="003C1C97">
          <w:rPr>
            <w:rFonts w:ascii="Arial" w:eastAsia="Times New Roman" w:hAnsi="Arial" w:cs="Arial"/>
            <w:color w:val="434343"/>
            <w:sz w:val="18"/>
            <w:szCs w:val="18"/>
            <w:u w:val="single"/>
          </w:rPr>
          <w:t>Close Corporations Act 69 of 1984</w:t>
        </w:r>
      </w:hyperlink>
      <w:r w:rsidRPr="003C1C97">
        <w:rPr>
          <w:rFonts w:ascii="Arial" w:eastAsia="Times New Roman" w:hAnsi="Arial" w:cs="Arial"/>
          <w:color w:val="494949"/>
          <w:sz w:val="18"/>
          <w:szCs w:val="18"/>
        </w:rPr>
        <w:t>’.</w:t>
      </w:r>
    </w:p>
    <w:p w:rsidR="003C1C97" w:rsidRPr="003C1C97" w:rsidRDefault="003C1C97" w:rsidP="003C1C97">
      <w:pPr>
        <w:spacing w:after="0" w:line="240" w:lineRule="auto"/>
        <w:jc w:val="both"/>
        <w:rPr>
          <w:rFonts w:ascii="Arial" w:eastAsia="Times New Roman" w:hAnsi="Arial" w:cs="Arial"/>
          <w:color w:val="494949"/>
          <w:sz w:val="18"/>
          <w:szCs w:val="18"/>
        </w:rPr>
      </w:pPr>
      <w:hyperlink r:id="rId9" w:history="1">
        <w:r w:rsidRPr="003C1C97">
          <w:rPr>
            <w:rFonts w:ascii="Arial" w:eastAsia="Times New Roman" w:hAnsi="Arial" w:cs="Arial"/>
            <w:color w:val="434343"/>
            <w:sz w:val="18"/>
            <w:szCs w:val="18"/>
            <w:u w:val="single"/>
          </w:rPr>
          <w:t>http://www.cipro.co.za/legislation%20forms/cc/CC%20Act%201984.pdf</w:t>
        </w:r>
      </w:hyperlink>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b/>
          <w:bCs/>
          <w:color w:val="494949"/>
          <w:sz w:val="18"/>
          <w:szCs w:val="18"/>
        </w:rPr>
        <w:t>3. Công ty phi lợi nhuận ‘Section 21 Company’</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Đây là loại công ty đăng ký và cung cấp dịch vụ không nhằm mục đích thu lợi nhuận. Các công ty loại này được các quỹ tài trợ hoặc nhà tài trợ nước ngoài tài trợ kinh phí. Các công ty này thông thường sẽ cung cấp các dịch vụ cho cộng đồng chẳng hạn như các tổ chức cung cấp thức ăn cho trẻ em, các tổ chức chăm sóc trẻ mồ côi bị AIDS, các tổ chức tôn giáo hoặc từ thiện. Quy định pháp lý điều chỉnh công ty này là Mục 21 của đạo luật công ty số 61, năm 1973 (‘</w:t>
      </w:r>
      <w:hyperlink r:id="rId10" w:tgtFrame="_blank" w:history="1">
        <w:r w:rsidRPr="003C1C97">
          <w:rPr>
            <w:rFonts w:ascii="Arial" w:eastAsia="Times New Roman" w:hAnsi="Arial" w:cs="Arial"/>
            <w:color w:val="434343"/>
            <w:sz w:val="18"/>
            <w:szCs w:val="18"/>
            <w:u w:val="single"/>
          </w:rPr>
          <w:t>Section 21 of the Companies Act</w:t>
        </w:r>
      </w:hyperlink>
      <w:r w:rsidRPr="003C1C97">
        <w:rPr>
          <w:rFonts w:ascii="Arial" w:eastAsia="Times New Roman" w:hAnsi="Arial" w:cs="Arial"/>
          <w:color w:val="494949"/>
          <w:sz w:val="18"/>
          <w:szCs w:val="18"/>
        </w:rPr>
        <w:t>’). Công ty này phải có ít nhất 7 thành viên và 2 giám đốc.</w:t>
      </w:r>
    </w:p>
    <w:p w:rsidR="003C1C97" w:rsidRPr="003C1C97" w:rsidRDefault="003C1C97" w:rsidP="003C1C97">
      <w:pPr>
        <w:spacing w:after="0"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 </w:t>
      </w:r>
    </w:p>
    <w:p w:rsidR="003C1C97" w:rsidRPr="003C1C97" w:rsidRDefault="003C1C97" w:rsidP="003C1C97">
      <w:pPr>
        <w:spacing w:line="240" w:lineRule="auto"/>
        <w:jc w:val="both"/>
        <w:rPr>
          <w:rFonts w:ascii="Arial" w:eastAsia="Times New Roman" w:hAnsi="Arial" w:cs="Arial"/>
          <w:color w:val="494949"/>
          <w:sz w:val="18"/>
          <w:szCs w:val="18"/>
        </w:rPr>
      </w:pPr>
      <w:r w:rsidRPr="003C1C97">
        <w:rPr>
          <w:rFonts w:ascii="Arial" w:eastAsia="Times New Roman" w:hAnsi="Arial" w:cs="Arial"/>
          <w:color w:val="494949"/>
          <w:sz w:val="18"/>
          <w:szCs w:val="18"/>
        </w:rPr>
        <w:t>Giấy tờ cần hoàn thiện khi thành lập công ty ‘Section 21 Company’ gồm</w:t>
      </w:r>
    </w:p>
    <w:p w:rsidR="005F6B5C" w:rsidRPr="003C1C97" w:rsidRDefault="005F6B5C" w:rsidP="003C1C97">
      <w:bookmarkStart w:id="0" w:name="_GoBack"/>
      <w:bookmarkEnd w:id="0"/>
    </w:p>
    <w:sectPr w:rsidR="005F6B5C" w:rsidRPr="003C1C97"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306A99"/>
    <w:rsid w:val="003740F2"/>
    <w:rsid w:val="003C1C97"/>
    <w:rsid w:val="00504296"/>
    <w:rsid w:val="00534D29"/>
    <w:rsid w:val="005D7F6E"/>
    <w:rsid w:val="005F6B5C"/>
    <w:rsid w:val="00A14FA2"/>
    <w:rsid w:val="00C30A8F"/>
    <w:rsid w:val="00CF5A12"/>
    <w:rsid w:val="00D3648C"/>
    <w:rsid w:val="00DE1C3C"/>
    <w:rsid w:val="00F11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 w:type="character" w:customStyle="1" w:styleId="contentnormal">
    <w:name w:val="contentnormal"/>
    <w:basedOn w:val="DefaultParagraphFont"/>
    <w:rsid w:val="003C1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37869767">
      <w:bodyDiv w:val="1"/>
      <w:marLeft w:val="0"/>
      <w:marRight w:val="0"/>
      <w:marTop w:val="0"/>
      <w:marBottom w:val="0"/>
      <w:divBdr>
        <w:top w:val="none" w:sz="0" w:space="0" w:color="auto"/>
        <w:left w:val="none" w:sz="0" w:space="0" w:color="auto"/>
        <w:bottom w:val="none" w:sz="0" w:space="0" w:color="auto"/>
        <w:right w:val="none" w:sz="0" w:space="0" w:color="auto"/>
      </w:divBdr>
      <w:divsChild>
        <w:div w:id="704216778">
          <w:marLeft w:val="0"/>
          <w:marRight w:val="0"/>
          <w:marTop w:val="0"/>
          <w:marBottom w:val="150"/>
          <w:divBdr>
            <w:top w:val="none" w:sz="0" w:space="0" w:color="auto"/>
            <w:left w:val="none" w:sz="0" w:space="0" w:color="auto"/>
            <w:bottom w:val="none" w:sz="0" w:space="0" w:color="auto"/>
            <w:right w:val="none" w:sz="0" w:space="0" w:color="auto"/>
          </w:divBdr>
        </w:div>
        <w:div w:id="819077463">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711568625">
      <w:bodyDiv w:val="1"/>
      <w:marLeft w:val="0"/>
      <w:marRight w:val="0"/>
      <w:marTop w:val="0"/>
      <w:marBottom w:val="0"/>
      <w:divBdr>
        <w:top w:val="none" w:sz="0" w:space="0" w:color="auto"/>
        <w:left w:val="none" w:sz="0" w:space="0" w:color="auto"/>
        <w:bottom w:val="none" w:sz="0" w:space="0" w:color="auto"/>
        <w:right w:val="none" w:sz="0" w:space="0" w:color="auto"/>
      </w:divBdr>
      <w:divsChild>
        <w:div w:id="2033602259">
          <w:marLeft w:val="0"/>
          <w:marRight w:val="0"/>
          <w:marTop w:val="0"/>
          <w:marBottom w:val="150"/>
          <w:divBdr>
            <w:top w:val="none" w:sz="0" w:space="0" w:color="auto"/>
            <w:left w:val="none" w:sz="0" w:space="0" w:color="auto"/>
            <w:bottom w:val="none" w:sz="0" w:space="0" w:color="auto"/>
            <w:right w:val="none" w:sz="0" w:space="0" w:color="auto"/>
          </w:divBdr>
        </w:div>
        <w:div w:id="203294002">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ts.co.za/" TargetMode="External"/><Relationship Id="rId3" Type="http://schemas.openxmlformats.org/officeDocument/2006/relationships/settings" Target="settings.xml"/><Relationship Id="rId7" Type="http://schemas.openxmlformats.org/officeDocument/2006/relationships/hyperlink" Target="http://www.cipro.co.za/registration_forms/reg_forms.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dti.gov.za/parlimentary/bills/CompaniesBill.pdf"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acts.co.za/" TargetMode="External"/><Relationship Id="rId4" Type="http://schemas.openxmlformats.org/officeDocument/2006/relationships/webSettings" Target="webSettings.xml"/><Relationship Id="rId9" Type="http://schemas.openxmlformats.org/officeDocument/2006/relationships/hyperlink" Target="http://www.cipro.co.za/legislation%20forms/cc/CC%20Act%20198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2022-10-02T15:29:00Z</dcterms:created>
  <dcterms:modified xsi:type="dcterms:W3CDTF">2022-10-02T15:29:00Z</dcterms:modified>
</cp:coreProperties>
</file>