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91223" w14:textId="77777777" w:rsidR="003F542D" w:rsidRPr="003F542D" w:rsidRDefault="003F542D" w:rsidP="003F542D">
      <w:pPr>
        <w:jc w:val="center"/>
        <w:outlineLvl w:val="0"/>
        <w:rPr>
          <w:rFonts w:ascii="Times New Roman" w:eastAsia="Times New Roman" w:hAnsi="Times New Roman" w:cs="Times New Roman"/>
          <w:b/>
          <w:bCs/>
          <w:color w:val="000000" w:themeColor="text1"/>
          <w:kern w:val="36"/>
        </w:rPr>
      </w:pPr>
      <w:r w:rsidRPr="003F542D">
        <w:rPr>
          <w:rFonts w:ascii="Times New Roman" w:eastAsia="Times New Roman" w:hAnsi="Times New Roman" w:cs="Times New Roman"/>
          <w:b/>
          <w:bCs/>
          <w:color w:val="000000" w:themeColor="text1"/>
          <w:kern w:val="36"/>
        </w:rPr>
        <w:t>Các giấy tờ cần thiết để nhập khẩu hàng lương thực – thực phẩm vào Thổ Nhĩ Kỳ</w:t>
      </w:r>
    </w:p>
    <w:p w14:paraId="52A9A83F" w14:textId="77777777" w:rsidR="003F542D" w:rsidRPr="003F542D" w:rsidRDefault="003F542D" w:rsidP="003F542D">
      <w:pPr>
        <w:jc w:val="both"/>
        <w:rPr>
          <w:rFonts w:ascii="Times New Roman" w:eastAsia="Times New Roman" w:hAnsi="Times New Roman" w:cs="Times New Roman"/>
          <w:b/>
          <w:bCs/>
          <w:color w:val="000000" w:themeColor="text1"/>
        </w:rPr>
      </w:pPr>
      <w:r w:rsidRPr="003F542D">
        <w:rPr>
          <w:rFonts w:ascii="Times New Roman" w:eastAsia="Times New Roman" w:hAnsi="Times New Roman" w:cs="Times New Roman"/>
          <w:b/>
          <w:bCs/>
          <w:color w:val="000000" w:themeColor="text1"/>
        </w:rPr>
        <w:t>          Thổ Nhĩ Kỳ đã tham gia liên minh thuế quan với EU, do vậy mọi chính sách về ngoại thương được thực hiện dựa trên hệ thống luật EU. Việc nhập khẩu các sản phẩm lương thực, thực phẩm vào Thổ Nhĩ Kỳ chỉ được phép khi tuân thủ các quy định trong Bộ Luật lương thực, thực phẩm.</w:t>
      </w:r>
    </w:p>
    <w:p w14:paraId="51A8696E"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Để nhập khẩu bất cứ sản phẩm lương thực, thực phẩm nào, nhà nhập khẩu trước tiên phải đơn xin cấp phép đến Tổng vụ Bảo vệ và Kiểm soát thuộc Bộ Lương thực, Nông nghiệp và Gia súc, kèm theo các giấy tờ sau:</w:t>
      </w:r>
    </w:p>
    <w:p w14:paraId="44E1740E"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Mẫu giấy phép nhập khẩu lấy từ Tổng vụ Bảo vệ và Kiểm soát đã được điền thông tin đầy đủ.</w:t>
      </w:r>
    </w:p>
    <w:p w14:paraId="182E27C9"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Hóa đơn chiếu lệ.</w:t>
      </w:r>
    </w:p>
    <w:p w14:paraId="3DB916AC"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Báo cáo phân tích của cơ quan chính phủ hoặc dưới tiêu đề của công ty xuất khẩu cung cấp các quy định kỹ thuật về vật chất, hóa chất, vi sinh và kim loại nặng đối với sản phẩm nhập khẩu. Các sản phẩm thủy hải sản đông lạnh được miễn áp dụng quy định này. Ngoài ra, cần phải có giấy miễn chất dioxin từ các nước.</w:t>
      </w:r>
    </w:p>
    <w:p w14:paraId="00A7975C"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Đối với các sản phẩm tiêu dùng ngay, cần phải có giấy chứng nhận vệ sinh và kiểm dịch từ cơ quan giám định lương thực, thực phẩm của chính phủ các nước xuất xứ xác nhận rằng sản phẩm đáp ứng các yêu cầu kiểm dịch của nước nhập khẩu, phù hợp với tiêu dùng của con người và được tự do bán trên thị trường nước xuất xứ.</w:t>
      </w:r>
    </w:p>
    <w:p w14:paraId="386653DA"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Mẫu nhãn mác bằng tiếng Thổ Nhĩ Kỳ đối với sản phẩm</w:t>
      </w:r>
    </w:p>
    <w:p w14:paraId="48ABAB36"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Đối với sản phẩm có chất cồn, cần phải có giấy chứng nhận phân phối  do nhà sản xuất cung cấp cho người nhập khẩu/hoặc người phân phối   chỉ ra rằng công ty Thổ Nhĩ Kỳ được phép bán và phân phối ở Thổ Nhĩ Kỳ.</w:t>
      </w:r>
    </w:p>
    <w:p w14:paraId="7CD413D3"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Đối với lương thực, thực phẩm đặc biệt như đồ ăn kiêng, đồ ăn cho người mắc bệnh tiểu đường, vitamin, đồ ăn trẻ em…nhà nhập khẩu phải cung cấp đơn cam kết rằng không quảng cáo những đồ ăn uống này theo những cách khiến cho người tiêu dùng hiểu sai cách sử dụng.</w:t>
      </w:r>
    </w:p>
    <w:p w14:paraId="6F09845B"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color w:val="000000" w:themeColor="text1"/>
        </w:rPr>
        <w:t>          -        Thông thường nhà nhập khẩu sẽ nhận được giấy phê duyệt cùng với giấy phép nhập khẩu trong vòng 1 – 2 tuần.</w:t>
      </w:r>
    </w:p>
    <w:p w14:paraId="5B2776E4" w14:textId="77777777" w:rsidR="003F542D" w:rsidRPr="003F542D" w:rsidRDefault="003F542D" w:rsidP="003F542D">
      <w:pPr>
        <w:jc w:val="both"/>
        <w:rPr>
          <w:rFonts w:ascii="Times New Roman" w:eastAsia="Times New Roman" w:hAnsi="Times New Roman" w:cs="Times New Roman"/>
          <w:color w:val="000000" w:themeColor="text1"/>
        </w:rPr>
      </w:pPr>
      <w:r w:rsidRPr="003F542D">
        <w:rPr>
          <w:rFonts w:ascii="Times New Roman" w:eastAsia="Times New Roman" w:hAnsi="Times New Roman" w:cs="Times New Roman"/>
          <w:i/>
          <w:iCs/>
          <w:color w:val="000000" w:themeColor="text1"/>
        </w:rPr>
        <w:t>Trần Ngọc Hà</w:t>
      </w:r>
    </w:p>
    <w:p w14:paraId="144A4B5A" w14:textId="77777777" w:rsidR="00DD12EB" w:rsidRPr="003F542D" w:rsidRDefault="00DD12EB" w:rsidP="003F542D">
      <w:pPr>
        <w:jc w:val="both"/>
        <w:rPr>
          <w:rFonts w:ascii="Times New Roman" w:hAnsi="Times New Roman" w:cs="Times New Roman"/>
          <w:color w:val="000000" w:themeColor="text1"/>
        </w:rPr>
      </w:pPr>
    </w:p>
    <w:sectPr w:rsidR="00DD12EB" w:rsidRPr="003F54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42D"/>
    <w:rsid w:val="003F542D"/>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79DCC4B"/>
  <w15:chartTrackingRefBased/>
  <w15:docId w15:val="{1F36B266-76BD-5246-8A8B-2042940A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542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42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F542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3F54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3710">
      <w:bodyDiv w:val="1"/>
      <w:marLeft w:val="0"/>
      <w:marRight w:val="0"/>
      <w:marTop w:val="0"/>
      <w:marBottom w:val="0"/>
      <w:divBdr>
        <w:top w:val="none" w:sz="0" w:space="0" w:color="auto"/>
        <w:left w:val="none" w:sz="0" w:space="0" w:color="auto"/>
        <w:bottom w:val="none" w:sz="0" w:space="0" w:color="auto"/>
        <w:right w:val="none" w:sz="0" w:space="0" w:color="auto"/>
      </w:divBdr>
      <w:divsChild>
        <w:div w:id="136727986">
          <w:marLeft w:val="0"/>
          <w:marRight w:val="0"/>
          <w:marTop w:val="0"/>
          <w:marBottom w:val="225"/>
          <w:divBdr>
            <w:top w:val="none" w:sz="0" w:space="0" w:color="auto"/>
            <w:left w:val="none" w:sz="0" w:space="0" w:color="auto"/>
            <w:bottom w:val="none" w:sz="0" w:space="0" w:color="auto"/>
            <w:right w:val="none" w:sz="0" w:space="0" w:color="auto"/>
          </w:divBdr>
        </w:div>
        <w:div w:id="1362241648">
          <w:marLeft w:val="0"/>
          <w:marRight w:val="0"/>
          <w:marTop w:val="0"/>
          <w:marBottom w:val="150"/>
          <w:divBdr>
            <w:top w:val="none" w:sz="0" w:space="0" w:color="auto"/>
            <w:left w:val="none" w:sz="0" w:space="0" w:color="auto"/>
            <w:bottom w:val="none" w:sz="0" w:space="0" w:color="auto"/>
            <w:right w:val="none" w:sz="0" w:space="0" w:color="auto"/>
          </w:divBdr>
        </w:div>
        <w:div w:id="171029515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313</Words>
  <Characters>1787</Characters>
  <Application>Microsoft Office Word</Application>
  <DocSecurity>0</DocSecurity>
  <Lines>14</Lines>
  <Paragraphs>4</Paragraphs>
  <ScaleCrop>false</ScaleCrop>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2022-08-18T09:46:00Z</dcterms:created>
  <dcterms:modified xsi:type="dcterms:W3CDTF">2022-08-18T09:47:00Z</dcterms:modified>
</cp:coreProperties>
</file>