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7760009"/>
        <w:docPartObj>
          <w:docPartGallery w:val="Cover Pages"/>
          <w:docPartUnique/>
        </w:docPartObj>
      </w:sdtPr>
      <w:sdtEndPr>
        <w:rPr>
          <w:rFonts w:ascii="Times New Roman" w:hAnsi="Times New Roman" w:cs="Times New Roman"/>
          <w:i/>
          <w:szCs w:val="24"/>
        </w:rPr>
      </w:sdtEndPr>
      <w:sdtContent>
        <w:p w14:paraId="7720B68B" w14:textId="1D2D35C4" w:rsidR="00BE680A" w:rsidRDefault="00BE680A" w:rsidP="00305C30">
          <w:pPr>
            <w:spacing w:before="120" w:after="120" w:line="240" w:lineRule="auto"/>
          </w:pPr>
          <w:r>
            <w:rPr>
              <w:noProof/>
              <w:lang w:val="en-NZ" w:eastAsia="en-NZ"/>
            </w:rPr>
            <mc:AlternateContent>
              <mc:Choice Requires="wpg">
                <w:drawing>
                  <wp:anchor distT="0" distB="0" distL="114300" distR="114300" simplePos="0" relativeHeight="251664384" behindDoc="0" locked="0" layoutInCell="1" allowOverlap="1" wp14:anchorId="3D07EA3B" wp14:editId="73B1BD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EAA3D5"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10" o:title="" recolor="t" rotate="t" type="frame"/>
                    </v:rect>
                    <w10:wrap anchorx="page" anchory="page"/>
                  </v:group>
                </w:pict>
              </mc:Fallback>
            </mc:AlternateContent>
          </w:r>
          <w:r>
            <w:rPr>
              <w:noProof/>
              <w:lang w:val="en-NZ" w:eastAsia="en-NZ"/>
            </w:rPr>
            <mc:AlternateContent>
              <mc:Choice Requires="wps">
                <w:drawing>
                  <wp:anchor distT="0" distB="0" distL="114300" distR="114300" simplePos="0" relativeHeight="251663360" behindDoc="0" locked="0" layoutInCell="1" allowOverlap="1" wp14:anchorId="37F6C749" wp14:editId="0AFF462B">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05E1D" w14:textId="27BDE3BF" w:rsidR="004473D6" w:rsidRDefault="004473D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7F6C749" id="_x0000_t202" coordsize="21600,21600" o:spt="202" path="m,l,21600r21600,l21600,xe">
                    <v:stroke joinstyle="miter"/>
                    <v:path gradientshapeok="t" o:connecttype="rect"/>
                  </v:shapetype>
                  <v:shape id="Text Box 153" o:spid="_x0000_s1026"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1505E1D" w14:textId="27BDE3BF" w:rsidR="004473D6" w:rsidRDefault="004473D6">
                          <w:pPr>
                            <w:pStyle w:val="NoSpacing"/>
                            <w:jc w:val="right"/>
                            <w:rPr>
                              <w:color w:val="595959" w:themeColor="text1" w:themeTint="A6"/>
                              <w:sz w:val="20"/>
                              <w:szCs w:val="20"/>
                            </w:rPr>
                          </w:pPr>
                        </w:p>
                      </w:txbxContent>
                    </v:textbox>
                    <w10:wrap type="square" anchorx="page" anchory="page"/>
                  </v:shape>
                </w:pict>
              </mc:Fallback>
            </mc:AlternateContent>
          </w:r>
        </w:p>
        <w:p w14:paraId="7AC0502B" w14:textId="6A745F4A" w:rsidR="00BE680A" w:rsidRDefault="007A3ABD" w:rsidP="00305C30">
          <w:pPr>
            <w:spacing w:before="120" w:after="120" w:line="240" w:lineRule="auto"/>
            <w:rPr>
              <w:rFonts w:ascii="Times New Roman" w:hAnsi="Times New Roman" w:cs="Times New Roman"/>
              <w:i/>
              <w:sz w:val="24"/>
              <w:szCs w:val="24"/>
            </w:rPr>
          </w:pPr>
          <w:r>
            <w:rPr>
              <w:noProof/>
              <w:lang w:val="en-NZ" w:eastAsia="en-NZ"/>
            </w:rPr>
            <mc:AlternateContent>
              <mc:Choice Requires="wps">
                <w:drawing>
                  <wp:anchor distT="0" distB="0" distL="114300" distR="114300" simplePos="0" relativeHeight="251661312" behindDoc="0" locked="0" layoutInCell="1" allowOverlap="1" wp14:anchorId="1506807E" wp14:editId="0445232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214870" cy="34575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14870" cy="3457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777B1" w14:textId="76579E6F" w:rsidR="004473D6" w:rsidRPr="003F0319" w:rsidRDefault="009B5C6F"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30C31F68"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E00774">
                                      <w:rPr>
                                        <w:rFonts w:ascii="Times New Roman" w:hAnsi="Times New Roman" w:cs="Times New Roman"/>
                                        <w:b/>
                                        <w:sz w:val="36"/>
                                        <w:szCs w:val="36"/>
                                      </w:rPr>
                                      <w:t>01</w:t>
                                    </w:r>
                                    <w:r w:rsidRPr="0072529E">
                                      <w:rPr>
                                        <w:rFonts w:ascii="Times New Roman" w:hAnsi="Times New Roman" w:cs="Times New Roman"/>
                                        <w:b/>
                                        <w:sz w:val="36"/>
                                        <w:szCs w:val="36"/>
                                      </w:rPr>
                                      <w:t xml:space="preserve"> – QUÝ </w:t>
                                    </w:r>
                                    <w:r w:rsidR="00E00774">
                                      <w:rPr>
                                        <w:rFonts w:ascii="Times New Roman" w:hAnsi="Times New Roman" w:cs="Times New Roman"/>
                                        <w:b/>
                                        <w:sz w:val="36"/>
                                        <w:szCs w:val="36"/>
                                      </w:rPr>
                                      <w:t>1</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E00774">
                                      <w:rPr>
                                        <w:rFonts w:ascii="Times New Roman" w:hAnsi="Times New Roman" w:cs="Times New Roman"/>
                                        <w:b/>
                                        <w:sz w:val="36"/>
                                        <w:szCs w:val="36"/>
                                      </w:rPr>
                                      <w:t>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06807E" id="Text Box 154" o:spid="_x0000_s1027" type="#_x0000_t202" style="position:absolute;margin-left:0;margin-top:0;width:568.1pt;height:272.25pt;z-index:25166131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" filled="f" stroked="f" strokeweight=".5pt">
                    <v:textbox inset="126pt,0,54pt,0">
                      <w:txbxContent>
                        <w:p w14:paraId="633777B1" w14:textId="76579E6F" w:rsidR="004473D6" w:rsidRPr="003F0319" w:rsidRDefault="000422DB"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30C31F68"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E00774">
                                <w:rPr>
                                  <w:rFonts w:ascii="Times New Roman" w:hAnsi="Times New Roman" w:cs="Times New Roman"/>
                                  <w:b/>
                                  <w:sz w:val="36"/>
                                  <w:szCs w:val="36"/>
                                </w:rPr>
                                <w:t>01</w:t>
                              </w:r>
                              <w:r w:rsidRPr="0072529E">
                                <w:rPr>
                                  <w:rFonts w:ascii="Times New Roman" w:hAnsi="Times New Roman" w:cs="Times New Roman"/>
                                  <w:b/>
                                  <w:sz w:val="36"/>
                                  <w:szCs w:val="36"/>
                                </w:rPr>
                                <w:t xml:space="preserve"> – QUÝ </w:t>
                              </w:r>
                              <w:r w:rsidR="00E00774">
                                <w:rPr>
                                  <w:rFonts w:ascii="Times New Roman" w:hAnsi="Times New Roman" w:cs="Times New Roman"/>
                                  <w:b/>
                                  <w:sz w:val="36"/>
                                  <w:szCs w:val="36"/>
                                </w:rPr>
                                <w:t>1</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E00774">
                                <w:rPr>
                                  <w:rFonts w:ascii="Times New Roman" w:hAnsi="Times New Roman" w:cs="Times New Roman"/>
                                  <w:b/>
                                  <w:sz w:val="36"/>
                                  <w:szCs w:val="36"/>
                                </w:rPr>
                                <w:t>2</w:t>
                              </w:r>
                            </w:p>
                          </w:sdtContent>
                        </w:sdt>
                      </w:txbxContent>
                    </v:textbox>
                    <w10:wrap type="square" anchorx="page" anchory="page"/>
                  </v:shape>
                </w:pict>
              </mc:Fallback>
            </mc:AlternateContent>
          </w:r>
          <w:r w:rsidR="00A66420">
            <w:rPr>
              <w:rFonts w:ascii="Times New Roman" w:hAnsi="Times New Roman" w:cs="Times New Roman"/>
              <w:i/>
              <w:noProof/>
              <w:szCs w:val="24"/>
              <w:lang w:val="en-NZ" w:eastAsia="en-NZ"/>
            </w:rPr>
            <w:drawing>
              <wp:anchor distT="0" distB="0" distL="114300" distR="114300" simplePos="0" relativeHeight="251665408" behindDoc="0" locked="0" layoutInCell="1" allowOverlap="1" wp14:anchorId="690100DD" wp14:editId="75CA7A57">
                <wp:simplePos x="0" y="0"/>
                <wp:positionH relativeFrom="margin">
                  <wp:align>center</wp:align>
                </wp:positionH>
                <wp:positionV relativeFrom="paragraph">
                  <wp:posOffset>2043430</wp:posOffset>
                </wp:positionV>
                <wp:extent cx="2188845" cy="1231265"/>
                <wp:effectExtent l="0" t="0" r="190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8845" cy="1231265"/>
                        </a:xfrm>
                        <a:prstGeom prst="rect">
                          <a:avLst/>
                        </a:prstGeom>
                        <a:noFill/>
                      </pic:spPr>
                    </pic:pic>
                  </a:graphicData>
                </a:graphic>
                <wp14:sizeRelH relativeFrom="page">
                  <wp14:pctWidth>0</wp14:pctWidth>
                </wp14:sizeRelH>
                <wp14:sizeRelV relativeFrom="page">
                  <wp14:pctHeight>0</wp14:pctHeight>
                </wp14:sizeRelV>
              </wp:anchor>
            </w:drawing>
          </w:r>
          <w:r w:rsidR="0072529E">
            <w:rPr>
              <w:noProof/>
              <w:lang w:val="en-NZ" w:eastAsia="en-NZ"/>
            </w:rPr>
            <mc:AlternateContent>
              <mc:Choice Requires="wps">
                <w:drawing>
                  <wp:anchor distT="0" distB="0" distL="114300" distR="114300" simplePos="0" relativeHeight="251662336" behindDoc="0" locked="0" layoutInCell="1" allowOverlap="1" wp14:anchorId="04BE4484" wp14:editId="46F39551">
                    <wp:simplePos x="0" y="0"/>
                    <wp:positionH relativeFrom="page">
                      <wp:posOffset>809625</wp:posOffset>
                    </wp:positionH>
                    <wp:positionV relativeFrom="page">
                      <wp:posOffset>7572375</wp:posOffset>
                    </wp:positionV>
                    <wp:extent cx="6600825" cy="1815153"/>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6600825" cy="18151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C371FC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TẠI NEW ZEALAND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BE4484" id="Text Box 152" o:spid="_x0000_s1028" type="#_x0000_t202" style="position:absolute;margin-left:63.75pt;margin-top:596.25pt;width:519.75pt;height:142.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" filled="f" stroked="f" strokeweight=".5pt">
                    <v:textbox inset="126pt,0,54pt,0">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C371FC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TẠI NEW ZEALAND</w:t>
                          </w:r>
                        </w:p>
                      </w:txbxContent>
                    </v:textbox>
                    <w10:wrap type="square" anchorx="page" anchory="page"/>
                  </v:shape>
                </w:pict>
              </mc:Fallback>
            </mc:AlternateContent>
          </w:r>
          <w:r w:rsidR="00BE680A">
            <w:rPr>
              <w:rFonts w:ascii="Times New Roman" w:hAnsi="Times New Roman" w:cs="Times New Roman"/>
              <w:i/>
              <w:szCs w:val="24"/>
            </w:rPr>
            <w:br w:type="page"/>
          </w:r>
        </w:p>
      </w:sdtContent>
    </w:sdt>
    <w:p w14:paraId="3532DA0F" w14:textId="28B4AAD8" w:rsidR="00305C30" w:rsidRPr="00A40A90" w:rsidRDefault="00BE680A" w:rsidP="00305C30">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outlineLvl w:val="1"/>
        <w:rPr>
          <w:rFonts w:ascii="Times New Roman" w:eastAsiaTheme="majorEastAsia" w:hAnsi="Times New Roman" w:cs="Times New Roman"/>
          <w:b/>
          <w:bCs/>
          <w:caps/>
          <w:color w:val="FFFFFF" w:themeColor="background1"/>
          <w:spacing w:val="15"/>
          <w:sz w:val="28"/>
          <w:szCs w:val="28"/>
          <w:lang w:val="vi-VN"/>
        </w:rPr>
      </w:pPr>
      <w:r w:rsidRPr="00A40A90">
        <w:rPr>
          <w:rFonts w:ascii="Times New Roman" w:hAnsi="Times New Roman" w:cs="Times New Roman"/>
          <w:b/>
          <w:noProof/>
          <w:sz w:val="28"/>
          <w:szCs w:val="28"/>
          <w:u w:val="single"/>
          <w:lang w:val="en-NZ" w:eastAsia="en-NZ"/>
        </w:rPr>
        <w:lastRenderedPageBreak/>
        <mc:AlternateContent>
          <mc:Choice Requires="wps">
            <w:drawing>
              <wp:anchor distT="182880" distB="182880" distL="274320" distR="274320" simplePos="0" relativeHeight="251659264" behindDoc="0" locked="0" layoutInCell="1" allowOverlap="0" wp14:anchorId="52F0B254" wp14:editId="4EF32141">
                <wp:simplePos x="0" y="0"/>
                <wp:positionH relativeFrom="margin">
                  <wp:align>left</wp:align>
                </wp:positionH>
                <wp:positionV relativeFrom="paragraph">
                  <wp:posOffset>1905</wp:posOffset>
                </wp:positionV>
                <wp:extent cx="2240280" cy="5974715"/>
                <wp:effectExtent l="0" t="0" r="7620" b="698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597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1B162357" w:rsidR="004473D6" w:rsidRDefault="004473D6"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Dương Phương Thảo</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Đỗ Hữu Tùng</w:t>
                                  </w:r>
                                </w:p>
                                <w:p w14:paraId="1DC5723D" w14:textId="19922A70"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Bí thư thứ Hai</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val="en-NZ" w:eastAsia="en-NZ"/>
                                    </w:rPr>
                                    <w:drawing>
                                      <wp:inline distT="0" distB="0" distL="0" distR="0" wp14:anchorId="42CB64F6" wp14:editId="0DBC44AB">
                                        <wp:extent cx="2238375" cy="146613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Dropbox\7-27 specs\newsletter\front.png"/>
                                                <pic:cNvPicPr>
                                                  <a:picLocks noChangeAspect="1" noChangeArrowheads="1"/>
                                                </pic:cNvPicPr>
                                              </pic:nvPicPr>
                                              <pic:blipFill>
                                                <a:blip r:embed="rId12"/>
                                                <a:stretch>
                                                  <a:fillRect/>
                                                </a:stretch>
                                              </pic:blipFill>
                                              <pic:spPr bwMode="auto">
                                                <a:xfrm>
                                                  <a:off x="0" y="0"/>
                                                  <a:ext cx="2238375" cy="1466135"/>
                                                </a:xfrm>
                                                <a:prstGeom prst="rect">
                                                  <a:avLst/>
                                                </a:prstGeom>
                                                <a:noFill/>
                                                <a:ln>
                                                  <a:noFill/>
                                                </a:ln>
                                              </pic:spPr>
                                            </pic:pic>
                                          </a:graphicData>
                                        </a:graphic>
                                      </wp:inline>
                                    </w:drawing>
                                  </w:r>
                                </w:p>
                              </w:tc>
                            </w:tr>
                          </w:tbl>
                          <w:p w14:paraId="420766E1" w14:textId="34E43E43" w:rsidR="004473D6" w:rsidRDefault="004473D6">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F0B254" id="_x0000_t202" coordsize="21600,21600" o:spt="202" path="m,l,21600r21600,l21600,xe">
                <v:stroke joinstyle="miter"/>
                <v:path gradientshapeok="t" o:connecttype="rect"/>
              </v:shapetype>
              <v:shape id="Text Box 1" o:spid="_x0000_s1029" type="#_x0000_t202" alt="Text box sidebar" style="position:absolute;margin-left:0;margin-top:.15pt;width:176.4pt;height:470.45pt;z-index:251659264;visibility:visible;mso-wrap-style:square;mso-width-percent:0;mso-height-percent:0;mso-wrap-distance-left:21.6pt;mso-wrap-distance-top:14.4pt;mso-wrap-distance-right:21.6pt;mso-wrap-distance-bottom:14.4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" o:allowoverlap="f" filled="f" stroked="f" strokeweight=".5pt">
                <v:textbox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1B162357" w:rsidR="004473D6" w:rsidRDefault="004473D6"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Dương Phương Thảo</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Đỗ Hữu Tùng</w:t>
                            </w:r>
                          </w:p>
                          <w:p w14:paraId="1DC5723D" w14:textId="19922A70"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Bí thư thứ Hai</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val="en-NZ" w:eastAsia="en-NZ"/>
                              </w:rPr>
                              <w:drawing>
                                <wp:inline distT="0" distB="0" distL="0" distR="0" wp14:anchorId="42CB64F6" wp14:editId="0DBC44AB">
                                  <wp:extent cx="2238375" cy="146613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Dropbox\7-27 specs\newsletter\front.png"/>
                                          <pic:cNvPicPr>
                                            <a:picLocks noChangeAspect="1" noChangeArrowheads="1"/>
                                          </pic:cNvPicPr>
                                        </pic:nvPicPr>
                                        <pic:blipFill>
                                          <a:blip r:embed="rId12"/>
                                          <a:stretch>
                                            <a:fillRect/>
                                          </a:stretch>
                                        </pic:blipFill>
                                        <pic:spPr bwMode="auto">
                                          <a:xfrm>
                                            <a:off x="0" y="0"/>
                                            <a:ext cx="2238375" cy="1466135"/>
                                          </a:xfrm>
                                          <a:prstGeom prst="rect">
                                            <a:avLst/>
                                          </a:prstGeom>
                                          <a:noFill/>
                                          <a:ln>
                                            <a:noFill/>
                                          </a:ln>
                                        </pic:spPr>
                                      </pic:pic>
                                    </a:graphicData>
                                  </a:graphic>
                                </wp:inline>
                              </w:drawing>
                            </w:r>
                          </w:p>
                        </w:tc>
                      </w:tr>
                    </w:tbl>
                    <w:p w14:paraId="420766E1" w14:textId="34E43E43" w:rsidR="004473D6" w:rsidRDefault="004473D6">
                      <w:pPr>
                        <w:pStyle w:val="Caption"/>
                      </w:pPr>
                    </w:p>
                  </w:txbxContent>
                </v:textbox>
                <w10:wrap type="square" anchorx="margin"/>
              </v:shape>
            </w:pict>
          </mc:Fallback>
        </mc:AlternateContent>
      </w:r>
      <w:r w:rsidR="00EE48C6" w:rsidRPr="00A40A90">
        <w:rPr>
          <w:rFonts w:ascii="Times New Roman" w:eastAsiaTheme="majorEastAsia" w:hAnsi="Times New Roman" w:cs="Times New Roman"/>
          <w:b/>
          <w:bCs/>
          <w:caps/>
          <w:color w:val="FFFFFF" w:themeColor="background1"/>
          <w:spacing w:val="15"/>
          <w:sz w:val="28"/>
          <w:szCs w:val="28"/>
        </w:rPr>
        <w:t>TIN TỨ</w:t>
      </w:r>
      <w:r w:rsidR="00305C30" w:rsidRPr="00A40A90">
        <w:rPr>
          <w:rFonts w:ascii="Times New Roman" w:eastAsiaTheme="majorEastAsia" w:hAnsi="Times New Roman" w:cs="Times New Roman"/>
          <w:b/>
          <w:bCs/>
          <w:caps/>
          <w:color w:val="FFFFFF" w:themeColor="background1"/>
          <w:spacing w:val="15"/>
          <w:sz w:val="28"/>
          <w:szCs w:val="28"/>
        </w:rPr>
        <w:t>c</w:t>
      </w:r>
    </w:p>
    <w:p w14:paraId="14AC96FA" w14:textId="1CB3D8BB" w:rsidR="00857471" w:rsidRPr="00A40A90" w:rsidRDefault="00272EE2" w:rsidP="00857471">
      <w:pPr>
        <w:pStyle w:val="Heading1"/>
        <w:spacing w:before="120" w:after="120" w:line="240" w:lineRule="auto"/>
        <w:rPr>
          <w:rFonts w:ascii="Times New Roman" w:hAnsi="Times New Roman" w:cs="Times New Roman"/>
        </w:rPr>
      </w:pPr>
      <w:r>
        <w:rPr>
          <w:rFonts w:ascii="Times New Roman" w:hAnsi="Times New Roman" w:cs="Times New Roman"/>
        </w:rPr>
        <w:t xml:space="preserve">TÌNH HÌNH </w:t>
      </w:r>
      <w:r w:rsidR="00857471" w:rsidRPr="00A40A90">
        <w:rPr>
          <w:rFonts w:ascii="Times New Roman" w:hAnsi="Times New Roman" w:cs="Times New Roman"/>
        </w:rPr>
        <w:t xml:space="preserve">KINH TẾ NEW ZEALAND </w:t>
      </w:r>
    </w:p>
    <w:p w14:paraId="255B017C" w14:textId="77777777" w:rsidR="00A83BB3" w:rsidRPr="00C41BC6" w:rsidRDefault="00A83BB3" w:rsidP="00C41BC6">
      <w:pPr>
        <w:spacing w:before="120" w:after="120" w:line="240" w:lineRule="auto"/>
        <w:rPr>
          <w:rFonts w:ascii="Times New Roman" w:hAnsi="Times New Roman" w:cs="Times New Roman"/>
          <w:b/>
          <w:sz w:val="28"/>
          <w:szCs w:val="28"/>
        </w:rPr>
      </w:pPr>
      <w:r w:rsidRPr="00C41BC6">
        <w:rPr>
          <w:rFonts w:ascii="Times New Roman" w:hAnsi="Times New Roman" w:cs="Times New Roman"/>
          <w:b/>
          <w:sz w:val="28"/>
          <w:szCs w:val="28"/>
        </w:rPr>
        <w:t xml:space="preserve">Tình hình ngăn ngừa dịch Covid-19  </w:t>
      </w:r>
    </w:p>
    <w:p w14:paraId="2724EE3B" w14:textId="589635E6"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Trong năm 2021,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vẫn được coi là nước kiểm soát tốt số ca nhiễm tăng cao, chỉ duy trì trung bình ở mức trên dưới 100 ca nhiễm mỗi ngày, tỷ lệ nhập viện thấp ở mức 2 con số, cụ thể, </w:t>
      </w:r>
      <w:r w:rsidRPr="00752F4C">
        <w:rPr>
          <w:rFonts w:ascii="Times New Roman" w:hAnsi="Times New Roman" w:cs="Times New Roman"/>
          <w:sz w:val="28"/>
          <w:szCs w:val="28"/>
        </w:rPr>
        <w:t xml:space="preserve">tổng số ca nhiễm ở </w:t>
      </w:r>
      <w:r w:rsidR="008154A8" w:rsidRPr="00752F4C">
        <w:rPr>
          <w:rFonts w:ascii="Times New Roman" w:hAnsi="Times New Roman" w:cs="Times New Roman"/>
          <w:sz w:val="28"/>
          <w:szCs w:val="28"/>
        </w:rPr>
        <w:t>New Zealand</w:t>
      </w:r>
      <w:r w:rsidRPr="00752F4C">
        <w:rPr>
          <w:rFonts w:ascii="Times New Roman" w:hAnsi="Times New Roman" w:cs="Times New Roman"/>
          <w:sz w:val="28"/>
          <w:szCs w:val="28"/>
        </w:rPr>
        <w:t xml:space="preserve"> tính đến ngày </w:t>
      </w:r>
      <w:r w:rsidR="00F077F0">
        <w:rPr>
          <w:rFonts w:ascii="Times New Roman" w:hAnsi="Times New Roman" w:cs="Times New Roman"/>
          <w:sz w:val="28"/>
          <w:szCs w:val="28"/>
        </w:rPr>
        <w:t>24</w:t>
      </w:r>
      <w:r w:rsidRPr="00752F4C">
        <w:rPr>
          <w:rFonts w:ascii="Times New Roman" w:hAnsi="Times New Roman" w:cs="Times New Roman"/>
          <w:sz w:val="28"/>
          <w:szCs w:val="28"/>
        </w:rPr>
        <w:t>/1/202</w:t>
      </w:r>
      <w:r w:rsidR="00F077F0">
        <w:rPr>
          <w:rFonts w:ascii="Times New Roman" w:hAnsi="Times New Roman" w:cs="Times New Roman"/>
          <w:sz w:val="28"/>
          <w:szCs w:val="28"/>
        </w:rPr>
        <w:t>2</w:t>
      </w:r>
      <w:r w:rsidRPr="00752F4C">
        <w:rPr>
          <w:rFonts w:ascii="Times New Roman" w:hAnsi="Times New Roman" w:cs="Times New Roman"/>
          <w:sz w:val="28"/>
          <w:szCs w:val="28"/>
        </w:rPr>
        <w:t xml:space="preserve"> là </w:t>
      </w:r>
      <w:r w:rsidR="00F077F0">
        <w:rPr>
          <w:rFonts w:ascii="Times New Roman" w:hAnsi="Times New Roman" w:cs="Times New Roman"/>
          <w:sz w:val="28"/>
          <w:szCs w:val="28"/>
        </w:rPr>
        <w:t>15.250</w:t>
      </w:r>
      <w:r w:rsidRPr="00752F4C">
        <w:rPr>
          <w:rFonts w:ascii="Times New Roman" w:hAnsi="Times New Roman" w:cs="Times New Roman"/>
          <w:sz w:val="28"/>
          <w:szCs w:val="28"/>
        </w:rPr>
        <w:t xml:space="preserve"> ca nhiễm, trong đó nhập viện là </w:t>
      </w:r>
      <w:r w:rsidR="00F077F0">
        <w:rPr>
          <w:rFonts w:ascii="Times New Roman" w:hAnsi="Times New Roman" w:cs="Times New Roman"/>
          <w:sz w:val="28"/>
          <w:szCs w:val="28"/>
        </w:rPr>
        <w:t>10</w:t>
      </w:r>
      <w:r w:rsidRPr="00752F4C">
        <w:rPr>
          <w:rFonts w:ascii="Times New Roman" w:hAnsi="Times New Roman" w:cs="Times New Roman"/>
          <w:sz w:val="28"/>
          <w:szCs w:val="28"/>
        </w:rPr>
        <w:t xml:space="preserve"> ca và tử vong </w:t>
      </w:r>
      <w:r w:rsidR="0087560A" w:rsidRPr="00752F4C">
        <w:rPr>
          <w:rFonts w:ascii="Times New Roman" w:hAnsi="Times New Roman" w:cs="Times New Roman"/>
          <w:sz w:val="28"/>
          <w:szCs w:val="28"/>
        </w:rPr>
        <w:t>51</w:t>
      </w:r>
      <w:r w:rsidRPr="00752F4C">
        <w:rPr>
          <w:rFonts w:ascii="Times New Roman" w:hAnsi="Times New Roman" w:cs="Times New Roman"/>
          <w:sz w:val="28"/>
          <w:szCs w:val="28"/>
        </w:rPr>
        <w:t xml:space="preserve"> ca</w:t>
      </w:r>
      <w:r w:rsidRPr="00C41BC6">
        <w:rPr>
          <w:rFonts w:ascii="Times New Roman" w:hAnsi="Times New Roman" w:cs="Times New Roman"/>
          <w:sz w:val="28"/>
          <w:szCs w:val="28"/>
        </w:rPr>
        <w:t xml:space="preserve">. Trong </w:t>
      </w:r>
      <w:r w:rsidR="00F077F0">
        <w:rPr>
          <w:rFonts w:ascii="Times New Roman" w:hAnsi="Times New Roman" w:cs="Times New Roman"/>
          <w:sz w:val="28"/>
          <w:szCs w:val="28"/>
        </w:rPr>
        <w:t>tháng 01 năm 2022</w:t>
      </w:r>
      <w:r w:rsidRPr="00C41BC6">
        <w:rPr>
          <w:rFonts w:ascii="Times New Roman" w:hAnsi="Times New Roman" w:cs="Times New Roman"/>
          <w:sz w:val="28"/>
          <w:szCs w:val="28"/>
        </w:rPr>
        <w:t xml:space="preserve">, Chính phủ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đã thay đổi các biện pháp phòng, chống dịch Covid-19 đối với người từ nước ngoài nhập cảnh vào lãnh thổ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từ đa số các quốc gia trên thế giới như: </w:t>
      </w:r>
      <w:r w:rsidR="00F077F0">
        <w:rPr>
          <w:rFonts w:ascii="Times New Roman" w:hAnsi="Times New Roman" w:cs="Times New Roman"/>
          <w:sz w:val="28"/>
          <w:szCs w:val="28"/>
          <w:lang w:val="vi-VN"/>
        </w:rPr>
        <w:t xml:space="preserve">cách ly tập trung (MIQ) </w:t>
      </w:r>
      <w:r w:rsidR="00F077F0">
        <w:rPr>
          <w:rFonts w:ascii="Times New Roman" w:hAnsi="Times New Roman" w:cs="Times New Roman"/>
          <w:sz w:val="28"/>
          <w:szCs w:val="28"/>
        </w:rPr>
        <w:t xml:space="preserve">tăng </w:t>
      </w:r>
      <w:r w:rsidR="00F077F0">
        <w:rPr>
          <w:rFonts w:ascii="Times New Roman" w:hAnsi="Times New Roman" w:cs="Times New Roman"/>
          <w:sz w:val="28"/>
          <w:szCs w:val="28"/>
          <w:lang w:val="vi-VN"/>
        </w:rPr>
        <w:t xml:space="preserve">từ </w:t>
      </w:r>
      <w:r w:rsidR="00F077F0">
        <w:rPr>
          <w:rFonts w:ascii="Times New Roman" w:hAnsi="Times New Roman" w:cs="Times New Roman"/>
          <w:sz w:val="28"/>
          <w:szCs w:val="28"/>
        </w:rPr>
        <w:t>7</w:t>
      </w:r>
      <w:r w:rsidR="00F077F0">
        <w:rPr>
          <w:rFonts w:ascii="Times New Roman" w:hAnsi="Times New Roman" w:cs="Times New Roman"/>
          <w:sz w:val="28"/>
          <w:szCs w:val="28"/>
          <w:lang w:val="vi-VN"/>
        </w:rPr>
        <w:t xml:space="preserve"> ngày </w:t>
      </w:r>
      <w:r w:rsidR="00F077F0">
        <w:rPr>
          <w:rFonts w:ascii="Times New Roman" w:hAnsi="Times New Roman" w:cs="Times New Roman"/>
          <w:sz w:val="28"/>
          <w:szCs w:val="28"/>
        </w:rPr>
        <w:t>lên</w:t>
      </w:r>
      <w:r w:rsidR="00F077F0">
        <w:rPr>
          <w:rFonts w:ascii="Times New Roman" w:hAnsi="Times New Roman" w:cs="Times New Roman"/>
          <w:sz w:val="28"/>
          <w:szCs w:val="28"/>
          <w:lang w:val="vi-VN"/>
        </w:rPr>
        <w:t xml:space="preserve"> </w:t>
      </w:r>
      <w:r w:rsidR="00F077F0">
        <w:rPr>
          <w:rFonts w:ascii="Times New Roman" w:hAnsi="Times New Roman" w:cs="Times New Roman"/>
          <w:sz w:val="28"/>
          <w:szCs w:val="28"/>
        </w:rPr>
        <w:t xml:space="preserve">10 ngày để đối phó với biến chủng Micron. Ngoài ra, Niu Di-lân cũng áp dụng các biện pháp </w:t>
      </w:r>
      <w:r w:rsidR="00F077F0">
        <w:rPr>
          <w:rFonts w:ascii="Times New Roman" w:hAnsi="Times New Roman" w:cs="Times New Roman"/>
          <w:sz w:val="28"/>
          <w:szCs w:val="28"/>
          <w:lang w:val="vi-VN"/>
        </w:rPr>
        <w:t>phòng, chống dịch Covid-19 trong nội địa</w:t>
      </w:r>
      <w:r w:rsidR="00F077F0">
        <w:rPr>
          <w:rFonts w:ascii="Times New Roman" w:hAnsi="Times New Roman" w:cs="Times New Roman"/>
          <w:sz w:val="28"/>
          <w:szCs w:val="28"/>
        </w:rPr>
        <w:t xml:space="preserve"> như</w:t>
      </w:r>
      <w:r w:rsidR="00F077F0">
        <w:rPr>
          <w:rFonts w:ascii="Times New Roman" w:hAnsi="Times New Roman" w:cs="Times New Roman"/>
          <w:sz w:val="28"/>
          <w:szCs w:val="28"/>
          <w:lang w:val="vi-VN"/>
        </w:rPr>
        <w:t>:</w:t>
      </w:r>
      <w:r w:rsidR="00F077F0">
        <w:rPr>
          <w:rFonts w:ascii="Times New Roman" w:hAnsi="Times New Roman" w:cs="Times New Roman"/>
          <w:sz w:val="28"/>
          <w:szCs w:val="28"/>
        </w:rPr>
        <w:t xml:space="preserve"> phần mềm truy dấu, đeo khẩu trang trên các phương tiện giao thông công cộng</w:t>
      </w:r>
      <w:r w:rsidR="00F077F0">
        <w:rPr>
          <w:rFonts w:ascii="Times New Roman" w:hAnsi="Times New Roman" w:cs="Times New Roman"/>
          <w:sz w:val="28"/>
          <w:szCs w:val="28"/>
          <w:lang w:val="vi-VN"/>
        </w:rPr>
        <w:t>, những nơi tập trung đông người, chứng nhận tiêm vắc-xin (My Vaccine Pass)</w:t>
      </w:r>
      <w:r w:rsidRPr="00C41BC6">
        <w:rPr>
          <w:rFonts w:ascii="Times New Roman" w:hAnsi="Times New Roman" w:cs="Times New Roman"/>
          <w:sz w:val="28"/>
          <w:szCs w:val="28"/>
        </w:rPr>
        <w:t xml:space="preserve">. Ngoài ra,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cũng áp dụng các biện pháp phòng, chống dịch Covid-19 trong nội địa như: phần mềm truy dấu, đeo khẩu trang trên các phương tiện giao thông công cộng, những nơi tập trung đông người, chứng nhận tiêm vắc-xin (My Vaccine Pass). Về cảnh báo mức độ đại dịch tại từng vùng, Chính phủ đưa ra 3 cấp độ là đỏ, vàng, xanh (Traffic lights) để phân vùng và từng mức độ người dân được đi lại, tụ tập và tổ chức các sự kiện, việc mở cửa các cửa hàng dịch vụ... </w:t>
      </w:r>
      <w:r w:rsidR="003117FE">
        <w:rPr>
          <w:rFonts w:ascii="Times New Roman" w:hAnsi="Times New Roman" w:cs="Times New Roman"/>
          <w:sz w:val="28"/>
          <w:szCs w:val="28"/>
        </w:rPr>
        <w:t>Từ đêm này 24 tháng 01 năm 2022</w:t>
      </w:r>
      <w:r w:rsidRPr="00C41BC6">
        <w:rPr>
          <w:rFonts w:ascii="Times New Roman" w:hAnsi="Times New Roman" w:cs="Times New Roman"/>
          <w:sz w:val="28"/>
          <w:szCs w:val="28"/>
        </w:rPr>
        <w:t xml:space="preserve">, mức độ đèn đỏ (Red light) </w:t>
      </w:r>
      <w:r w:rsidR="003117FE">
        <w:rPr>
          <w:rFonts w:ascii="Times New Roman" w:hAnsi="Times New Roman" w:cs="Times New Roman"/>
          <w:sz w:val="28"/>
          <w:szCs w:val="28"/>
        </w:rPr>
        <w:t>được quy định trên toàn đất nước nhằm đối phó với biến chủng Omicron khi trên phạm vi cả nước đã ghi nhận 19 ca nhiễm trong cộng đồng bao gồ</w:t>
      </w:r>
      <w:r w:rsidR="003D6E37">
        <w:rPr>
          <w:rFonts w:ascii="Times New Roman" w:hAnsi="Times New Roman" w:cs="Times New Roman"/>
          <w:sz w:val="28"/>
          <w:szCs w:val="28"/>
        </w:rPr>
        <w:t>m các ca nhiễm tại Auckland, Nelson and Palmerton North</w:t>
      </w:r>
      <w:r w:rsidRPr="00C41BC6">
        <w:rPr>
          <w:rFonts w:ascii="Times New Roman" w:hAnsi="Times New Roman" w:cs="Times New Roman"/>
          <w:sz w:val="28"/>
          <w:szCs w:val="28"/>
        </w:rPr>
        <w:t>.</w:t>
      </w:r>
    </w:p>
    <w:p w14:paraId="1184B5FB" w14:textId="40EABBBA" w:rsidR="00E83BD9" w:rsidRPr="00F077F0" w:rsidRDefault="008154A8" w:rsidP="00C41BC6">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New Zealand</w:t>
      </w:r>
      <w:r w:rsidR="00C41BC6" w:rsidRPr="00C41BC6">
        <w:rPr>
          <w:rFonts w:ascii="Times New Roman" w:hAnsi="Times New Roman" w:cs="Times New Roman"/>
          <w:sz w:val="28"/>
          <w:szCs w:val="28"/>
        </w:rPr>
        <w:t xml:space="preserve"> xác định vắc-xin là yếu tố quan trọng trong chiến lược triệt tiêu Covid-19 nhằm kiểm soát vi-rút về lâu dài, bảo vệ người dân, hỗ trợ nền kinh tế hồi phục và mở cửa biên giới. </w:t>
      </w:r>
      <w:r>
        <w:rPr>
          <w:rFonts w:ascii="Times New Roman" w:hAnsi="Times New Roman" w:cs="Times New Roman"/>
          <w:sz w:val="28"/>
          <w:szCs w:val="28"/>
        </w:rPr>
        <w:t>New Zealand</w:t>
      </w:r>
      <w:r w:rsidR="00C41BC6" w:rsidRPr="00C41BC6">
        <w:rPr>
          <w:rFonts w:ascii="Times New Roman" w:hAnsi="Times New Roman" w:cs="Times New Roman"/>
          <w:sz w:val="28"/>
          <w:szCs w:val="28"/>
        </w:rPr>
        <w:t xml:space="preserve"> đã sớm ký hợp đồng mua vắc-xin do Pfizer phát triển và bắt đầu tiêm vắc-xin miễn phí từ quý 2 năm 2021 trên cơ sở tự nguyện và triển khai theo giai đoạn nhằm đảm bảo các nhóm có nguy cơ cao được tiêm trước. </w:t>
      </w:r>
      <w:r w:rsidR="001555D6" w:rsidRPr="001555D6">
        <w:rPr>
          <w:rFonts w:ascii="Times New Roman" w:hAnsi="Times New Roman" w:cs="Times New Roman"/>
          <w:color w:val="000000"/>
          <w:sz w:val="28"/>
          <w:szCs w:val="28"/>
          <w:shd w:val="clear" w:color="auto" w:fill="FFFFFF"/>
          <w:lang w:val="vi-VN"/>
        </w:rPr>
        <w:t xml:space="preserve">Tính đến thời điểm ngày </w:t>
      </w:r>
      <w:r w:rsidR="003D6E37">
        <w:rPr>
          <w:rFonts w:ascii="Times New Roman" w:hAnsi="Times New Roman" w:cs="Times New Roman"/>
          <w:color w:val="000000"/>
          <w:sz w:val="28"/>
          <w:szCs w:val="28"/>
          <w:shd w:val="clear" w:color="auto" w:fill="FFFFFF"/>
          <w:lang w:val="en-NZ"/>
        </w:rPr>
        <w:t>24</w:t>
      </w:r>
      <w:r w:rsidR="001555D6" w:rsidRPr="001555D6">
        <w:rPr>
          <w:rFonts w:ascii="Times New Roman" w:hAnsi="Times New Roman" w:cs="Times New Roman"/>
          <w:color w:val="000000"/>
          <w:sz w:val="28"/>
          <w:szCs w:val="28"/>
          <w:shd w:val="clear" w:color="auto" w:fill="FFFFFF"/>
          <w:lang w:val="vi-VN"/>
        </w:rPr>
        <w:t>/</w:t>
      </w:r>
      <w:r w:rsidR="001555D6" w:rsidRPr="001555D6">
        <w:rPr>
          <w:rFonts w:ascii="Times New Roman" w:hAnsi="Times New Roman" w:cs="Times New Roman"/>
          <w:color w:val="000000"/>
          <w:sz w:val="28"/>
          <w:szCs w:val="28"/>
          <w:shd w:val="clear" w:color="auto" w:fill="FFFFFF"/>
        </w:rPr>
        <w:t>01</w:t>
      </w:r>
      <w:r w:rsidR="001555D6" w:rsidRPr="001555D6">
        <w:rPr>
          <w:rFonts w:ascii="Times New Roman" w:hAnsi="Times New Roman" w:cs="Times New Roman"/>
          <w:color w:val="000000"/>
          <w:sz w:val="28"/>
          <w:szCs w:val="28"/>
          <w:shd w:val="clear" w:color="auto" w:fill="FFFFFF"/>
          <w:lang w:val="vi-VN"/>
        </w:rPr>
        <w:t>/202</w:t>
      </w:r>
      <w:r w:rsidR="001555D6" w:rsidRPr="001555D6">
        <w:rPr>
          <w:rFonts w:ascii="Times New Roman" w:hAnsi="Times New Roman" w:cs="Times New Roman"/>
          <w:color w:val="000000"/>
          <w:sz w:val="28"/>
          <w:szCs w:val="28"/>
          <w:shd w:val="clear" w:color="auto" w:fill="FFFFFF"/>
        </w:rPr>
        <w:t>2</w:t>
      </w:r>
      <w:r w:rsidR="001555D6" w:rsidRPr="001555D6">
        <w:rPr>
          <w:rFonts w:ascii="Times New Roman" w:hAnsi="Times New Roman" w:cs="Times New Roman"/>
          <w:color w:val="000000"/>
          <w:sz w:val="28"/>
          <w:szCs w:val="28"/>
          <w:shd w:val="clear" w:color="auto" w:fill="FFFFFF"/>
          <w:lang w:val="vi-VN"/>
        </w:rPr>
        <w:t>, đã có khoảng 3,</w:t>
      </w:r>
      <w:r w:rsidR="003D6E37">
        <w:rPr>
          <w:rFonts w:ascii="Times New Roman" w:hAnsi="Times New Roman" w:cs="Times New Roman"/>
          <w:color w:val="000000"/>
          <w:sz w:val="28"/>
          <w:szCs w:val="28"/>
          <w:shd w:val="clear" w:color="auto" w:fill="FFFFFF"/>
        </w:rPr>
        <w:t>9</w:t>
      </w:r>
      <w:r w:rsidR="001555D6" w:rsidRPr="001555D6">
        <w:rPr>
          <w:rFonts w:ascii="Times New Roman" w:hAnsi="Times New Roman" w:cs="Times New Roman"/>
          <w:color w:val="000000"/>
          <w:sz w:val="28"/>
          <w:szCs w:val="28"/>
          <w:shd w:val="clear" w:color="auto" w:fill="FFFFFF"/>
          <w:lang w:val="vi-VN"/>
        </w:rPr>
        <w:t> triệu người dân Niu Di-lân (tương đương </w:t>
      </w:r>
      <w:r w:rsidR="001555D6" w:rsidRPr="001555D6">
        <w:rPr>
          <w:rFonts w:ascii="Times New Roman" w:hAnsi="Times New Roman" w:cs="Times New Roman"/>
          <w:color w:val="000000"/>
          <w:sz w:val="28"/>
          <w:szCs w:val="28"/>
          <w:shd w:val="clear" w:color="auto" w:fill="FFFFFF"/>
        </w:rPr>
        <w:t>9</w:t>
      </w:r>
      <w:r w:rsidR="003D6E37">
        <w:rPr>
          <w:rFonts w:ascii="Times New Roman" w:hAnsi="Times New Roman" w:cs="Times New Roman"/>
          <w:color w:val="000000"/>
          <w:sz w:val="28"/>
          <w:szCs w:val="28"/>
          <w:shd w:val="clear" w:color="auto" w:fill="FFFFFF"/>
        </w:rPr>
        <w:t>3</w:t>
      </w:r>
      <w:r w:rsidR="001555D6" w:rsidRPr="001555D6">
        <w:rPr>
          <w:rFonts w:ascii="Times New Roman" w:hAnsi="Times New Roman" w:cs="Times New Roman"/>
          <w:color w:val="000000"/>
          <w:sz w:val="28"/>
          <w:szCs w:val="28"/>
          <w:shd w:val="clear" w:color="auto" w:fill="FFFFFF"/>
          <w:lang w:val="vi-VN"/>
        </w:rPr>
        <w:t>% dân số) </w:t>
      </w:r>
      <w:r w:rsidR="001555D6" w:rsidRPr="001555D6">
        <w:rPr>
          <w:rFonts w:ascii="Times New Roman" w:hAnsi="Times New Roman" w:cs="Times New Roman"/>
          <w:color w:val="000000"/>
          <w:sz w:val="28"/>
          <w:szCs w:val="28"/>
          <w:shd w:val="clear" w:color="auto" w:fill="FFFFFF"/>
        </w:rPr>
        <w:t>đã </w:t>
      </w:r>
      <w:r w:rsidR="001555D6" w:rsidRPr="001555D6">
        <w:rPr>
          <w:rFonts w:ascii="Times New Roman" w:hAnsi="Times New Roman" w:cs="Times New Roman"/>
          <w:color w:val="000000"/>
          <w:sz w:val="28"/>
          <w:szCs w:val="28"/>
          <w:shd w:val="clear" w:color="auto" w:fill="FFFFFF"/>
          <w:lang w:val="vi-VN"/>
        </w:rPr>
        <w:t>tiêm đủ 2 mũi vắc-xin và trên </w:t>
      </w:r>
      <w:r w:rsidR="001555D6" w:rsidRPr="001555D6">
        <w:rPr>
          <w:rFonts w:ascii="Times New Roman" w:hAnsi="Times New Roman" w:cs="Times New Roman"/>
          <w:color w:val="000000"/>
          <w:sz w:val="28"/>
          <w:szCs w:val="28"/>
          <w:shd w:val="clear" w:color="auto" w:fill="FFFFFF"/>
        </w:rPr>
        <w:t>3,9</w:t>
      </w:r>
      <w:r w:rsidR="003D6E37">
        <w:rPr>
          <w:rFonts w:ascii="Times New Roman" w:hAnsi="Times New Roman" w:cs="Times New Roman"/>
          <w:color w:val="000000"/>
          <w:sz w:val="28"/>
          <w:szCs w:val="28"/>
          <w:shd w:val="clear" w:color="auto" w:fill="FFFFFF"/>
        </w:rPr>
        <w:t>9</w:t>
      </w:r>
      <w:r w:rsidR="001555D6" w:rsidRPr="001555D6">
        <w:rPr>
          <w:rFonts w:ascii="Times New Roman" w:hAnsi="Times New Roman" w:cs="Times New Roman"/>
          <w:color w:val="000000"/>
          <w:sz w:val="28"/>
          <w:szCs w:val="28"/>
          <w:shd w:val="clear" w:color="auto" w:fill="FFFFFF"/>
          <w:lang w:val="vi-VN"/>
        </w:rPr>
        <w:t> triệu người tiêm 1 mũi (tương đương 9</w:t>
      </w:r>
      <w:r w:rsidR="001555D6" w:rsidRPr="001555D6">
        <w:rPr>
          <w:rFonts w:ascii="Times New Roman" w:hAnsi="Times New Roman" w:cs="Times New Roman"/>
          <w:color w:val="000000"/>
          <w:sz w:val="28"/>
          <w:szCs w:val="28"/>
          <w:shd w:val="clear" w:color="auto" w:fill="FFFFFF"/>
        </w:rPr>
        <w:t>5</w:t>
      </w:r>
      <w:r w:rsidR="001555D6" w:rsidRPr="001555D6">
        <w:rPr>
          <w:rFonts w:ascii="Times New Roman" w:hAnsi="Times New Roman" w:cs="Times New Roman"/>
          <w:color w:val="000000"/>
          <w:sz w:val="28"/>
          <w:szCs w:val="28"/>
          <w:shd w:val="clear" w:color="auto" w:fill="FFFFFF"/>
          <w:lang w:val="vi-VN"/>
        </w:rPr>
        <w:t>% dân số)</w:t>
      </w:r>
      <w:r w:rsidR="003D6E37">
        <w:rPr>
          <w:rFonts w:ascii="Times New Roman" w:hAnsi="Times New Roman" w:cs="Times New Roman"/>
          <w:color w:val="000000"/>
          <w:sz w:val="28"/>
          <w:szCs w:val="28"/>
          <w:shd w:val="clear" w:color="auto" w:fill="FFFFFF"/>
          <w:lang w:val="en-NZ"/>
        </w:rPr>
        <w:t xml:space="preserve">, khoảng gần 1 triệu người dân đã tiêm mũi thứ 3. Trong khi đó, </w:t>
      </w:r>
      <w:r w:rsidR="00C9408F">
        <w:rPr>
          <w:rFonts w:ascii="Times New Roman" w:hAnsi="Times New Roman" w:cs="Times New Roman"/>
          <w:color w:val="000000"/>
          <w:sz w:val="28"/>
          <w:szCs w:val="28"/>
          <w:shd w:val="clear" w:color="auto" w:fill="FFFFFF"/>
          <w:lang w:val="en-NZ"/>
        </w:rPr>
        <w:t xml:space="preserve">đã có khoảng hơn 1 triệu </w:t>
      </w:r>
      <w:r w:rsidR="003D6E37">
        <w:rPr>
          <w:rFonts w:ascii="Times New Roman" w:hAnsi="Times New Roman" w:cs="Times New Roman"/>
          <w:color w:val="000000"/>
          <w:sz w:val="28"/>
          <w:szCs w:val="28"/>
          <w:shd w:val="clear" w:color="auto" w:fill="FFFFFF"/>
          <w:lang w:val="en-NZ"/>
        </w:rPr>
        <w:t>trẻ em từ 12 tuổi trở lên</w:t>
      </w:r>
      <w:r w:rsidR="00C9408F">
        <w:rPr>
          <w:rFonts w:ascii="Times New Roman" w:hAnsi="Times New Roman" w:cs="Times New Roman"/>
          <w:color w:val="000000"/>
          <w:sz w:val="28"/>
          <w:szCs w:val="28"/>
          <w:shd w:val="clear" w:color="auto" w:fill="FFFFFF"/>
          <w:lang w:val="en-NZ"/>
        </w:rPr>
        <w:t xml:space="preserve"> tiêm vắc-xin và hơn 700 nghìn trẻ em đã tiêm 2 mũi. Ngoài ra, đã có hơn 80 nghìn trẻ em từ 5 đến 11 tuổi đã tiêm chủng vắc-xin phòng chống Covid-19.</w:t>
      </w:r>
      <w:r w:rsidR="001555D6" w:rsidRPr="001555D6">
        <w:rPr>
          <w:rFonts w:ascii="Times New Roman" w:hAnsi="Times New Roman" w:cs="Times New Roman"/>
          <w:color w:val="000000"/>
          <w:sz w:val="28"/>
          <w:szCs w:val="28"/>
          <w:shd w:val="clear" w:color="auto" w:fill="FFFFFF"/>
          <w:lang w:val="vi-VN"/>
        </w:rPr>
        <w:t>.</w:t>
      </w:r>
      <w:r w:rsidR="00C41BC6" w:rsidRPr="001555D6">
        <w:rPr>
          <w:rFonts w:ascii="Times New Roman" w:hAnsi="Times New Roman" w:cs="Times New Roman"/>
          <w:sz w:val="28"/>
          <w:szCs w:val="28"/>
        </w:rPr>
        <w:t xml:space="preserve">. </w:t>
      </w:r>
    </w:p>
    <w:p w14:paraId="3888246E" w14:textId="77777777" w:rsidR="00E83BD9" w:rsidRDefault="00E83BD9" w:rsidP="00C41BC6">
      <w:pPr>
        <w:shd w:val="clear" w:color="auto" w:fill="FFFFFF"/>
        <w:spacing w:before="120" w:after="120" w:line="240" w:lineRule="auto"/>
        <w:jc w:val="both"/>
        <w:rPr>
          <w:rFonts w:ascii="Times New Roman" w:hAnsi="Times New Roman" w:cs="Times New Roman"/>
          <w:b/>
          <w:bCs/>
          <w:sz w:val="28"/>
          <w:szCs w:val="28"/>
        </w:rPr>
      </w:pPr>
    </w:p>
    <w:p w14:paraId="282F16CF" w14:textId="2B460705" w:rsidR="00C41BC6" w:rsidRPr="00C41BC6" w:rsidRDefault="00C41BC6" w:rsidP="00C41BC6">
      <w:pPr>
        <w:shd w:val="clear" w:color="auto" w:fill="FFFFFF"/>
        <w:spacing w:before="120" w:after="120" w:line="240" w:lineRule="auto"/>
        <w:jc w:val="both"/>
        <w:rPr>
          <w:rFonts w:ascii="Times New Roman" w:hAnsi="Times New Roman" w:cs="Times New Roman"/>
          <w:b/>
          <w:bCs/>
          <w:sz w:val="28"/>
          <w:szCs w:val="28"/>
        </w:rPr>
      </w:pPr>
      <w:r w:rsidRPr="00C41BC6">
        <w:rPr>
          <w:rFonts w:ascii="Times New Roman" w:hAnsi="Times New Roman" w:cs="Times New Roman"/>
          <w:b/>
          <w:bCs/>
          <w:sz w:val="28"/>
          <w:szCs w:val="28"/>
        </w:rPr>
        <w:t>Tác động của đại dịch Covid-19 lên nền kinh tế</w:t>
      </w:r>
    </w:p>
    <w:p w14:paraId="3318AACE" w14:textId="77BF77AC"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Theo đánh giá của ngân hàng Westpac, nền kinh tế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vẫn chịu ảnh hưởng bởi đại dịch Covid-19, tuy nhiên, Chính phủ đã có những thay đổi trong tổng thể các biện pháp phòng, chống dịch bao gồm dự báo về biến chủng mới Omicron có nguồn gốc từ Châu phi, cụ thể, Chính phủ đã chính thức tiến hành các biện pháp chia vùng theo để cảnh báo các mức độ của đại dịch (traffic lights) vào đầu tháng 12/2021, các tuyên bố nới lỏng biên giới để đón người hồi hương và du khách quốc tế trong năm 2022 theo từng thời điểm và lộ trình cụ thể, cũng như quy định về tiêm chủng vắc-xin ngừa Covid-19, bao gồm cả xét nghiệm PCR trước khi nhập cảnh vào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Cũng theo Westpac nền kinh tế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sẽ tiếp tục cải thiện theo đà tăng trưởng dương vào cuối năm 2021, đầu năm 2022 và từng bước phục hồi.</w:t>
      </w:r>
    </w:p>
    <w:p w14:paraId="1D07E0C3" w14:textId="77777777"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Số liệu của Cục Thống kê cho thấy GDP quý 3 tăng 2,8%, so với mức giảm 1,4% (số liệu điều chỉnh) trong quý 2; GDP cả năm (năm kết thúc tháng 9) đạt 5,1%. Theo dự báo mới nhất của Ngân hàng Westpac, GDP cả năm 2021 sẽ tăng 3,8% so với năm 2020.</w:t>
      </w:r>
    </w:p>
    <w:p w14:paraId="6E3DED58" w14:textId="66943179"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Dù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cơ bản kiểm soát được dịch bệnh với số ca nhiễm thấp, tỷ lệ tử vong ở mức hai con số từ đầu đại dịch diễn ra vào đầu năm 2020, đến cuối năm 2021 tình hình kinh tế vẫn chưa thể trở lại như trước khi đại dịch xuất hiện. Nguyên nhân chủ yếu là do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tiếp tục đóng cửa biên giới, dẫn tới thiếu hụt nguồn thu từ khách du lịch quốc tế. Xuất khẩu du lịch có vai trò quan trọng với nền kinh tế, đóng góp khoảng 5% GDP, do đó, việc phục hồi ngành du lịch chỉ có thể diễn ra kể từ sau tháng 4/2022 khi Chính phủ cho phép du khách quốc tế được nhập cảnh vào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w:t>
      </w:r>
    </w:p>
    <w:p w14:paraId="58C7444D" w14:textId="11302088"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Ngược lại với ngành du lịch, lữ hành, hầu hết các lĩnh vực khác của nền kinh tế đã phục hồi nhanh hơn dự kiến sau thời gian phong tỏa. Lĩnh vực xây dựng được cho là phục hồi nhanh nhất, do nhu cầu nhà ở tăng cao. Hoạt động trong lĩnh vực sản xuất (kể cả xuất khẩu) và bán lẻ cũng đã hồi phục. Trong bối cảnh như vậy, nhiều doanh nghiệp đã có kế hoạch tuyển dụng trở lại. Theo số liệu của Cục Thống kê </w:t>
      </w:r>
      <w:r w:rsidR="008154A8">
        <w:rPr>
          <w:rFonts w:ascii="Times New Roman" w:hAnsi="Times New Roman" w:cs="Times New Roman"/>
          <w:sz w:val="28"/>
          <w:szCs w:val="28"/>
        </w:rPr>
        <w:t>New Zealand</w:t>
      </w:r>
      <w:r w:rsidRPr="00C41BC6">
        <w:rPr>
          <w:rFonts w:ascii="Times New Roman" w:hAnsi="Times New Roman" w:cs="Times New Roman"/>
          <w:sz w:val="28"/>
          <w:szCs w:val="28"/>
        </w:rPr>
        <w:t>, tỷ lệ thất nghiệp trong quý 3 là 3,2% và tỷ lệ lạm phát là 4,9% cho đến cuối năm 2021.</w:t>
      </w:r>
    </w:p>
    <w:p w14:paraId="1F4B5945" w14:textId="77777777" w:rsidR="00C41BC6" w:rsidRPr="00C41BC6" w:rsidRDefault="00C41BC6" w:rsidP="00C41BC6">
      <w:pPr>
        <w:shd w:val="clear" w:color="auto" w:fill="FFFFFF"/>
        <w:spacing w:before="120" w:after="120" w:line="240" w:lineRule="auto"/>
        <w:jc w:val="both"/>
        <w:rPr>
          <w:rFonts w:ascii="Times New Roman" w:hAnsi="Times New Roman" w:cs="Times New Roman"/>
          <w:b/>
          <w:bCs/>
          <w:sz w:val="28"/>
          <w:szCs w:val="28"/>
        </w:rPr>
      </w:pPr>
      <w:r w:rsidRPr="00C41BC6">
        <w:rPr>
          <w:rFonts w:ascii="Times New Roman" w:hAnsi="Times New Roman" w:cs="Times New Roman"/>
          <w:b/>
          <w:bCs/>
          <w:sz w:val="28"/>
          <w:szCs w:val="28"/>
        </w:rPr>
        <w:t>Thâm hụt tài khoản vãng lai</w:t>
      </w:r>
    </w:p>
    <w:p w14:paraId="7A337076" w14:textId="08309E86" w:rsidR="00CD0734" w:rsidRPr="00F077F0"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Theo báo cáo mới công bố của Cục Thống kê,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thâm hụt tài khoản vãng lai theo quý vào ngày 30 tháng 9 năm 2021 đã tăng lên 4,8 tỷ NZD, do nhập khẩu tăng mạnh. Thâm hụt tài khoản vãng lai  tăng hơn 1,7 tỷ NZD so với quý trước chủ yếu do tăng giá trị nhập khẩu hàng hóa, dịch vụ (tăng 1,9 tỷ NZD), trong khi đó xuất khẩu hàng hóa tăng 209 triệu NZD, dịch vụ giảm 114 triệu NZD. Thâm hụt tài khoản vãng lai cho năm kết thúc vào ngày 30 tháng 9 năm 2021 là 15,9 tỷ NZD (4,6% GDP) từ mức thâm hụt so với 2,4 tỷ NZD (0,7% GDP) vào năm 2020.</w:t>
      </w:r>
    </w:p>
    <w:p w14:paraId="2DB949CC" w14:textId="471B37AB" w:rsidR="00C41BC6" w:rsidRPr="00C41BC6" w:rsidRDefault="00C41BC6" w:rsidP="00C41BC6">
      <w:pPr>
        <w:shd w:val="clear" w:color="auto" w:fill="FFFFFF"/>
        <w:spacing w:before="120" w:after="120" w:line="240" w:lineRule="auto"/>
        <w:jc w:val="both"/>
        <w:rPr>
          <w:rFonts w:ascii="Times New Roman" w:hAnsi="Times New Roman" w:cs="Times New Roman"/>
          <w:b/>
          <w:bCs/>
          <w:sz w:val="28"/>
          <w:szCs w:val="28"/>
        </w:rPr>
      </w:pPr>
      <w:r w:rsidRPr="00C41BC6">
        <w:rPr>
          <w:rFonts w:ascii="Times New Roman" w:hAnsi="Times New Roman" w:cs="Times New Roman"/>
          <w:b/>
          <w:bCs/>
          <w:sz w:val="28"/>
          <w:szCs w:val="28"/>
        </w:rPr>
        <w:t>Nợ nước ngoài tăng</w:t>
      </w:r>
    </w:p>
    <w:p w14:paraId="1304D9CA" w14:textId="26A94699"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Nợ nước ngoài ròng (chênh lệch giữa tài sản và nợ) của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tính đến ngày 30 tháng 9 năm 2021 là 163,2 tỷ NZD (52% GDP), theo công bố của Cục Thống kê vào ngày 15 tháng 12 năm 2021.</w:t>
      </w:r>
    </w:p>
    <w:p w14:paraId="3C23E05E" w14:textId="77777777"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p>
    <w:p w14:paraId="476342A6" w14:textId="5059AEA7" w:rsidR="00C41BC6" w:rsidRPr="00C41BC6" w:rsidRDefault="00C41BC6" w:rsidP="00C41BC6">
      <w:pPr>
        <w:shd w:val="clear" w:color="auto" w:fill="FFFFFF"/>
        <w:spacing w:before="120" w:after="120" w:line="240" w:lineRule="auto"/>
        <w:jc w:val="both"/>
        <w:rPr>
          <w:rFonts w:ascii="Times New Roman" w:hAnsi="Times New Roman" w:cs="Times New Roman"/>
          <w:b/>
          <w:bCs/>
          <w:sz w:val="28"/>
          <w:szCs w:val="28"/>
        </w:rPr>
      </w:pPr>
      <w:r w:rsidRPr="00C41BC6">
        <w:rPr>
          <w:rFonts w:ascii="Times New Roman" w:hAnsi="Times New Roman" w:cs="Times New Roman"/>
          <w:b/>
          <w:bCs/>
          <w:sz w:val="28"/>
          <w:szCs w:val="28"/>
        </w:rPr>
        <w:t xml:space="preserve">Đồng đô la </w:t>
      </w:r>
      <w:r w:rsidR="008154A8">
        <w:rPr>
          <w:rFonts w:ascii="Times New Roman" w:hAnsi="Times New Roman" w:cs="Times New Roman"/>
          <w:b/>
          <w:bCs/>
          <w:sz w:val="28"/>
          <w:szCs w:val="28"/>
        </w:rPr>
        <w:t>New Zealand</w:t>
      </w:r>
      <w:r w:rsidRPr="00C41BC6">
        <w:rPr>
          <w:rFonts w:ascii="Times New Roman" w:hAnsi="Times New Roman" w:cs="Times New Roman"/>
          <w:b/>
          <w:bCs/>
          <w:sz w:val="28"/>
          <w:szCs w:val="28"/>
        </w:rPr>
        <w:t xml:space="preserve"> tăng giá</w:t>
      </w:r>
    </w:p>
    <w:p w14:paraId="26A982FB" w14:textId="0E884C5D"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Tương tự như nền kinh tế, đồng đô la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(NZD) trong năm 2021 đã thể hiện sức phục hồi tốt. Sau thời gian mất giá khi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tiến hành phong tỏa, NZD đã tăng giá trở lại và được dự báo tiếp tục tăng giá so với đồng đô la Mỹ, nhưng sẽ giảm giá so với đồng đô la Úc. Một yếu tố quan trọng làm đồng NZD tăng giá là sự phục hồi mạnh hơn dự kiến của nền kinh tế hậu Covid. Ngoài ra, các thành công về vắc-xin Covid-19 đã mang lại sự tự tin trên thị trường tài chính, dẫn tới việc tăng giá NZD.</w:t>
      </w:r>
    </w:p>
    <w:p w14:paraId="77E1A790" w14:textId="77777777" w:rsidR="00C41BC6" w:rsidRPr="00C41BC6" w:rsidRDefault="00C41BC6" w:rsidP="00C41BC6">
      <w:pPr>
        <w:shd w:val="clear" w:color="auto" w:fill="FFFFFF"/>
        <w:spacing w:before="120" w:after="120" w:line="240" w:lineRule="auto"/>
        <w:jc w:val="both"/>
        <w:rPr>
          <w:rFonts w:ascii="Times New Roman" w:hAnsi="Times New Roman" w:cs="Times New Roman"/>
          <w:b/>
          <w:bCs/>
          <w:sz w:val="28"/>
          <w:szCs w:val="28"/>
        </w:rPr>
      </w:pPr>
      <w:r w:rsidRPr="00C41BC6">
        <w:rPr>
          <w:rFonts w:ascii="Times New Roman" w:hAnsi="Times New Roman" w:cs="Times New Roman"/>
          <w:b/>
          <w:bCs/>
          <w:sz w:val="28"/>
          <w:szCs w:val="28"/>
        </w:rPr>
        <w:t xml:space="preserve">Đầu tư thấp do bất ổn </w:t>
      </w:r>
    </w:p>
    <w:p w14:paraId="6B86CC75" w14:textId="77777777"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Tình hình Covid-19 tiếp tục diễn biến khó lường, kể cả khi đã có vắc-xin; khả năng xảy ra phong tỏa, hạn chế hoạt động kinh tế vẫn còn. Trong bối cảnh đó, doanh nghiệp không có niềm tin để đầu tư, mở rộng hoạt động sản xuất, kinh doanh, mặc dù ngân hàng trung ương đã thực hiện một số biện pháp nhằm ổn định thị trường tài chính. Ngân hàng ANZ dự báo trong thời gian tới doanh nghiệp vẫn chưa thể tự tin đầu tư và tuyển dụng lao động. </w:t>
      </w:r>
    </w:p>
    <w:p w14:paraId="205AC2AD" w14:textId="77777777" w:rsidR="00C41BC6" w:rsidRPr="00C41BC6" w:rsidRDefault="00C41BC6" w:rsidP="00C41BC6">
      <w:pPr>
        <w:shd w:val="clear" w:color="auto" w:fill="FFFFFF"/>
        <w:spacing w:before="120" w:after="120" w:line="240" w:lineRule="auto"/>
        <w:jc w:val="both"/>
        <w:rPr>
          <w:rFonts w:ascii="Times New Roman" w:hAnsi="Times New Roman" w:cs="Times New Roman"/>
          <w:b/>
          <w:bCs/>
          <w:sz w:val="28"/>
          <w:szCs w:val="28"/>
        </w:rPr>
      </w:pPr>
      <w:r w:rsidRPr="00C41BC6">
        <w:rPr>
          <w:rFonts w:ascii="Times New Roman" w:hAnsi="Times New Roman" w:cs="Times New Roman"/>
          <w:b/>
          <w:bCs/>
          <w:sz w:val="28"/>
          <w:szCs w:val="28"/>
        </w:rPr>
        <w:t>Giá nhà, chi tiêu dùng tăng vọt</w:t>
      </w:r>
    </w:p>
    <w:p w14:paraId="5D5D314B" w14:textId="26BF2BE0"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Các gói giải cứu bằng tiền tệ và chính sách tài khóa từ đầu năm đã có tác động mạnh lên nền kinh tế, thể hiện rõ nét nhất trong chi tiêu dùng; chi tiêu trong lĩnh vực bán lẻ đã phục hồi và vượt mức chi tiêu trước Covid-19. Do hạn chế du lịch, người dân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chuyển sang mua sắm đồ gia dụng, thiết bị giải trí, tân trang nhà cửa.</w:t>
      </w:r>
    </w:p>
    <w:p w14:paraId="32563D5C" w14:textId="7D702DEA"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Thị trường nhà đất tiếp tục nóng lên trong năm nay, trái với dự đoán nhu cầu mua nhà và giá cả sẽ giảm xuống do Covid-19. Tính đến thời điểm tháng 9/2021, giá cả bất động sản đã tăng 31% so với cùng kỳ năm 2020 và tiếp tục tăng thêm 1,8% vào tháng 11/2021. Lãi suất được cho là yếu tố có tác động nhiều hơn đến giá nhà tại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so với do lượng cung hay lượng nhập cư. Ngân hàng dự trữ đã tăng lãi suất thêm 0,25%, nâng tổng lãi suất lên 0,75%. Trong bối cảnh giá nhà tăng mạnh, Ngân hàng Dự trữ nhiều khả năng sẽ ban hành các biện pháp hạn chế cho vay bất động sản và một số hạn chế nhắm đến các nhà đầu tư bất động sản.    </w:t>
      </w:r>
    </w:p>
    <w:p w14:paraId="1C6A0FDE" w14:textId="77777777" w:rsidR="00C41BC6" w:rsidRPr="00C41BC6" w:rsidRDefault="00C41BC6" w:rsidP="00C41BC6">
      <w:pPr>
        <w:shd w:val="clear" w:color="auto" w:fill="FFFFFF"/>
        <w:spacing w:before="120" w:after="120" w:line="240" w:lineRule="auto"/>
        <w:jc w:val="both"/>
        <w:rPr>
          <w:rFonts w:ascii="Times New Roman" w:hAnsi="Times New Roman" w:cs="Times New Roman"/>
          <w:b/>
          <w:bCs/>
          <w:sz w:val="28"/>
          <w:szCs w:val="28"/>
        </w:rPr>
      </w:pPr>
      <w:r w:rsidRPr="00C41BC6">
        <w:rPr>
          <w:rFonts w:ascii="Times New Roman" w:hAnsi="Times New Roman" w:cs="Times New Roman"/>
          <w:b/>
          <w:bCs/>
          <w:sz w:val="28"/>
          <w:szCs w:val="28"/>
        </w:rPr>
        <w:t>Dự báo triển vọng kinh tế</w:t>
      </w:r>
    </w:p>
    <w:p w14:paraId="1C324DAF" w14:textId="77777777" w:rsidR="00C41BC6"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Mặc dù kinh tế hồi phục tốt hơn dự đoán trong năm 2021, các tổ chức kinh tế vẫn tỏ ra thận trọng trong dự báo triển vọng kinh tế trong các năm tới. Ngân hàng ANZ dự báo năm 2022 nền kinh tế sẽ hướng tới sự tăng trưởng bền vững với quá trình chung sống bình thường mới với Covid-19 và dần mở cửa biên giới. Ngân hàng này cũng cho rằng, hiện nay nền kinh tế đã chịu nhiều áp lực và cần thiết có các biện pháp kích cầu rõ ràng hơn dựa trên kinh nghiệm suốt 18 tháng kể từ đầu đại dịch. </w:t>
      </w:r>
    </w:p>
    <w:p w14:paraId="0920F8D4" w14:textId="71C359C4" w:rsidR="00A83BB3" w:rsidRPr="00C41BC6" w:rsidRDefault="00C41BC6" w:rsidP="00C41BC6">
      <w:pPr>
        <w:shd w:val="clear" w:color="auto" w:fill="FFFFFF"/>
        <w:spacing w:before="120" w:after="120" w:line="240" w:lineRule="auto"/>
        <w:jc w:val="both"/>
        <w:rPr>
          <w:rFonts w:ascii="Times New Roman" w:hAnsi="Times New Roman" w:cs="Times New Roman"/>
          <w:sz w:val="28"/>
          <w:szCs w:val="28"/>
        </w:rPr>
      </w:pPr>
      <w:r w:rsidRPr="00C41BC6">
        <w:rPr>
          <w:rFonts w:ascii="Times New Roman" w:hAnsi="Times New Roman" w:cs="Times New Roman"/>
          <w:sz w:val="28"/>
          <w:szCs w:val="28"/>
        </w:rPr>
        <w:t xml:space="preserve">Ngân hàng Westpac dự báo GDP năm 2022 đạt 6,4%. Theo Westpac, qua quá trình chống chọi với dịch bệnh, nền kinh tế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đã thể hiện sự vững chắc ở mức chấp nhận được và Chính phủ đóng vai trò đặc biệt khi đưa ra các gói kích cầu thông qua các khoản thanh toán, giảm lãi suất (gần như bằng 0%) và trợ cấp nhằm thúc đẩy mạnh mẽ năng suất lao động, kích thích tiêu dùng.  Các chuyên gia tư vấn kinh tế của Westpac đã thay đổi dự báo tích cực đối với nền kinh tế </w:t>
      </w:r>
      <w:r w:rsidR="008154A8">
        <w:rPr>
          <w:rFonts w:ascii="Times New Roman" w:hAnsi="Times New Roman" w:cs="Times New Roman"/>
          <w:sz w:val="28"/>
          <w:szCs w:val="28"/>
        </w:rPr>
        <w:t>New Zealand</w:t>
      </w:r>
      <w:r w:rsidRPr="00C41BC6">
        <w:rPr>
          <w:rFonts w:ascii="Times New Roman" w:hAnsi="Times New Roman" w:cs="Times New Roman"/>
          <w:sz w:val="28"/>
          <w:szCs w:val="28"/>
        </w:rPr>
        <w:t xml:space="preserve"> có thể tiếp tục tăng trưởng trong cả quý IV </w:t>
      </w:r>
      <w:r w:rsidRPr="00C41BC6">
        <w:rPr>
          <w:rFonts w:ascii="Times New Roman" w:hAnsi="Times New Roman" w:cs="Times New Roman"/>
          <w:sz w:val="28"/>
          <w:szCs w:val="28"/>
        </w:rPr>
        <w:lastRenderedPageBreak/>
        <w:t xml:space="preserve">năm 2021 là 2,3% và dự báo GDP năm 2022 tăng 6,4% so với năm 2021, tỷ lệ thất nghiệp ở mức 3,5%. </w:t>
      </w:r>
      <w:r w:rsidR="00A83BB3" w:rsidRPr="00C41BC6">
        <w:rPr>
          <w:rFonts w:ascii="Times New Roman" w:hAnsi="Times New Roman" w:cs="Times New Roman"/>
          <w:sz w:val="28"/>
          <w:szCs w:val="28"/>
        </w:rPr>
        <w:t xml:space="preserve"> </w:t>
      </w:r>
    </w:p>
    <w:p w14:paraId="19A9F273" w14:textId="77777777" w:rsidR="00775616" w:rsidRDefault="00F765FC" w:rsidP="00775616">
      <w:pPr>
        <w:pStyle w:val="Heading1"/>
        <w:spacing w:before="120" w:after="120" w:line="240" w:lineRule="auto"/>
        <w:jc w:val="both"/>
        <w:rPr>
          <w:rFonts w:ascii="Times New Roman" w:hAnsi="Times New Roman" w:cs="Times New Roman"/>
          <w:lang w:val="vi-VN"/>
        </w:rPr>
      </w:pPr>
      <w:r>
        <w:rPr>
          <w:rFonts w:ascii="Times New Roman" w:hAnsi="Times New Roman" w:cs="Times New Roman"/>
          <w:lang w:val="en-NZ"/>
        </w:rPr>
        <w:t>GDP NZ GIẢM 3,7% TRONG QUÝ 3 NĂM 2021</w:t>
      </w:r>
      <w:r w:rsidR="00F86C30" w:rsidRPr="00C41BC6">
        <w:rPr>
          <w:rFonts w:ascii="Times New Roman" w:hAnsi="Times New Roman" w:cs="Times New Roman"/>
          <w:lang w:val="en-NZ"/>
        </w:rPr>
        <w:t xml:space="preserve"> </w:t>
      </w:r>
      <w:r w:rsidR="005319FA" w:rsidRPr="00C41BC6">
        <w:rPr>
          <w:rFonts w:ascii="Times New Roman" w:hAnsi="Times New Roman" w:cs="Times New Roman"/>
          <w:lang w:val="vi-VN"/>
        </w:rPr>
        <w:t xml:space="preserve">    </w:t>
      </w:r>
    </w:p>
    <w:p w14:paraId="592C7686" w14:textId="144A0954" w:rsidR="00775616" w:rsidRPr="00232E5E" w:rsidRDefault="00775616" w:rsidP="00775616">
      <w:pPr>
        <w:jc w:val="both"/>
        <w:rPr>
          <w:rFonts w:ascii="Times New Roman" w:hAnsi="Times New Roman" w:cs="Times New Roman"/>
          <w:sz w:val="28"/>
          <w:szCs w:val="28"/>
          <w:lang w:val="vi-VN"/>
        </w:rPr>
      </w:pPr>
      <w:r w:rsidRPr="00775616">
        <w:rPr>
          <w:rFonts w:ascii="Times New Roman" w:hAnsi="Times New Roman" w:cs="Times New Roman"/>
          <w:sz w:val="28"/>
          <w:szCs w:val="28"/>
          <w:lang w:val="vi-VN"/>
        </w:rPr>
        <w:t xml:space="preserve">GDP quý 3 năm 2021 phản ánh sự sụt giảm trên diện rộng trong hoạt động kinh tế do các biện pháp chống COVID-19 và lệnh </w:t>
      </w:r>
      <w:r w:rsidR="00232E5E" w:rsidRPr="00232E5E">
        <w:rPr>
          <w:rFonts w:ascii="Times New Roman" w:hAnsi="Times New Roman" w:cs="Times New Roman"/>
          <w:sz w:val="28"/>
          <w:szCs w:val="28"/>
          <w:lang w:val="vi-VN"/>
        </w:rPr>
        <w:t>phong tỏa</w:t>
      </w:r>
      <w:r w:rsidRPr="00775616">
        <w:rPr>
          <w:rFonts w:ascii="Times New Roman" w:hAnsi="Times New Roman" w:cs="Times New Roman"/>
          <w:sz w:val="28"/>
          <w:szCs w:val="28"/>
          <w:lang w:val="vi-VN"/>
        </w:rPr>
        <w:t xml:space="preserve"> toàn quốc </w:t>
      </w:r>
      <w:r w:rsidR="00232E5E" w:rsidRPr="00232E5E">
        <w:rPr>
          <w:rFonts w:ascii="Times New Roman" w:hAnsi="Times New Roman" w:cs="Times New Roman"/>
          <w:sz w:val="28"/>
          <w:szCs w:val="28"/>
          <w:lang w:val="vi-VN"/>
        </w:rPr>
        <w:t>áp dụng</w:t>
      </w:r>
      <w:r w:rsidRPr="00775616">
        <w:rPr>
          <w:rFonts w:ascii="Times New Roman" w:hAnsi="Times New Roman" w:cs="Times New Roman"/>
          <w:sz w:val="28"/>
          <w:szCs w:val="28"/>
          <w:lang w:val="vi-VN"/>
        </w:rPr>
        <w:t xml:space="preserve"> trong nửa sau của quý</w:t>
      </w:r>
      <w:r w:rsidR="00232E5E" w:rsidRPr="00232E5E">
        <w:rPr>
          <w:rFonts w:ascii="Times New Roman" w:hAnsi="Times New Roman" w:cs="Times New Roman"/>
          <w:sz w:val="28"/>
          <w:szCs w:val="28"/>
          <w:lang w:val="vi-VN"/>
        </w:rPr>
        <w:t xml:space="preserve"> 3</w:t>
      </w:r>
      <w:r w:rsidRPr="00775616">
        <w:rPr>
          <w:rFonts w:ascii="Times New Roman" w:hAnsi="Times New Roman" w:cs="Times New Roman"/>
          <w:sz w:val="28"/>
          <w:szCs w:val="28"/>
          <w:lang w:val="vi-VN"/>
        </w:rPr>
        <w:t xml:space="preserve">. </w:t>
      </w:r>
      <w:r w:rsidR="00232E5E" w:rsidRPr="00232E5E">
        <w:rPr>
          <w:rFonts w:ascii="Times New Roman" w:hAnsi="Times New Roman" w:cs="Times New Roman"/>
          <w:sz w:val="28"/>
          <w:szCs w:val="28"/>
          <w:lang w:val="vi-VN"/>
        </w:rPr>
        <w:t xml:space="preserve"> </w:t>
      </w:r>
    </w:p>
    <w:p w14:paraId="3C7744B6" w14:textId="47266AC4" w:rsidR="00775616" w:rsidRPr="00232E5E" w:rsidRDefault="00775616" w:rsidP="00775616">
      <w:pPr>
        <w:jc w:val="both"/>
        <w:rPr>
          <w:rFonts w:ascii="Times New Roman" w:hAnsi="Times New Roman" w:cs="Times New Roman"/>
          <w:sz w:val="28"/>
          <w:szCs w:val="28"/>
          <w:lang w:val="vi-VN"/>
        </w:rPr>
      </w:pPr>
      <w:r w:rsidRPr="00232E5E">
        <w:rPr>
          <w:rFonts w:ascii="Times New Roman" w:hAnsi="Times New Roman" w:cs="Times New Roman"/>
          <w:sz w:val="28"/>
          <w:szCs w:val="28"/>
          <w:lang w:val="vi-VN"/>
        </w:rPr>
        <w:t xml:space="preserve">“Bốn ngành có hoạt động sụt giảm lớn nhất là bán lẻ, lưu trú và nhà hàng; </w:t>
      </w:r>
      <w:r w:rsidR="00232E5E" w:rsidRPr="00232E5E">
        <w:rPr>
          <w:rFonts w:ascii="Times New Roman" w:hAnsi="Times New Roman" w:cs="Times New Roman"/>
          <w:sz w:val="28"/>
          <w:szCs w:val="28"/>
          <w:lang w:val="vi-VN"/>
        </w:rPr>
        <w:t xml:space="preserve">sản xuất, </w:t>
      </w:r>
      <w:r w:rsidRPr="00232E5E">
        <w:rPr>
          <w:rFonts w:ascii="Times New Roman" w:hAnsi="Times New Roman" w:cs="Times New Roman"/>
          <w:sz w:val="28"/>
          <w:szCs w:val="28"/>
          <w:lang w:val="vi-VN"/>
        </w:rPr>
        <w:t xml:space="preserve">chế tạo; </w:t>
      </w:r>
      <w:r w:rsidR="00232E5E" w:rsidRPr="00232E5E">
        <w:rPr>
          <w:rFonts w:ascii="Times New Roman" w:hAnsi="Times New Roman" w:cs="Times New Roman"/>
          <w:sz w:val="28"/>
          <w:szCs w:val="28"/>
          <w:lang w:val="vi-VN"/>
        </w:rPr>
        <w:t>xây dựng</w:t>
      </w:r>
      <w:r w:rsidRPr="00232E5E">
        <w:rPr>
          <w:rFonts w:ascii="Times New Roman" w:hAnsi="Times New Roman" w:cs="Times New Roman"/>
          <w:sz w:val="28"/>
          <w:szCs w:val="28"/>
          <w:lang w:val="vi-VN"/>
        </w:rPr>
        <w:t xml:space="preserve">; nghệ thuật và giải trí vì </w:t>
      </w:r>
      <w:r w:rsidR="00232E5E" w:rsidRPr="00232E5E">
        <w:rPr>
          <w:rFonts w:ascii="Times New Roman" w:hAnsi="Times New Roman" w:cs="Times New Roman"/>
          <w:sz w:val="28"/>
          <w:szCs w:val="28"/>
          <w:lang w:val="vi-VN"/>
        </w:rPr>
        <w:t>chịu</w:t>
      </w:r>
      <w:r w:rsidRPr="00232E5E">
        <w:rPr>
          <w:rFonts w:ascii="Times New Roman" w:hAnsi="Times New Roman" w:cs="Times New Roman"/>
          <w:sz w:val="28"/>
          <w:szCs w:val="28"/>
          <w:lang w:val="vi-VN"/>
        </w:rPr>
        <w:t xml:space="preserve"> ảnh hưởng nhiều nhất bởi các biện pháp </w:t>
      </w:r>
      <w:r w:rsidR="00232E5E" w:rsidRPr="00232E5E">
        <w:rPr>
          <w:rFonts w:ascii="Times New Roman" w:hAnsi="Times New Roman" w:cs="Times New Roman"/>
          <w:sz w:val="28"/>
          <w:szCs w:val="28"/>
          <w:lang w:val="vi-VN"/>
        </w:rPr>
        <w:t>phong tỏa</w:t>
      </w:r>
      <w:r w:rsidRPr="00232E5E">
        <w:rPr>
          <w:rFonts w:ascii="Times New Roman" w:hAnsi="Times New Roman" w:cs="Times New Roman"/>
          <w:sz w:val="28"/>
          <w:szCs w:val="28"/>
          <w:lang w:val="vi-VN"/>
        </w:rPr>
        <w:t xml:space="preserve">. Các hoạt động trực diện không thể diễn ra, các </w:t>
      </w:r>
      <w:r w:rsidR="00232E5E" w:rsidRPr="00232E5E">
        <w:rPr>
          <w:rFonts w:ascii="Times New Roman" w:hAnsi="Times New Roman" w:cs="Times New Roman"/>
          <w:sz w:val="28"/>
          <w:szCs w:val="28"/>
          <w:lang w:val="vi-VN"/>
        </w:rPr>
        <w:t>cơ sở</w:t>
      </w:r>
      <w:r w:rsidRPr="00232E5E">
        <w:rPr>
          <w:rFonts w:ascii="Times New Roman" w:hAnsi="Times New Roman" w:cs="Times New Roman"/>
          <w:sz w:val="28"/>
          <w:szCs w:val="28"/>
          <w:lang w:val="vi-VN"/>
        </w:rPr>
        <w:t xml:space="preserve"> làm việc bị đóng cửa và người lao động không thiết yếu vẫn </w:t>
      </w:r>
      <w:r w:rsidR="00232E5E" w:rsidRPr="00232E5E">
        <w:rPr>
          <w:rFonts w:ascii="Times New Roman" w:hAnsi="Times New Roman" w:cs="Times New Roman"/>
          <w:sz w:val="28"/>
          <w:szCs w:val="28"/>
          <w:lang w:val="vi-VN"/>
        </w:rPr>
        <w:t xml:space="preserve">phải </w:t>
      </w:r>
      <w:r w:rsidRPr="00232E5E">
        <w:rPr>
          <w:rFonts w:ascii="Times New Roman" w:hAnsi="Times New Roman" w:cs="Times New Roman"/>
          <w:sz w:val="28"/>
          <w:szCs w:val="28"/>
          <w:lang w:val="vi-VN"/>
        </w:rPr>
        <w:t xml:space="preserve">ở nhà trong mức cảnh báo 3 và 4”, quản lý cấp cao </w:t>
      </w:r>
      <w:r w:rsidR="00B20721" w:rsidRPr="00B20721">
        <w:rPr>
          <w:rFonts w:ascii="Times New Roman" w:hAnsi="Times New Roman" w:cs="Times New Roman"/>
          <w:sz w:val="28"/>
          <w:szCs w:val="28"/>
          <w:lang w:val="vi-VN"/>
        </w:rPr>
        <w:t>về</w:t>
      </w:r>
      <w:r w:rsidRPr="00232E5E">
        <w:rPr>
          <w:rFonts w:ascii="Times New Roman" w:hAnsi="Times New Roman" w:cs="Times New Roman"/>
          <w:sz w:val="28"/>
          <w:szCs w:val="28"/>
          <w:lang w:val="vi-VN"/>
        </w:rPr>
        <w:t xml:space="preserve"> tài khoản quốc gia </w:t>
      </w:r>
      <w:r w:rsidR="00B20721" w:rsidRPr="00B20721">
        <w:rPr>
          <w:rFonts w:ascii="Times New Roman" w:hAnsi="Times New Roman" w:cs="Times New Roman"/>
          <w:sz w:val="28"/>
          <w:szCs w:val="28"/>
          <w:lang w:val="vi-VN"/>
        </w:rPr>
        <w:t xml:space="preserve">ngành công nghiệp </w:t>
      </w:r>
      <w:r w:rsidRPr="00232E5E">
        <w:rPr>
          <w:rFonts w:ascii="Times New Roman" w:hAnsi="Times New Roman" w:cs="Times New Roman"/>
          <w:sz w:val="28"/>
          <w:szCs w:val="28"/>
          <w:lang w:val="vi-VN"/>
        </w:rPr>
        <w:t>và sản xuất Ruvani Ratnayake cho biết.</w:t>
      </w:r>
    </w:p>
    <w:p w14:paraId="4693C69E" w14:textId="77777777" w:rsidR="00775616" w:rsidRPr="0087560A" w:rsidRDefault="00775616" w:rsidP="00775616">
      <w:pPr>
        <w:jc w:val="both"/>
        <w:rPr>
          <w:rFonts w:ascii="Times New Roman" w:hAnsi="Times New Roman" w:cs="Times New Roman"/>
          <w:sz w:val="28"/>
          <w:szCs w:val="28"/>
          <w:lang w:val="vi-VN"/>
        </w:rPr>
      </w:pPr>
      <w:r w:rsidRPr="0087560A">
        <w:rPr>
          <w:rFonts w:ascii="Times New Roman" w:hAnsi="Times New Roman" w:cs="Times New Roman"/>
          <w:sz w:val="28"/>
          <w:szCs w:val="28"/>
          <w:lang w:val="vi-VN"/>
        </w:rPr>
        <w:t>Sự sụt giảm trong sản xuất được phản ánh bởi sự sụt giảm tương ứng trong chi tiêu tiêu dùng của hộ gia đình và chi tiêu đầu tư, lần lượt giảm 7,5% và 5,3%.</w:t>
      </w:r>
    </w:p>
    <w:p w14:paraId="2E3786B2" w14:textId="210D9543" w:rsidR="00775616" w:rsidRPr="0087560A" w:rsidRDefault="00775616" w:rsidP="00775616">
      <w:pPr>
        <w:jc w:val="both"/>
        <w:rPr>
          <w:rFonts w:ascii="Times New Roman" w:hAnsi="Times New Roman" w:cs="Times New Roman"/>
          <w:sz w:val="28"/>
          <w:szCs w:val="28"/>
          <w:lang w:val="vi-VN"/>
        </w:rPr>
      </w:pPr>
      <w:r w:rsidRPr="0087560A">
        <w:rPr>
          <w:rFonts w:ascii="Times New Roman" w:hAnsi="Times New Roman" w:cs="Times New Roman"/>
          <w:sz w:val="28"/>
          <w:szCs w:val="28"/>
          <w:lang w:val="vi-VN"/>
        </w:rPr>
        <w:t xml:space="preserve">Bà Ratnayake cho biết: “Các hộ gia đình chi tiêu ít hơn cho các dịch vụ như ăn uống, </w:t>
      </w:r>
      <w:r w:rsidR="00B20721" w:rsidRPr="0087560A">
        <w:rPr>
          <w:rFonts w:ascii="Times New Roman" w:hAnsi="Times New Roman" w:cs="Times New Roman"/>
          <w:sz w:val="28"/>
          <w:szCs w:val="28"/>
          <w:lang w:val="vi-VN"/>
        </w:rPr>
        <w:t>lưu trú</w:t>
      </w:r>
      <w:r w:rsidRPr="0087560A">
        <w:rPr>
          <w:rFonts w:ascii="Times New Roman" w:hAnsi="Times New Roman" w:cs="Times New Roman"/>
          <w:sz w:val="28"/>
          <w:szCs w:val="28"/>
          <w:lang w:val="vi-VN"/>
        </w:rPr>
        <w:t xml:space="preserve"> và đi lại trong nước, và ít hơn vào các mặt hàng lâu bền như quần áo, xe có động cơ, đồ nội thất và thiết bị nghe nhìn.</w:t>
      </w:r>
    </w:p>
    <w:p w14:paraId="233738B3" w14:textId="51830BDB" w:rsidR="00775616" w:rsidRPr="0087560A" w:rsidRDefault="00775616" w:rsidP="00775616">
      <w:pPr>
        <w:jc w:val="both"/>
        <w:rPr>
          <w:rFonts w:ascii="Times New Roman" w:hAnsi="Times New Roman" w:cs="Times New Roman"/>
          <w:sz w:val="28"/>
          <w:szCs w:val="28"/>
          <w:lang w:val="vi-VN"/>
        </w:rPr>
      </w:pPr>
      <w:r w:rsidRPr="0087560A">
        <w:rPr>
          <w:rFonts w:ascii="Times New Roman" w:hAnsi="Times New Roman" w:cs="Times New Roman"/>
          <w:sz w:val="28"/>
          <w:szCs w:val="28"/>
          <w:lang w:val="vi-VN"/>
        </w:rPr>
        <w:t>Nhập khẩu hàng hóa tăng 7,</w:t>
      </w:r>
      <w:r w:rsidR="00B20721" w:rsidRPr="0087560A">
        <w:rPr>
          <w:rFonts w:ascii="Times New Roman" w:hAnsi="Times New Roman" w:cs="Times New Roman"/>
          <w:sz w:val="28"/>
          <w:szCs w:val="28"/>
          <w:lang w:val="vi-VN"/>
        </w:rPr>
        <w:t>2%</w:t>
      </w:r>
      <w:r w:rsidRPr="0087560A">
        <w:rPr>
          <w:rFonts w:ascii="Times New Roman" w:hAnsi="Times New Roman" w:cs="Times New Roman"/>
          <w:sz w:val="28"/>
          <w:szCs w:val="28"/>
          <w:lang w:val="vi-VN"/>
        </w:rPr>
        <w:t xml:space="preserve">, </w:t>
      </w:r>
      <w:r w:rsidR="00B20721" w:rsidRPr="0087560A">
        <w:rPr>
          <w:rFonts w:ascii="Times New Roman" w:hAnsi="Times New Roman" w:cs="Times New Roman"/>
          <w:sz w:val="28"/>
          <w:szCs w:val="28"/>
          <w:lang w:val="vi-VN"/>
        </w:rPr>
        <w:t>chủ yếu do các hạng mục như</w:t>
      </w:r>
      <w:r w:rsidRPr="0087560A">
        <w:rPr>
          <w:rFonts w:ascii="Times New Roman" w:hAnsi="Times New Roman" w:cs="Times New Roman"/>
          <w:sz w:val="28"/>
          <w:szCs w:val="28"/>
          <w:lang w:val="vi-VN"/>
        </w:rPr>
        <w:t xml:space="preserve"> nhà máy, máy móc và thiết bị. Nhập khẩu hàng tiêu dùng và hàng trung gian cũng tăng.</w:t>
      </w:r>
    </w:p>
    <w:p w14:paraId="1887034C" w14:textId="270AD392" w:rsidR="00775616" w:rsidRPr="0087560A" w:rsidRDefault="00775616" w:rsidP="00775616">
      <w:pPr>
        <w:jc w:val="both"/>
        <w:rPr>
          <w:rFonts w:ascii="Times New Roman" w:hAnsi="Times New Roman" w:cs="Times New Roman"/>
          <w:sz w:val="28"/>
          <w:szCs w:val="28"/>
          <w:lang w:val="vi-VN"/>
        </w:rPr>
      </w:pPr>
      <w:r w:rsidRPr="0087560A">
        <w:rPr>
          <w:rFonts w:ascii="Times New Roman" w:hAnsi="Times New Roman" w:cs="Times New Roman"/>
          <w:sz w:val="28"/>
          <w:szCs w:val="28"/>
          <w:lang w:val="vi-VN"/>
        </w:rPr>
        <w:t xml:space="preserve">“Những mặt hàng nhập khẩu này đã góp phần làm tăng lượng hàng tồn trong quý </w:t>
      </w:r>
      <w:r w:rsidR="00B20721" w:rsidRPr="0087560A">
        <w:rPr>
          <w:rFonts w:ascii="Times New Roman" w:hAnsi="Times New Roman" w:cs="Times New Roman"/>
          <w:sz w:val="28"/>
          <w:szCs w:val="28"/>
          <w:lang w:val="vi-VN"/>
        </w:rPr>
        <w:t>3</w:t>
      </w:r>
      <w:r w:rsidRPr="0087560A">
        <w:rPr>
          <w:rFonts w:ascii="Times New Roman" w:hAnsi="Times New Roman" w:cs="Times New Roman"/>
          <w:sz w:val="28"/>
          <w:szCs w:val="28"/>
          <w:lang w:val="vi-VN"/>
        </w:rPr>
        <w:t xml:space="preserve"> năm 2021. </w:t>
      </w:r>
      <w:r w:rsidR="00B20721" w:rsidRPr="0087560A">
        <w:rPr>
          <w:rFonts w:ascii="Times New Roman" w:hAnsi="Times New Roman" w:cs="Times New Roman"/>
          <w:sz w:val="28"/>
          <w:szCs w:val="28"/>
          <w:lang w:val="vi-VN"/>
        </w:rPr>
        <w:t>V</w:t>
      </w:r>
      <w:r w:rsidRPr="0087560A">
        <w:rPr>
          <w:rFonts w:ascii="Times New Roman" w:hAnsi="Times New Roman" w:cs="Times New Roman"/>
          <w:sz w:val="28"/>
          <w:szCs w:val="28"/>
          <w:lang w:val="vi-VN"/>
        </w:rPr>
        <w:t xml:space="preserve">iệc </w:t>
      </w:r>
      <w:r w:rsidR="00B20721" w:rsidRPr="0087560A">
        <w:rPr>
          <w:rFonts w:ascii="Times New Roman" w:hAnsi="Times New Roman" w:cs="Times New Roman"/>
          <w:sz w:val="28"/>
          <w:szCs w:val="28"/>
          <w:lang w:val="vi-VN"/>
        </w:rPr>
        <w:t>phong tỏa đất nước</w:t>
      </w:r>
      <w:r w:rsidRPr="0087560A">
        <w:rPr>
          <w:rFonts w:ascii="Times New Roman" w:hAnsi="Times New Roman" w:cs="Times New Roman"/>
          <w:sz w:val="28"/>
          <w:szCs w:val="28"/>
          <w:lang w:val="vi-VN"/>
        </w:rPr>
        <w:t xml:space="preserve"> có thể dẫn đến việc </w:t>
      </w:r>
      <w:r w:rsidR="00B20721" w:rsidRPr="0087560A">
        <w:rPr>
          <w:rFonts w:ascii="Times New Roman" w:hAnsi="Times New Roman" w:cs="Times New Roman"/>
          <w:sz w:val="28"/>
          <w:szCs w:val="28"/>
          <w:lang w:val="vi-VN"/>
        </w:rPr>
        <w:t xml:space="preserve">các doanh nghiệp phải </w:t>
      </w:r>
      <w:r w:rsidR="00D73EF6" w:rsidRPr="0087560A">
        <w:rPr>
          <w:rFonts w:ascii="Times New Roman" w:hAnsi="Times New Roman" w:cs="Times New Roman"/>
          <w:sz w:val="28"/>
          <w:szCs w:val="28"/>
          <w:lang w:val="vi-VN"/>
        </w:rPr>
        <w:t xml:space="preserve">duy trì </w:t>
      </w:r>
      <w:r w:rsidRPr="0087560A">
        <w:rPr>
          <w:rFonts w:ascii="Times New Roman" w:hAnsi="Times New Roman" w:cs="Times New Roman"/>
          <w:sz w:val="28"/>
          <w:szCs w:val="28"/>
          <w:lang w:val="vi-VN"/>
        </w:rPr>
        <w:t xml:space="preserve">hàng tồn kho thay vì bán </w:t>
      </w:r>
      <w:r w:rsidR="00D73EF6" w:rsidRPr="0087560A">
        <w:rPr>
          <w:rFonts w:ascii="Times New Roman" w:hAnsi="Times New Roman" w:cs="Times New Roman"/>
          <w:sz w:val="28"/>
          <w:szCs w:val="28"/>
          <w:lang w:val="vi-VN"/>
        </w:rPr>
        <w:t>cho người tiêu dùng”, bà Ratnayake nói.</w:t>
      </w:r>
    </w:p>
    <w:p w14:paraId="0E962D0A" w14:textId="6ABBD3F7" w:rsidR="00775616" w:rsidRPr="0087560A" w:rsidRDefault="00775616" w:rsidP="00775616">
      <w:pPr>
        <w:jc w:val="both"/>
        <w:rPr>
          <w:rFonts w:ascii="Times New Roman" w:hAnsi="Times New Roman" w:cs="Times New Roman"/>
          <w:sz w:val="28"/>
          <w:szCs w:val="28"/>
          <w:lang w:val="vi-VN"/>
        </w:rPr>
      </w:pPr>
      <w:r w:rsidRPr="0087560A">
        <w:rPr>
          <w:rFonts w:ascii="Times New Roman" w:hAnsi="Times New Roman" w:cs="Times New Roman"/>
          <w:sz w:val="28"/>
          <w:szCs w:val="28"/>
          <w:lang w:val="vi-VN"/>
        </w:rPr>
        <w:t xml:space="preserve">New Zealand bắt đầu quý </w:t>
      </w:r>
      <w:r w:rsidR="00D73EF6" w:rsidRPr="0087560A">
        <w:rPr>
          <w:rFonts w:ascii="Times New Roman" w:hAnsi="Times New Roman" w:cs="Times New Roman"/>
          <w:sz w:val="28"/>
          <w:szCs w:val="28"/>
          <w:lang w:val="vi-VN"/>
        </w:rPr>
        <w:t>3</w:t>
      </w:r>
      <w:r w:rsidRPr="0087560A">
        <w:rPr>
          <w:rFonts w:ascii="Times New Roman" w:hAnsi="Times New Roman" w:cs="Times New Roman"/>
          <w:sz w:val="28"/>
          <w:szCs w:val="28"/>
          <w:lang w:val="vi-VN"/>
        </w:rPr>
        <w:t xml:space="preserve"> năm 2021 ở mức cảnh báo 1 và chuyển sang mức cảnh báo 4 vào ngày 17 tháng 8 năm 2021 lúc 11:59 tối. Toàn bộ </w:t>
      </w:r>
      <w:r w:rsidR="00D73EF6" w:rsidRPr="0087560A">
        <w:rPr>
          <w:rFonts w:ascii="Times New Roman" w:hAnsi="Times New Roman" w:cs="Times New Roman"/>
          <w:sz w:val="28"/>
          <w:szCs w:val="28"/>
          <w:lang w:val="vi-VN"/>
        </w:rPr>
        <w:t>đất nước bị áp dụng</w:t>
      </w:r>
      <w:r w:rsidRPr="0087560A">
        <w:rPr>
          <w:rFonts w:ascii="Times New Roman" w:hAnsi="Times New Roman" w:cs="Times New Roman"/>
          <w:sz w:val="28"/>
          <w:szCs w:val="28"/>
          <w:lang w:val="vi-VN"/>
        </w:rPr>
        <w:t xml:space="preserve"> mức cảnh báo 4 trong 14 ngày và các mức cảnh báo </w:t>
      </w:r>
      <w:r w:rsidR="00D73EF6" w:rsidRPr="0087560A">
        <w:rPr>
          <w:rFonts w:ascii="Times New Roman" w:hAnsi="Times New Roman" w:cs="Times New Roman"/>
          <w:sz w:val="28"/>
          <w:szCs w:val="28"/>
          <w:lang w:val="vi-VN"/>
        </w:rPr>
        <w:t>khác</w:t>
      </w:r>
      <w:r w:rsidRPr="0087560A">
        <w:rPr>
          <w:rFonts w:ascii="Times New Roman" w:hAnsi="Times New Roman" w:cs="Times New Roman"/>
          <w:sz w:val="28"/>
          <w:szCs w:val="28"/>
          <w:lang w:val="vi-VN"/>
        </w:rPr>
        <w:t xml:space="preserve"> trên toàn quốc trong 30 ngày.</w:t>
      </w:r>
    </w:p>
    <w:p w14:paraId="230FA211" w14:textId="1047687A" w:rsidR="001F3CCA" w:rsidRPr="00C41BC6" w:rsidRDefault="00D73EF6" w:rsidP="00775616">
      <w:pPr>
        <w:pStyle w:val="Heading1"/>
        <w:spacing w:before="120" w:after="120" w:line="240" w:lineRule="auto"/>
        <w:jc w:val="both"/>
        <w:rPr>
          <w:rFonts w:ascii="Times New Roman" w:hAnsi="Times New Roman" w:cs="Times New Roman"/>
          <w:lang w:val="vi-VN"/>
        </w:rPr>
      </w:pPr>
      <w:r w:rsidRPr="0087560A">
        <w:rPr>
          <w:rFonts w:ascii="Times New Roman" w:hAnsi="Times New Roman" w:cs="Times New Roman"/>
          <w:lang w:val="vi-VN"/>
        </w:rPr>
        <w:t>NZ DỰ BÁO SỐ HỘ GIA ĐÌNH SẼ TĂNG LÊN NỬA TRIỆU</w:t>
      </w:r>
      <w:r w:rsidR="001F3CCA" w:rsidRPr="00C41BC6">
        <w:rPr>
          <w:rFonts w:ascii="Times New Roman" w:hAnsi="Times New Roman" w:cs="Times New Roman"/>
          <w:lang w:val="vi-VN"/>
        </w:rPr>
        <w:t xml:space="preserve">     </w:t>
      </w:r>
    </w:p>
    <w:p w14:paraId="2EDDDA43" w14:textId="57345D9B" w:rsidR="00D73EF6" w:rsidRPr="00D73EF6" w:rsidRDefault="00D73EF6" w:rsidP="00A84AB3">
      <w:pPr>
        <w:spacing w:before="120" w:after="120" w:line="240" w:lineRule="auto"/>
        <w:jc w:val="both"/>
        <w:rPr>
          <w:rFonts w:ascii="Times New Roman" w:hAnsi="Times New Roman" w:cs="Times New Roman"/>
          <w:sz w:val="28"/>
          <w:szCs w:val="28"/>
          <w:lang w:val="vi-VN"/>
        </w:rPr>
      </w:pPr>
      <w:r w:rsidRPr="00D73EF6">
        <w:rPr>
          <w:rFonts w:ascii="Times New Roman" w:hAnsi="Times New Roman" w:cs="Times New Roman"/>
          <w:sz w:val="28"/>
          <w:szCs w:val="28"/>
          <w:lang w:val="vi-VN"/>
        </w:rPr>
        <w:t>Stats NZ cho biết, số hộ gia đình ở New Zealand dự kiến ​​đạt gần 2,3 triệu</w:t>
      </w:r>
      <w:r w:rsidR="00A84AB3" w:rsidRPr="00A84AB3">
        <w:rPr>
          <w:rFonts w:ascii="Times New Roman" w:hAnsi="Times New Roman" w:cs="Times New Roman"/>
          <w:sz w:val="28"/>
          <w:szCs w:val="28"/>
          <w:lang w:val="vi-VN"/>
        </w:rPr>
        <w:t xml:space="preserve"> hộ vào năm 2043</w:t>
      </w:r>
      <w:r w:rsidRPr="00D73EF6">
        <w:rPr>
          <w:rFonts w:ascii="Times New Roman" w:hAnsi="Times New Roman" w:cs="Times New Roman"/>
          <w:sz w:val="28"/>
          <w:szCs w:val="28"/>
          <w:lang w:val="vi-VN"/>
        </w:rPr>
        <w:t xml:space="preserve">, tăng gần nửa triệu </w:t>
      </w:r>
      <w:r w:rsidR="00A84AB3" w:rsidRPr="00A84AB3">
        <w:rPr>
          <w:rFonts w:ascii="Times New Roman" w:hAnsi="Times New Roman" w:cs="Times New Roman"/>
          <w:sz w:val="28"/>
          <w:szCs w:val="28"/>
          <w:lang w:val="vi-VN"/>
        </w:rPr>
        <w:t>so với mức</w:t>
      </w:r>
      <w:r w:rsidRPr="00D73EF6">
        <w:rPr>
          <w:rFonts w:ascii="Times New Roman" w:hAnsi="Times New Roman" w:cs="Times New Roman"/>
          <w:sz w:val="28"/>
          <w:szCs w:val="28"/>
          <w:lang w:val="vi-VN"/>
        </w:rPr>
        <w:t xml:space="preserve"> 1,8 triệu</w:t>
      </w:r>
      <w:r w:rsidR="00A84AB3" w:rsidRPr="00A84AB3">
        <w:rPr>
          <w:rFonts w:ascii="Times New Roman" w:hAnsi="Times New Roman" w:cs="Times New Roman"/>
          <w:sz w:val="28"/>
          <w:szCs w:val="28"/>
          <w:lang w:val="vi-VN"/>
        </w:rPr>
        <w:t xml:space="preserve"> hộ gia đình</w:t>
      </w:r>
      <w:r w:rsidRPr="00D73EF6">
        <w:rPr>
          <w:rFonts w:ascii="Times New Roman" w:hAnsi="Times New Roman" w:cs="Times New Roman"/>
          <w:sz w:val="28"/>
          <w:szCs w:val="28"/>
          <w:lang w:val="vi-VN"/>
        </w:rPr>
        <w:t xml:space="preserve"> vào năm 2018.</w:t>
      </w:r>
    </w:p>
    <w:p w14:paraId="14DA4ED3" w14:textId="34C76F1E" w:rsidR="00D73EF6" w:rsidRPr="00A84AB3" w:rsidRDefault="00D73EF6" w:rsidP="00A84AB3">
      <w:pPr>
        <w:spacing w:before="120" w:after="120" w:line="240" w:lineRule="auto"/>
        <w:jc w:val="both"/>
        <w:rPr>
          <w:rFonts w:ascii="Times New Roman" w:hAnsi="Times New Roman" w:cs="Times New Roman"/>
          <w:sz w:val="28"/>
          <w:szCs w:val="28"/>
          <w:lang w:val="vi-VN"/>
        </w:rPr>
      </w:pPr>
      <w:r w:rsidRPr="00A84AB3">
        <w:rPr>
          <w:rFonts w:ascii="Times New Roman" w:hAnsi="Times New Roman" w:cs="Times New Roman"/>
          <w:sz w:val="28"/>
          <w:szCs w:val="28"/>
          <w:lang w:val="vi-VN"/>
        </w:rPr>
        <w:t>Số lượng hộ gia đình ở New Zealand dự kiến ​​sẽ tăng trung bình 0,9</w:t>
      </w:r>
      <w:r w:rsidR="00A84AB3" w:rsidRPr="00A84AB3">
        <w:rPr>
          <w:rFonts w:ascii="Times New Roman" w:hAnsi="Times New Roman" w:cs="Times New Roman"/>
          <w:sz w:val="28"/>
          <w:szCs w:val="28"/>
          <w:lang w:val="vi-VN"/>
        </w:rPr>
        <w:t xml:space="preserve">% </w:t>
      </w:r>
      <w:r w:rsidRPr="00A84AB3">
        <w:rPr>
          <w:rFonts w:ascii="Times New Roman" w:hAnsi="Times New Roman" w:cs="Times New Roman"/>
          <w:sz w:val="28"/>
          <w:szCs w:val="28"/>
          <w:lang w:val="vi-VN"/>
        </w:rPr>
        <w:t>một năm trong thời gian dự báo 25 năm. Số hộ gia tăng phản ánh dân số ngày càng tăng, cơ cấu dân số già hơn</w:t>
      </w:r>
      <w:r w:rsidR="00A84AB3" w:rsidRPr="00A84AB3">
        <w:rPr>
          <w:rFonts w:ascii="Times New Roman" w:hAnsi="Times New Roman" w:cs="Times New Roman"/>
          <w:sz w:val="28"/>
          <w:szCs w:val="28"/>
          <w:lang w:val="vi-VN"/>
        </w:rPr>
        <w:t xml:space="preserve"> </w:t>
      </w:r>
      <w:r w:rsidRPr="00A84AB3">
        <w:rPr>
          <w:rFonts w:ascii="Times New Roman" w:hAnsi="Times New Roman" w:cs="Times New Roman"/>
          <w:sz w:val="28"/>
          <w:szCs w:val="28"/>
          <w:lang w:val="vi-VN"/>
        </w:rPr>
        <w:t xml:space="preserve">và thành phần hộ </w:t>
      </w:r>
      <w:r w:rsidR="00A84AB3" w:rsidRPr="00A84AB3">
        <w:rPr>
          <w:rFonts w:ascii="Times New Roman" w:hAnsi="Times New Roman" w:cs="Times New Roman"/>
          <w:sz w:val="28"/>
          <w:szCs w:val="28"/>
          <w:lang w:val="vi-VN"/>
        </w:rPr>
        <w:t xml:space="preserve">gia đình </w:t>
      </w:r>
      <w:r w:rsidRPr="00A84AB3">
        <w:rPr>
          <w:rFonts w:ascii="Times New Roman" w:hAnsi="Times New Roman" w:cs="Times New Roman"/>
          <w:sz w:val="28"/>
          <w:szCs w:val="28"/>
          <w:lang w:val="vi-VN"/>
        </w:rPr>
        <w:t>có sự thay đổi. Dự báo dân số quốc gia: 2020 (cơ sở) –</w:t>
      </w:r>
      <w:r w:rsidR="00A84AB3" w:rsidRPr="00A84AB3">
        <w:rPr>
          <w:rFonts w:ascii="Times New Roman" w:hAnsi="Times New Roman" w:cs="Times New Roman"/>
          <w:sz w:val="28"/>
          <w:szCs w:val="28"/>
          <w:lang w:val="vi-VN"/>
        </w:rPr>
        <w:t xml:space="preserve"> </w:t>
      </w:r>
      <w:r w:rsidRPr="00A84AB3">
        <w:rPr>
          <w:rFonts w:ascii="Times New Roman" w:hAnsi="Times New Roman" w:cs="Times New Roman"/>
          <w:sz w:val="28"/>
          <w:szCs w:val="28"/>
          <w:lang w:val="vi-VN"/>
        </w:rPr>
        <w:t>2073 cho thấy dân số New Zealand dự kiến ​​sẽ tăng khoảng 0,9</w:t>
      </w:r>
      <w:r w:rsidR="00A84AB3" w:rsidRPr="00A84AB3">
        <w:rPr>
          <w:rFonts w:ascii="Times New Roman" w:hAnsi="Times New Roman" w:cs="Times New Roman"/>
          <w:sz w:val="28"/>
          <w:szCs w:val="28"/>
          <w:lang w:val="vi-VN"/>
        </w:rPr>
        <w:t xml:space="preserve">% </w:t>
      </w:r>
      <w:r w:rsidRPr="00A84AB3">
        <w:rPr>
          <w:rFonts w:ascii="Times New Roman" w:hAnsi="Times New Roman" w:cs="Times New Roman"/>
          <w:sz w:val="28"/>
          <w:szCs w:val="28"/>
          <w:lang w:val="vi-VN"/>
        </w:rPr>
        <w:t xml:space="preserve">một năm trong cùng </w:t>
      </w:r>
      <w:r w:rsidR="00A84AB3" w:rsidRPr="00A84AB3">
        <w:rPr>
          <w:rFonts w:ascii="Times New Roman" w:hAnsi="Times New Roman" w:cs="Times New Roman"/>
          <w:sz w:val="28"/>
          <w:szCs w:val="28"/>
          <w:lang w:val="vi-VN"/>
        </w:rPr>
        <w:t>giai đoạn</w:t>
      </w:r>
      <w:r w:rsidR="007A091D" w:rsidRPr="007A091D">
        <w:rPr>
          <w:rFonts w:ascii="Times New Roman" w:hAnsi="Times New Roman" w:cs="Times New Roman"/>
          <w:sz w:val="28"/>
          <w:szCs w:val="28"/>
          <w:lang w:val="vi-VN"/>
        </w:rPr>
        <w:t xml:space="preserve"> 25 năm</w:t>
      </w:r>
      <w:r w:rsidRPr="00A84AB3">
        <w:rPr>
          <w:rFonts w:ascii="Times New Roman" w:hAnsi="Times New Roman" w:cs="Times New Roman"/>
          <w:sz w:val="28"/>
          <w:szCs w:val="28"/>
          <w:lang w:val="vi-VN"/>
        </w:rPr>
        <w:t>.</w:t>
      </w:r>
    </w:p>
    <w:p w14:paraId="06588CE2" w14:textId="465A8291" w:rsidR="001F3CCA" w:rsidRPr="00C41BC6" w:rsidRDefault="00D73EF6" w:rsidP="00A84AB3">
      <w:pPr>
        <w:spacing w:before="120" w:after="120" w:line="240" w:lineRule="auto"/>
        <w:jc w:val="both"/>
        <w:rPr>
          <w:rFonts w:ascii="Times New Roman" w:hAnsi="Times New Roman" w:cs="Times New Roman"/>
          <w:sz w:val="28"/>
          <w:szCs w:val="28"/>
          <w:lang w:val="vi-VN"/>
        </w:rPr>
      </w:pPr>
      <w:r w:rsidRPr="00D73EF6">
        <w:rPr>
          <w:rFonts w:ascii="Times New Roman" w:hAnsi="Times New Roman" w:cs="Times New Roman"/>
          <w:sz w:val="28"/>
          <w:szCs w:val="28"/>
          <w:lang w:val="vi-VN"/>
        </w:rPr>
        <w:t>Các dự báo về gia đình và hộ gia đình chỉ ra xu h</w:t>
      </w:r>
      <w:r w:rsidRPr="00D73EF6">
        <w:rPr>
          <w:rFonts w:ascii="Times New Roman" w:hAnsi="Times New Roman" w:cs="Times New Roman" w:hint="cs"/>
          <w:sz w:val="28"/>
          <w:szCs w:val="28"/>
          <w:lang w:val="vi-VN"/>
        </w:rPr>
        <w:t>ư</w:t>
      </w:r>
      <w:r w:rsidRPr="00D73EF6">
        <w:rPr>
          <w:rFonts w:ascii="Times New Roman" w:hAnsi="Times New Roman" w:cs="Times New Roman"/>
          <w:sz w:val="28"/>
          <w:szCs w:val="28"/>
          <w:lang w:val="vi-VN"/>
        </w:rPr>
        <w:t>ớng trong t</w:t>
      </w:r>
      <w:r w:rsidRPr="00D73EF6">
        <w:rPr>
          <w:rFonts w:ascii="Times New Roman" w:hAnsi="Times New Roman" w:cs="Times New Roman" w:hint="cs"/>
          <w:sz w:val="28"/>
          <w:szCs w:val="28"/>
          <w:lang w:val="vi-VN"/>
        </w:rPr>
        <w:t>ươ</w:t>
      </w:r>
      <w:r w:rsidRPr="00D73EF6">
        <w:rPr>
          <w:rFonts w:ascii="Times New Roman" w:hAnsi="Times New Roman" w:cs="Times New Roman"/>
          <w:sz w:val="28"/>
          <w:szCs w:val="28"/>
          <w:lang w:val="vi-VN"/>
        </w:rPr>
        <w:t>ng lai về quy mô và các loại hình gia đình và hộ gia đình th</w:t>
      </w:r>
      <w:r w:rsidRPr="00D73EF6">
        <w:rPr>
          <w:rFonts w:ascii="Times New Roman" w:hAnsi="Times New Roman" w:cs="Times New Roman" w:hint="cs"/>
          <w:sz w:val="28"/>
          <w:szCs w:val="28"/>
          <w:lang w:val="vi-VN"/>
        </w:rPr>
        <w:t>ư</w:t>
      </w:r>
      <w:r w:rsidRPr="00D73EF6">
        <w:rPr>
          <w:rFonts w:ascii="Times New Roman" w:hAnsi="Times New Roman" w:cs="Times New Roman"/>
          <w:sz w:val="28"/>
          <w:szCs w:val="28"/>
          <w:lang w:val="vi-VN"/>
        </w:rPr>
        <w:t>ờng sống ở New Zealand. Hộ gia đình đ</w:t>
      </w:r>
      <w:r w:rsidRPr="00D73EF6">
        <w:rPr>
          <w:rFonts w:ascii="Times New Roman" w:hAnsi="Times New Roman" w:cs="Times New Roman" w:hint="cs"/>
          <w:sz w:val="28"/>
          <w:szCs w:val="28"/>
          <w:lang w:val="vi-VN"/>
        </w:rPr>
        <w:t>ư</w:t>
      </w:r>
      <w:r w:rsidRPr="00D73EF6">
        <w:rPr>
          <w:rFonts w:ascii="Times New Roman" w:hAnsi="Times New Roman" w:cs="Times New Roman"/>
          <w:sz w:val="28"/>
          <w:szCs w:val="28"/>
          <w:lang w:val="vi-VN"/>
        </w:rPr>
        <w:t>ợc định nghĩa là một ng</w:t>
      </w:r>
      <w:r w:rsidRPr="00D73EF6">
        <w:rPr>
          <w:rFonts w:ascii="Times New Roman" w:hAnsi="Times New Roman" w:cs="Times New Roman" w:hint="cs"/>
          <w:sz w:val="28"/>
          <w:szCs w:val="28"/>
          <w:lang w:val="vi-VN"/>
        </w:rPr>
        <w:t>ư</w:t>
      </w:r>
      <w:r w:rsidRPr="00D73EF6">
        <w:rPr>
          <w:rFonts w:ascii="Times New Roman" w:hAnsi="Times New Roman" w:cs="Times New Roman"/>
          <w:sz w:val="28"/>
          <w:szCs w:val="28"/>
          <w:lang w:val="vi-VN"/>
        </w:rPr>
        <w:t>ời th</w:t>
      </w:r>
      <w:r w:rsidRPr="00D73EF6">
        <w:rPr>
          <w:rFonts w:ascii="Times New Roman" w:hAnsi="Times New Roman" w:cs="Times New Roman" w:hint="cs"/>
          <w:sz w:val="28"/>
          <w:szCs w:val="28"/>
          <w:lang w:val="vi-VN"/>
        </w:rPr>
        <w:t>ư</w:t>
      </w:r>
      <w:r w:rsidRPr="00D73EF6">
        <w:rPr>
          <w:rFonts w:ascii="Times New Roman" w:hAnsi="Times New Roman" w:cs="Times New Roman"/>
          <w:sz w:val="28"/>
          <w:szCs w:val="28"/>
          <w:lang w:val="vi-VN"/>
        </w:rPr>
        <w:t>ờng sống một mình (hộ một ng</w:t>
      </w:r>
      <w:r w:rsidRPr="00D73EF6">
        <w:rPr>
          <w:rFonts w:ascii="Times New Roman" w:hAnsi="Times New Roman" w:cs="Times New Roman" w:hint="cs"/>
          <w:sz w:val="28"/>
          <w:szCs w:val="28"/>
          <w:lang w:val="vi-VN"/>
        </w:rPr>
        <w:t>ư</w:t>
      </w:r>
      <w:r w:rsidRPr="00D73EF6">
        <w:rPr>
          <w:rFonts w:ascii="Times New Roman" w:hAnsi="Times New Roman" w:cs="Times New Roman"/>
          <w:sz w:val="28"/>
          <w:szCs w:val="28"/>
          <w:lang w:val="vi-VN"/>
        </w:rPr>
        <w:t>ời), hoặc hai ng</w:t>
      </w:r>
      <w:r w:rsidRPr="00D73EF6">
        <w:rPr>
          <w:rFonts w:ascii="Times New Roman" w:hAnsi="Times New Roman" w:cs="Times New Roman" w:hint="cs"/>
          <w:sz w:val="28"/>
          <w:szCs w:val="28"/>
          <w:lang w:val="vi-VN"/>
        </w:rPr>
        <w:t>ư</w:t>
      </w:r>
      <w:r w:rsidRPr="00D73EF6">
        <w:rPr>
          <w:rFonts w:ascii="Times New Roman" w:hAnsi="Times New Roman" w:cs="Times New Roman"/>
          <w:sz w:val="28"/>
          <w:szCs w:val="28"/>
          <w:lang w:val="vi-VN"/>
        </w:rPr>
        <w:t>ời trở lên th</w:t>
      </w:r>
      <w:r w:rsidRPr="00D73EF6">
        <w:rPr>
          <w:rFonts w:ascii="Times New Roman" w:hAnsi="Times New Roman" w:cs="Times New Roman" w:hint="cs"/>
          <w:sz w:val="28"/>
          <w:szCs w:val="28"/>
          <w:lang w:val="vi-VN"/>
        </w:rPr>
        <w:t>ư</w:t>
      </w:r>
      <w:r w:rsidRPr="00D73EF6">
        <w:rPr>
          <w:rFonts w:ascii="Times New Roman" w:hAnsi="Times New Roman" w:cs="Times New Roman"/>
          <w:sz w:val="28"/>
          <w:szCs w:val="28"/>
          <w:lang w:val="vi-VN"/>
        </w:rPr>
        <w:t xml:space="preserve">ờng sống cùng nhau và sử dụng chung các tiện nghi trong một nhà ở riêng (hộ gia đình hoặc hộ gia đình </w:t>
      </w:r>
      <w:r w:rsidRPr="00D73EF6">
        <w:rPr>
          <w:rFonts w:ascii="Times New Roman" w:hAnsi="Times New Roman" w:cs="Times New Roman"/>
          <w:sz w:val="28"/>
          <w:szCs w:val="28"/>
          <w:lang w:val="vi-VN"/>
        </w:rPr>
        <w:lastRenderedPageBreak/>
        <w:t>nhiều ng</w:t>
      </w:r>
      <w:r w:rsidRPr="00D73EF6">
        <w:rPr>
          <w:rFonts w:ascii="Times New Roman" w:hAnsi="Times New Roman" w:cs="Times New Roman" w:hint="cs"/>
          <w:sz w:val="28"/>
          <w:szCs w:val="28"/>
          <w:lang w:val="vi-VN"/>
        </w:rPr>
        <w:t>ư</w:t>
      </w:r>
      <w:r w:rsidRPr="00D73EF6">
        <w:rPr>
          <w:rFonts w:ascii="Times New Roman" w:hAnsi="Times New Roman" w:cs="Times New Roman"/>
          <w:sz w:val="28"/>
          <w:szCs w:val="28"/>
          <w:lang w:val="vi-VN"/>
        </w:rPr>
        <w:t>ời khác). Ở đây, một gia đình bao gồm một cặp vợ chồng, có hoặc không có con, hoặc cha hoặc mẹ với (các) con, th</w:t>
      </w:r>
      <w:r w:rsidRPr="00D73EF6">
        <w:rPr>
          <w:rFonts w:ascii="Times New Roman" w:hAnsi="Times New Roman" w:cs="Times New Roman" w:hint="cs"/>
          <w:sz w:val="28"/>
          <w:szCs w:val="28"/>
          <w:lang w:val="vi-VN"/>
        </w:rPr>
        <w:t>ư</w:t>
      </w:r>
      <w:r w:rsidRPr="00D73EF6">
        <w:rPr>
          <w:rFonts w:ascii="Times New Roman" w:hAnsi="Times New Roman" w:cs="Times New Roman"/>
          <w:sz w:val="28"/>
          <w:szCs w:val="28"/>
          <w:lang w:val="vi-VN"/>
        </w:rPr>
        <w:t xml:space="preserve">ờng sống cùng nhau trong một hộ gia </w:t>
      </w:r>
      <w:r w:rsidRPr="00D73EF6">
        <w:rPr>
          <w:rFonts w:ascii="Times New Roman" w:hAnsi="Times New Roman" w:cs="Times New Roman" w:hint="eastAsia"/>
          <w:sz w:val="28"/>
          <w:szCs w:val="28"/>
          <w:lang w:val="vi-VN"/>
        </w:rPr>
        <w:t>đì</w:t>
      </w:r>
      <w:r w:rsidRPr="00D73EF6">
        <w:rPr>
          <w:rFonts w:ascii="Times New Roman" w:hAnsi="Times New Roman" w:cs="Times New Roman"/>
          <w:sz w:val="28"/>
          <w:szCs w:val="28"/>
          <w:lang w:val="vi-VN"/>
        </w:rPr>
        <w:t>nh.</w:t>
      </w:r>
      <w:r w:rsidR="00435D8D" w:rsidRPr="00C41BC6">
        <w:rPr>
          <w:rFonts w:ascii="Times New Roman" w:hAnsi="Times New Roman" w:cs="Times New Roman"/>
          <w:sz w:val="28"/>
          <w:szCs w:val="28"/>
          <w:lang w:val="vi-VN"/>
        </w:rPr>
        <w:t xml:space="preserve"> </w:t>
      </w:r>
    </w:p>
    <w:p w14:paraId="380E49A0" w14:textId="0DB03ABB" w:rsidR="00B4749B" w:rsidRPr="00C41BC6" w:rsidRDefault="003F435E" w:rsidP="00C41BC6">
      <w:pPr>
        <w:pStyle w:val="Heading1"/>
        <w:spacing w:before="120" w:after="120" w:line="240" w:lineRule="auto"/>
        <w:jc w:val="both"/>
        <w:rPr>
          <w:rFonts w:ascii="Times New Roman" w:hAnsi="Times New Roman" w:cs="Times New Roman"/>
          <w:lang w:val="vi-VN"/>
        </w:rPr>
      </w:pPr>
      <w:r w:rsidRPr="003F435E">
        <w:rPr>
          <w:rFonts w:ascii="Times New Roman" w:hAnsi="Times New Roman" w:cs="Times New Roman"/>
          <w:lang w:val="vi-VN"/>
        </w:rPr>
        <w:t xml:space="preserve">FONTERRA TĂNG GIÁ THU MUA SỮA KỶ LỤC  </w:t>
      </w:r>
      <w:r w:rsidR="007C7151" w:rsidRPr="007C7151">
        <w:rPr>
          <w:rFonts w:ascii="Times New Roman" w:hAnsi="Times New Roman" w:cs="Times New Roman"/>
          <w:lang w:val="vi-VN"/>
        </w:rPr>
        <w:t xml:space="preserve">  </w:t>
      </w:r>
      <w:r w:rsidR="00B4749B" w:rsidRPr="00C41BC6">
        <w:rPr>
          <w:rFonts w:ascii="Times New Roman" w:hAnsi="Times New Roman" w:cs="Times New Roman"/>
          <w:lang w:val="vi-VN"/>
        </w:rPr>
        <w:t xml:space="preserve">    </w:t>
      </w:r>
    </w:p>
    <w:p w14:paraId="0FF3F7C6" w14:textId="602D8FEE" w:rsidR="000C4DB3" w:rsidRPr="001E7D95" w:rsidRDefault="003F435E" w:rsidP="001E7D95">
      <w:pPr>
        <w:spacing w:before="120" w:after="120" w:line="240" w:lineRule="auto"/>
        <w:jc w:val="both"/>
        <w:rPr>
          <w:rFonts w:ascii="Times New Roman" w:hAnsi="Times New Roman" w:cs="Times New Roman"/>
          <w:bCs/>
          <w:sz w:val="28"/>
          <w:szCs w:val="28"/>
          <w:lang w:val="vi-VN"/>
        </w:rPr>
      </w:pPr>
      <w:r w:rsidRPr="003F435E">
        <w:rPr>
          <w:rFonts w:ascii="Times New Roman" w:hAnsi="Times New Roman" w:cs="Times New Roman"/>
          <w:bCs/>
          <w:sz w:val="28"/>
          <w:szCs w:val="28"/>
          <w:lang w:val="vi-VN"/>
        </w:rPr>
        <w:t xml:space="preserve">Fonterra đã tăng </w:t>
      </w:r>
      <w:r w:rsidR="0096492E" w:rsidRPr="0096492E">
        <w:rPr>
          <w:rFonts w:ascii="Times New Roman" w:hAnsi="Times New Roman" w:cs="Times New Roman"/>
          <w:bCs/>
          <w:sz w:val="28"/>
          <w:szCs w:val="28"/>
          <w:lang w:val="vi-VN"/>
        </w:rPr>
        <w:t>giá mua</w:t>
      </w:r>
      <w:r w:rsidRPr="003F435E">
        <w:rPr>
          <w:rFonts w:ascii="Times New Roman" w:hAnsi="Times New Roman" w:cs="Times New Roman"/>
          <w:bCs/>
          <w:sz w:val="28"/>
          <w:szCs w:val="28"/>
          <w:lang w:val="vi-VN"/>
        </w:rPr>
        <w:t xml:space="preserve"> sữa </w:t>
      </w:r>
      <w:r w:rsidR="0096492E" w:rsidRPr="0096492E">
        <w:rPr>
          <w:rFonts w:ascii="Times New Roman" w:hAnsi="Times New Roman" w:cs="Times New Roman"/>
          <w:bCs/>
          <w:sz w:val="28"/>
          <w:szCs w:val="28"/>
          <w:lang w:val="vi-VN"/>
        </w:rPr>
        <w:t>của</w:t>
      </w:r>
      <w:r w:rsidRPr="003F435E">
        <w:rPr>
          <w:rFonts w:ascii="Times New Roman" w:hAnsi="Times New Roman" w:cs="Times New Roman"/>
          <w:bCs/>
          <w:sz w:val="28"/>
          <w:szCs w:val="28"/>
          <w:lang w:val="vi-VN"/>
        </w:rPr>
        <w:t xml:space="preserve"> nông dân </w:t>
      </w:r>
      <w:r w:rsidR="0096492E" w:rsidRPr="0096492E">
        <w:rPr>
          <w:rFonts w:ascii="Times New Roman" w:hAnsi="Times New Roman" w:cs="Times New Roman"/>
          <w:bCs/>
          <w:sz w:val="28"/>
          <w:szCs w:val="28"/>
          <w:lang w:val="vi-VN"/>
        </w:rPr>
        <w:t>trong mùa này</w:t>
      </w:r>
      <w:r w:rsidRPr="003F435E">
        <w:rPr>
          <w:rFonts w:ascii="Times New Roman" w:hAnsi="Times New Roman" w:cs="Times New Roman"/>
          <w:bCs/>
          <w:sz w:val="28"/>
          <w:szCs w:val="28"/>
          <w:lang w:val="vi-VN"/>
        </w:rPr>
        <w:t xml:space="preserve"> lên mức cao nhất kể từ khi đ</w:t>
      </w:r>
      <w:r w:rsidRPr="003F435E">
        <w:rPr>
          <w:rFonts w:ascii="Times New Roman" w:hAnsi="Times New Roman" w:cs="Times New Roman" w:hint="cs"/>
          <w:bCs/>
          <w:sz w:val="28"/>
          <w:szCs w:val="28"/>
          <w:lang w:val="vi-VN"/>
        </w:rPr>
        <w:t>ư</w:t>
      </w:r>
      <w:r w:rsidRPr="003F435E">
        <w:rPr>
          <w:rFonts w:ascii="Times New Roman" w:hAnsi="Times New Roman" w:cs="Times New Roman"/>
          <w:bCs/>
          <w:sz w:val="28"/>
          <w:szCs w:val="28"/>
          <w:lang w:val="vi-VN"/>
        </w:rPr>
        <w:t>ợc thành lập 20 năm</w:t>
      </w:r>
      <w:r w:rsidR="0096492E" w:rsidRPr="0096492E">
        <w:rPr>
          <w:rFonts w:ascii="Times New Roman" w:hAnsi="Times New Roman" w:cs="Times New Roman"/>
          <w:bCs/>
          <w:sz w:val="28"/>
          <w:szCs w:val="28"/>
          <w:lang w:val="vi-VN"/>
        </w:rPr>
        <w:t xml:space="preserve"> </w:t>
      </w:r>
      <w:r w:rsidRPr="003F435E">
        <w:rPr>
          <w:rFonts w:ascii="Times New Roman" w:hAnsi="Times New Roman" w:cs="Times New Roman"/>
          <w:bCs/>
          <w:sz w:val="28"/>
          <w:szCs w:val="28"/>
          <w:lang w:val="vi-VN"/>
        </w:rPr>
        <w:t>tr</w:t>
      </w:r>
      <w:r w:rsidRPr="003F435E">
        <w:rPr>
          <w:rFonts w:ascii="Times New Roman" w:hAnsi="Times New Roman" w:cs="Times New Roman" w:hint="cs"/>
          <w:bCs/>
          <w:sz w:val="28"/>
          <w:szCs w:val="28"/>
          <w:lang w:val="vi-VN"/>
        </w:rPr>
        <w:t>ư</w:t>
      </w:r>
      <w:r w:rsidRPr="003F435E">
        <w:rPr>
          <w:rFonts w:ascii="Times New Roman" w:hAnsi="Times New Roman" w:cs="Times New Roman"/>
          <w:bCs/>
          <w:sz w:val="28"/>
          <w:szCs w:val="28"/>
          <w:lang w:val="vi-VN"/>
        </w:rPr>
        <w:t xml:space="preserve">ớc, </w:t>
      </w:r>
      <w:r w:rsidR="0096492E" w:rsidRPr="0096492E">
        <w:rPr>
          <w:rFonts w:ascii="Times New Roman" w:hAnsi="Times New Roman" w:cs="Times New Roman"/>
          <w:bCs/>
          <w:sz w:val="28"/>
          <w:szCs w:val="28"/>
          <w:lang w:val="vi-VN"/>
        </w:rPr>
        <w:t xml:space="preserve">qua đó </w:t>
      </w:r>
      <w:r w:rsidRPr="003F435E">
        <w:rPr>
          <w:rFonts w:ascii="Times New Roman" w:hAnsi="Times New Roman" w:cs="Times New Roman"/>
          <w:bCs/>
          <w:sz w:val="28"/>
          <w:szCs w:val="28"/>
          <w:lang w:val="vi-VN"/>
        </w:rPr>
        <w:t>dự kiến sẽ đóng góp h</w:t>
      </w:r>
      <w:r w:rsidRPr="003F435E">
        <w:rPr>
          <w:rFonts w:ascii="Times New Roman" w:hAnsi="Times New Roman" w:cs="Times New Roman" w:hint="cs"/>
          <w:bCs/>
          <w:sz w:val="28"/>
          <w:szCs w:val="28"/>
          <w:lang w:val="vi-VN"/>
        </w:rPr>
        <w:t>ơ</w:t>
      </w:r>
      <w:r w:rsidRPr="003F435E">
        <w:rPr>
          <w:rFonts w:ascii="Times New Roman" w:hAnsi="Times New Roman" w:cs="Times New Roman"/>
          <w:bCs/>
          <w:sz w:val="28"/>
          <w:szCs w:val="28"/>
          <w:lang w:val="vi-VN"/>
        </w:rPr>
        <w:t>n 13,2</w:t>
      </w:r>
      <w:r w:rsidR="0096492E" w:rsidRPr="0096492E">
        <w:rPr>
          <w:rFonts w:ascii="Times New Roman" w:hAnsi="Times New Roman" w:cs="Times New Roman"/>
          <w:bCs/>
          <w:sz w:val="28"/>
          <w:szCs w:val="28"/>
          <w:lang w:val="vi-VN"/>
        </w:rPr>
        <w:t xml:space="preserve"> </w:t>
      </w:r>
      <w:r w:rsidRPr="003F435E">
        <w:rPr>
          <w:rFonts w:ascii="Times New Roman" w:hAnsi="Times New Roman" w:cs="Times New Roman"/>
          <w:bCs/>
          <w:sz w:val="28"/>
          <w:szCs w:val="28"/>
          <w:lang w:val="vi-VN"/>
        </w:rPr>
        <w:t>tỷ</w:t>
      </w:r>
      <w:r w:rsidR="0096492E" w:rsidRPr="0096492E">
        <w:rPr>
          <w:rFonts w:ascii="Times New Roman" w:hAnsi="Times New Roman" w:cs="Times New Roman"/>
          <w:bCs/>
          <w:sz w:val="28"/>
          <w:szCs w:val="28"/>
          <w:lang w:val="vi-VN"/>
        </w:rPr>
        <w:t xml:space="preserve"> NZD vào</w:t>
      </w:r>
      <w:r w:rsidRPr="003F435E">
        <w:rPr>
          <w:rFonts w:ascii="Times New Roman" w:hAnsi="Times New Roman" w:cs="Times New Roman"/>
          <w:bCs/>
          <w:sz w:val="28"/>
          <w:szCs w:val="28"/>
          <w:lang w:val="vi-VN"/>
        </w:rPr>
        <w:t xml:space="preserve"> nền kinh tế. </w:t>
      </w:r>
      <w:r w:rsidR="0096492E" w:rsidRPr="0096492E">
        <w:rPr>
          <w:rFonts w:ascii="Times New Roman" w:hAnsi="Times New Roman" w:cs="Times New Roman"/>
          <w:bCs/>
          <w:sz w:val="28"/>
          <w:szCs w:val="28"/>
          <w:lang w:val="vi-VN"/>
        </w:rPr>
        <w:t xml:space="preserve">Theo đó, Fonterra dự kiến </w:t>
      </w:r>
      <w:r w:rsidRPr="003F435E">
        <w:rPr>
          <w:rFonts w:ascii="Times New Roman" w:hAnsi="Times New Roman" w:cs="Times New Roman"/>
          <w:bCs/>
          <w:sz w:val="28"/>
          <w:szCs w:val="28"/>
          <w:lang w:val="vi-VN"/>
        </w:rPr>
        <w:t>trả</w:t>
      </w:r>
      <w:r w:rsidR="0096492E" w:rsidRPr="0096492E">
        <w:rPr>
          <w:rFonts w:ascii="Times New Roman" w:hAnsi="Times New Roman" w:cs="Times New Roman"/>
          <w:bCs/>
          <w:sz w:val="28"/>
          <w:szCs w:val="28"/>
          <w:lang w:val="vi-VN"/>
        </w:rPr>
        <w:t xml:space="preserve"> </w:t>
      </w:r>
      <w:r w:rsidRPr="003F435E">
        <w:rPr>
          <w:rFonts w:ascii="Times New Roman" w:hAnsi="Times New Roman" w:cs="Times New Roman"/>
          <w:bCs/>
          <w:sz w:val="28"/>
          <w:szCs w:val="28"/>
          <w:lang w:val="vi-VN"/>
        </w:rPr>
        <w:t>các nhà cung cấp</w:t>
      </w:r>
      <w:r w:rsidR="0096492E" w:rsidRPr="0096492E">
        <w:rPr>
          <w:rFonts w:ascii="Times New Roman" w:hAnsi="Times New Roman" w:cs="Times New Roman"/>
          <w:bCs/>
          <w:sz w:val="28"/>
          <w:szCs w:val="28"/>
          <w:lang w:val="vi-VN"/>
        </w:rPr>
        <w:t xml:space="preserve"> sữa </w:t>
      </w:r>
      <w:r w:rsidRPr="003F435E">
        <w:rPr>
          <w:rFonts w:ascii="Times New Roman" w:hAnsi="Times New Roman" w:cs="Times New Roman"/>
          <w:bCs/>
          <w:sz w:val="28"/>
          <w:szCs w:val="28"/>
          <w:lang w:val="vi-VN"/>
        </w:rPr>
        <w:t xml:space="preserve">từ 8,40 </w:t>
      </w:r>
      <w:r w:rsidR="0096492E" w:rsidRPr="0096492E">
        <w:rPr>
          <w:rFonts w:ascii="Times New Roman" w:hAnsi="Times New Roman" w:cs="Times New Roman"/>
          <w:bCs/>
          <w:sz w:val="28"/>
          <w:szCs w:val="28"/>
          <w:lang w:val="vi-VN"/>
        </w:rPr>
        <w:t xml:space="preserve">NZD </w:t>
      </w:r>
      <w:r w:rsidRPr="003F435E">
        <w:rPr>
          <w:rFonts w:ascii="Times New Roman" w:hAnsi="Times New Roman" w:cs="Times New Roman"/>
          <w:bCs/>
          <w:sz w:val="28"/>
          <w:szCs w:val="28"/>
          <w:lang w:val="vi-VN"/>
        </w:rPr>
        <w:t xml:space="preserve">đến 9 </w:t>
      </w:r>
      <w:r w:rsidR="0096492E" w:rsidRPr="0096492E">
        <w:rPr>
          <w:rFonts w:ascii="Times New Roman" w:hAnsi="Times New Roman" w:cs="Times New Roman"/>
          <w:bCs/>
          <w:sz w:val="28"/>
          <w:szCs w:val="28"/>
          <w:lang w:val="vi-VN"/>
        </w:rPr>
        <w:t>NZD</w:t>
      </w:r>
      <w:r w:rsidRPr="003F435E">
        <w:rPr>
          <w:rFonts w:ascii="Times New Roman" w:hAnsi="Times New Roman" w:cs="Times New Roman"/>
          <w:bCs/>
          <w:sz w:val="28"/>
          <w:szCs w:val="28"/>
          <w:lang w:val="vi-VN"/>
        </w:rPr>
        <w:t xml:space="preserve"> cho mỗi kg sữa</w:t>
      </w:r>
      <w:r w:rsidR="0096492E" w:rsidRPr="0096492E">
        <w:rPr>
          <w:rFonts w:ascii="Times New Roman" w:hAnsi="Times New Roman" w:cs="Times New Roman"/>
          <w:bCs/>
          <w:sz w:val="28"/>
          <w:szCs w:val="28"/>
          <w:lang w:val="vi-VN"/>
        </w:rPr>
        <w:t xml:space="preserve"> dạng </w:t>
      </w:r>
      <w:r w:rsidRPr="003F435E">
        <w:rPr>
          <w:rFonts w:ascii="Times New Roman" w:hAnsi="Times New Roman" w:cs="Times New Roman"/>
          <w:bCs/>
          <w:sz w:val="28"/>
          <w:szCs w:val="28"/>
          <w:lang w:val="vi-VN"/>
        </w:rPr>
        <w:t>rắn. “</w:t>
      </w:r>
      <w:r w:rsidR="0096492E" w:rsidRPr="0096492E">
        <w:rPr>
          <w:rFonts w:ascii="Times New Roman" w:hAnsi="Times New Roman" w:cs="Times New Roman"/>
          <w:bCs/>
          <w:sz w:val="28"/>
          <w:szCs w:val="28"/>
          <w:lang w:val="vi-VN"/>
        </w:rPr>
        <w:t>Mặc dù</w:t>
      </w:r>
      <w:r w:rsidRPr="003F435E">
        <w:rPr>
          <w:rFonts w:ascii="Times New Roman" w:hAnsi="Times New Roman" w:cs="Times New Roman"/>
          <w:bCs/>
          <w:sz w:val="28"/>
          <w:szCs w:val="28"/>
          <w:lang w:val="vi-VN"/>
        </w:rPr>
        <w:t xml:space="preserve"> nhu cầu </w:t>
      </w:r>
      <w:r w:rsidR="0096492E" w:rsidRPr="0096492E">
        <w:rPr>
          <w:rFonts w:ascii="Times New Roman" w:hAnsi="Times New Roman" w:cs="Times New Roman"/>
          <w:bCs/>
          <w:sz w:val="28"/>
          <w:szCs w:val="28"/>
          <w:lang w:val="vi-VN"/>
        </w:rPr>
        <w:t xml:space="preserve">sữa </w:t>
      </w:r>
      <w:r w:rsidRPr="003F435E">
        <w:rPr>
          <w:rFonts w:ascii="Times New Roman" w:hAnsi="Times New Roman" w:cs="Times New Roman"/>
          <w:bCs/>
          <w:sz w:val="28"/>
          <w:szCs w:val="28"/>
          <w:lang w:val="vi-VN"/>
        </w:rPr>
        <w:t>giảm nhẹ ở Trung Quốc,</w:t>
      </w:r>
      <w:r w:rsidR="0096492E" w:rsidRPr="0096492E">
        <w:rPr>
          <w:rFonts w:ascii="Times New Roman" w:hAnsi="Times New Roman" w:cs="Times New Roman"/>
          <w:bCs/>
          <w:sz w:val="28"/>
          <w:szCs w:val="28"/>
          <w:lang w:val="vi-VN"/>
        </w:rPr>
        <w:t xml:space="preserve"> nhưng</w:t>
      </w:r>
      <w:r w:rsidRPr="003F435E">
        <w:rPr>
          <w:rFonts w:ascii="Times New Roman" w:hAnsi="Times New Roman" w:cs="Times New Roman"/>
          <w:bCs/>
          <w:sz w:val="28"/>
          <w:szCs w:val="28"/>
          <w:lang w:val="vi-VN"/>
        </w:rPr>
        <w:t xml:space="preserve"> nhu cầu </w:t>
      </w:r>
      <w:r w:rsidR="0096492E" w:rsidRPr="0096492E">
        <w:rPr>
          <w:rFonts w:ascii="Times New Roman" w:hAnsi="Times New Roman" w:cs="Times New Roman"/>
          <w:bCs/>
          <w:sz w:val="28"/>
          <w:szCs w:val="28"/>
          <w:lang w:val="vi-VN"/>
        </w:rPr>
        <w:t xml:space="preserve">sữa trên </w:t>
      </w:r>
      <w:r w:rsidRPr="003F435E">
        <w:rPr>
          <w:rFonts w:ascii="Times New Roman" w:hAnsi="Times New Roman" w:cs="Times New Roman"/>
          <w:bCs/>
          <w:sz w:val="28"/>
          <w:szCs w:val="28"/>
          <w:lang w:val="vi-VN"/>
        </w:rPr>
        <w:t>toàn cầu</w:t>
      </w:r>
      <w:r w:rsidR="0096492E" w:rsidRPr="0096492E">
        <w:rPr>
          <w:rFonts w:ascii="Times New Roman" w:hAnsi="Times New Roman" w:cs="Times New Roman"/>
          <w:bCs/>
          <w:sz w:val="28"/>
          <w:szCs w:val="28"/>
          <w:lang w:val="vi-VN"/>
        </w:rPr>
        <w:t xml:space="preserve"> </w:t>
      </w:r>
      <w:r w:rsidRPr="003F435E">
        <w:rPr>
          <w:rFonts w:ascii="Times New Roman" w:hAnsi="Times New Roman" w:cs="Times New Roman"/>
          <w:bCs/>
          <w:sz w:val="28"/>
          <w:szCs w:val="28"/>
          <w:lang w:val="vi-VN"/>
        </w:rPr>
        <w:t xml:space="preserve">vẫn </w:t>
      </w:r>
      <w:r w:rsidR="0096492E" w:rsidRPr="0096492E">
        <w:rPr>
          <w:rFonts w:ascii="Times New Roman" w:hAnsi="Times New Roman" w:cs="Times New Roman"/>
          <w:bCs/>
          <w:sz w:val="28"/>
          <w:szCs w:val="28"/>
          <w:lang w:val="vi-VN"/>
        </w:rPr>
        <w:t xml:space="preserve">rất </w:t>
      </w:r>
      <w:r w:rsidRPr="003F435E">
        <w:rPr>
          <w:rFonts w:ascii="Times New Roman" w:hAnsi="Times New Roman" w:cs="Times New Roman"/>
          <w:bCs/>
          <w:sz w:val="28"/>
          <w:szCs w:val="28"/>
          <w:lang w:val="vi-VN"/>
        </w:rPr>
        <w:t xml:space="preserve">mạnh mẽ và chúng tôi nghĩ rằng </w:t>
      </w:r>
      <w:r w:rsidR="0096492E" w:rsidRPr="0096492E">
        <w:rPr>
          <w:rFonts w:ascii="Times New Roman" w:hAnsi="Times New Roman" w:cs="Times New Roman"/>
          <w:bCs/>
          <w:sz w:val="28"/>
          <w:szCs w:val="28"/>
          <w:lang w:val="vi-VN"/>
        </w:rPr>
        <w:t xml:space="preserve">xu hướng này sẽ tiếp tục </w:t>
      </w:r>
      <w:r w:rsidRPr="003F435E">
        <w:rPr>
          <w:rFonts w:ascii="Times New Roman" w:hAnsi="Times New Roman" w:cs="Times New Roman"/>
          <w:bCs/>
          <w:sz w:val="28"/>
          <w:szCs w:val="28"/>
          <w:lang w:val="vi-VN"/>
        </w:rPr>
        <w:t>trong ngắn hạn đến trung hạn”</w:t>
      </w:r>
      <w:r w:rsidR="0096492E" w:rsidRPr="0096492E">
        <w:rPr>
          <w:rFonts w:ascii="Times New Roman" w:hAnsi="Times New Roman" w:cs="Times New Roman"/>
          <w:bCs/>
          <w:sz w:val="28"/>
          <w:szCs w:val="28"/>
          <w:lang w:val="vi-VN"/>
        </w:rPr>
        <w:t xml:space="preserve">, </w:t>
      </w:r>
      <w:r w:rsidRPr="003F435E">
        <w:rPr>
          <w:rFonts w:ascii="Times New Roman" w:hAnsi="Times New Roman" w:cs="Times New Roman"/>
          <w:bCs/>
          <w:sz w:val="28"/>
          <w:szCs w:val="28"/>
          <w:lang w:val="vi-VN"/>
        </w:rPr>
        <w:t>Giám đốc điều hành Miles</w:t>
      </w:r>
      <w:r w:rsidR="0096492E" w:rsidRPr="0096492E">
        <w:rPr>
          <w:rFonts w:ascii="Times New Roman" w:hAnsi="Times New Roman" w:cs="Times New Roman"/>
          <w:bCs/>
          <w:sz w:val="28"/>
          <w:szCs w:val="28"/>
          <w:lang w:val="vi-VN"/>
        </w:rPr>
        <w:t xml:space="preserve"> </w:t>
      </w:r>
      <w:r w:rsidRPr="003F435E">
        <w:rPr>
          <w:rFonts w:ascii="Times New Roman" w:hAnsi="Times New Roman" w:cs="Times New Roman"/>
          <w:bCs/>
          <w:sz w:val="28"/>
          <w:szCs w:val="28"/>
          <w:lang w:val="vi-VN"/>
        </w:rPr>
        <w:t xml:space="preserve">Hurrell nói. </w:t>
      </w:r>
      <w:r w:rsidR="001E7D95" w:rsidRPr="001E7D95">
        <w:rPr>
          <w:rFonts w:ascii="Times New Roman" w:hAnsi="Times New Roman" w:cs="Times New Roman"/>
          <w:bCs/>
          <w:sz w:val="28"/>
          <w:szCs w:val="28"/>
          <w:lang w:val="vi-VN"/>
        </w:rPr>
        <w:t xml:space="preserve"> </w:t>
      </w:r>
    </w:p>
    <w:p w14:paraId="0C47DE82" w14:textId="30861451" w:rsidR="008A2031" w:rsidRPr="00C41BC6" w:rsidRDefault="001E7D95" w:rsidP="00C41BC6">
      <w:pPr>
        <w:pStyle w:val="Heading1"/>
        <w:spacing w:before="120" w:after="120" w:line="240" w:lineRule="auto"/>
        <w:rPr>
          <w:rFonts w:ascii="Times New Roman" w:hAnsi="Times New Roman" w:cs="Times New Roman"/>
          <w:lang w:val="vi-VN"/>
        </w:rPr>
      </w:pPr>
      <w:r w:rsidRPr="001E7D95">
        <w:rPr>
          <w:rFonts w:ascii="Times New Roman" w:hAnsi="Times New Roman" w:cs="Times New Roman"/>
          <w:lang w:val="vi-VN"/>
        </w:rPr>
        <w:t>PLANTTECH</w:t>
      </w:r>
      <w:r w:rsidR="00034810" w:rsidRPr="00034810">
        <w:rPr>
          <w:rFonts w:ascii="Times New Roman" w:hAnsi="Times New Roman" w:cs="Times New Roman"/>
          <w:lang w:val="vi-VN"/>
        </w:rPr>
        <w:t xml:space="preserve"> NGHIÊN CỨU CÁC YẾU TỐ GÂY STRESS CHO CÂY KIWI</w:t>
      </w:r>
      <w:r w:rsidR="008A2031" w:rsidRPr="00C41BC6">
        <w:rPr>
          <w:rFonts w:ascii="Times New Roman" w:hAnsi="Times New Roman" w:cs="Times New Roman"/>
          <w:lang w:val="vi-VN"/>
        </w:rPr>
        <w:t xml:space="preserve">   </w:t>
      </w:r>
    </w:p>
    <w:p w14:paraId="58F048BA" w14:textId="71B00007" w:rsidR="001C4E5F" w:rsidRPr="00C41BC6" w:rsidRDefault="001E7D95" w:rsidP="001E7D95">
      <w:pPr>
        <w:spacing w:before="120" w:after="120" w:line="240" w:lineRule="auto"/>
        <w:jc w:val="both"/>
        <w:rPr>
          <w:rFonts w:ascii="Times New Roman" w:hAnsi="Times New Roman" w:cs="Times New Roman"/>
          <w:iCs/>
          <w:sz w:val="28"/>
          <w:szCs w:val="28"/>
          <w:lang w:val="vi-VN"/>
        </w:rPr>
      </w:pPr>
      <w:r w:rsidRPr="001E7D95">
        <w:rPr>
          <w:rFonts w:ascii="Times New Roman" w:hAnsi="Times New Roman" w:cs="Times New Roman"/>
          <w:iCs/>
          <w:sz w:val="28"/>
          <w:szCs w:val="28"/>
          <w:lang w:val="vi-VN"/>
        </w:rPr>
        <w:t>PlantTech đã giành đ</w:t>
      </w:r>
      <w:r w:rsidRPr="001E7D95">
        <w:rPr>
          <w:rFonts w:ascii="Times New Roman" w:hAnsi="Times New Roman" w:cs="Times New Roman" w:hint="cs"/>
          <w:iCs/>
          <w:sz w:val="28"/>
          <w:szCs w:val="28"/>
          <w:lang w:val="vi-VN"/>
        </w:rPr>
        <w:t>ư</w:t>
      </w:r>
      <w:r w:rsidRPr="001E7D95">
        <w:rPr>
          <w:rFonts w:ascii="Times New Roman" w:hAnsi="Times New Roman" w:cs="Times New Roman"/>
          <w:iCs/>
          <w:sz w:val="28"/>
          <w:szCs w:val="28"/>
          <w:lang w:val="vi-VN"/>
        </w:rPr>
        <w:t xml:space="preserve">ợc khoản tài trợ gấp đôi từ Quỹ nghiên cứu Endeavour Fund. PlantTech đang triển khai một dự án quốc tế kéo dài hai năm nhằm sử dụng các cảm biến bay từ xa để tìm hiểu các yếu tố gây ra </w:t>
      </w:r>
      <w:r w:rsidR="00034810" w:rsidRPr="00034810">
        <w:rPr>
          <w:rFonts w:ascii="Times New Roman" w:hAnsi="Times New Roman" w:cs="Times New Roman"/>
          <w:iCs/>
          <w:sz w:val="28"/>
          <w:szCs w:val="28"/>
          <w:lang w:val="vi-VN"/>
        </w:rPr>
        <w:t>stress (căng thẳng</w:t>
      </w:r>
      <w:r w:rsidR="00034810" w:rsidRPr="00FC0A6E">
        <w:rPr>
          <w:rFonts w:ascii="Times New Roman" w:hAnsi="Times New Roman" w:cs="Times New Roman"/>
          <w:iCs/>
          <w:sz w:val="28"/>
          <w:szCs w:val="28"/>
          <w:lang w:val="vi-VN"/>
        </w:rPr>
        <w:t>)</w:t>
      </w:r>
      <w:r w:rsidRPr="001E7D95">
        <w:rPr>
          <w:rFonts w:ascii="Times New Roman" w:hAnsi="Times New Roman" w:cs="Times New Roman"/>
          <w:iCs/>
          <w:sz w:val="28"/>
          <w:szCs w:val="28"/>
          <w:lang w:val="vi-VN"/>
        </w:rPr>
        <w:t xml:space="preserve"> cho vườn cây kiwi. </w:t>
      </w:r>
      <w:r w:rsidR="00B305F6" w:rsidRPr="00B305F6">
        <w:rPr>
          <w:rFonts w:ascii="Times New Roman" w:hAnsi="Times New Roman" w:cs="Times New Roman"/>
          <w:iCs/>
          <w:sz w:val="28"/>
          <w:szCs w:val="28"/>
          <w:lang w:val="vi-VN"/>
        </w:rPr>
        <w:t xml:space="preserve">Một </w:t>
      </w:r>
      <w:r w:rsidRPr="001E7D95">
        <w:rPr>
          <w:rFonts w:ascii="Times New Roman" w:hAnsi="Times New Roman" w:cs="Times New Roman"/>
          <w:iCs/>
          <w:sz w:val="28"/>
          <w:szCs w:val="28"/>
          <w:lang w:val="vi-VN"/>
        </w:rPr>
        <w:t xml:space="preserve">dự án khác liên quan đến phân tích hình ảnh siêu </w:t>
      </w:r>
      <w:r w:rsidR="00B305F6" w:rsidRPr="00B305F6">
        <w:rPr>
          <w:rFonts w:ascii="Times New Roman" w:hAnsi="Times New Roman" w:cs="Times New Roman"/>
          <w:iCs/>
          <w:sz w:val="28"/>
          <w:szCs w:val="28"/>
          <w:lang w:val="vi-VN"/>
        </w:rPr>
        <w:t xml:space="preserve">phổ (hyperspectral imaging) </w:t>
      </w:r>
      <w:r w:rsidRPr="001E7D95">
        <w:rPr>
          <w:rFonts w:ascii="Times New Roman" w:hAnsi="Times New Roman" w:cs="Times New Roman" w:hint="eastAsia"/>
          <w:iCs/>
          <w:sz w:val="28"/>
          <w:szCs w:val="28"/>
          <w:lang w:val="vi-VN"/>
        </w:rPr>
        <w:t>đ</w:t>
      </w:r>
      <w:r w:rsidRPr="001E7D95">
        <w:rPr>
          <w:rFonts w:ascii="Times New Roman" w:hAnsi="Times New Roman" w:cs="Times New Roman"/>
          <w:iCs/>
          <w:sz w:val="28"/>
          <w:szCs w:val="28"/>
          <w:lang w:val="vi-VN"/>
        </w:rPr>
        <w:t xml:space="preserve">ể hỗ trợ </w:t>
      </w:r>
      <w:r w:rsidR="00B305F6" w:rsidRPr="00B305F6">
        <w:rPr>
          <w:rFonts w:ascii="Times New Roman" w:hAnsi="Times New Roman" w:cs="Times New Roman"/>
          <w:iCs/>
          <w:sz w:val="28"/>
          <w:szCs w:val="28"/>
          <w:lang w:val="vi-VN"/>
        </w:rPr>
        <w:t xml:space="preserve">các </w:t>
      </w:r>
      <w:r w:rsidRPr="001E7D95">
        <w:rPr>
          <w:rFonts w:ascii="Times New Roman" w:hAnsi="Times New Roman" w:cs="Times New Roman"/>
          <w:iCs/>
          <w:sz w:val="28"/>
          <w:szCs w:val="28"/>
          <w:lang w:val="vi-VN"/>
        </w:rPr>
        <w:t xml:space="preserve">nghiên cứu </w:t>
      </w:r>
      <w:r w:rsidR="00B305F6" w:rsidRPr="00B305F6">
        <w:rPr>
          <w:rFonts w:ascii="Times New Roman" w:hAnsi="Times New Roman" w:cs="Times New Roman"/>
          <w:iCs/>
          <w:sz w:val="28"/>
          <w:szCs w:val="28"/>
          <w:lang w:val="vi-VN"/>
        </w:rPr>
        <w:t xml:space="preserve">nhằm </w:t>
      </w:r>
      <w:r w:rsidRPr="001E7D95">
        <w:rPr>
          <w:rFonts w:ascii="Times New Roman" w:hAnsi="Times New Roman" w:cs="Times New Roman"/>
          <w:iCs/>
          <w:sz w:val="28"/>
          <w:szCs w:val="28"/>
          <w:lang w:val="vi-VN"/>
        </w:rPr>
        <w:t>xác định kiểu gen tốt nhất</w:t>
      </w:r>
      <w:r w:rsidR="00B305F6" w:rsidRPr="00B305F6">
        <w:rPr>
          <w:rFonts w:ascii="Times New Roman" w:hAnsi="Times New Roman" w:cs="Times New Roman"/>
          <w:iCs/>
          <w:sz w:val="28"/>
          <w:szCs w:val="28"/>
          <w:lang w:val="vi-VN"/>
        </w:rPr>
        <w:t xml:space="preserve"> </w:t>
      </w:r>
      <w:r w:rsidRPr="001E7D95">
        <w:rPr>
          <w:rFonts w:ascii="Times New Roman" w:hAnsi="Times New Roman" w:cs="Times New Roman" w:hint="eastAsia"/>
          <w:iCs/>
          <w:sz w:val="28"/>
          <w:szCs w:val="28"/>
          <w:lang w:val="vi-VN"/>
        </w:rPr>
        <w:t>đ</w:t>
      </w:r>
      <w:r w:rsidRPr="001E7D95">
        <w:rPr>
          <w:rFonts w:ascii="Times New Roman" w:hAnsi="Times New Roman" w:cs="Times New Roman"/>
          <w:iCs/>
          <w:sz w:val="28"/>
          <w:szCs w:val="28"/>
          <w:lang w:val="vi-VN"/>
        </w:rPr>
        <w:t>ể trồng trong các môi tr</w:t>
      </w:r>
      <w:r w:rsidRPr="001E7D95">
        <w:rPr>
          <w:rFonts w:ascii="Times New Roman" w:hAnsi="Times New Roman" w:cs="Times New Roman" w:hint="cs"/>
          <w:iCs/>
          <w:sz w:val="28"/>
          <w:szCs w:val="28"/>
          <w:lang w:val="vi-VN"/>
        </w:rPr>
        <w:t>ư</w:t>
      </w:r>
      <w:r w:rsidRPr="001E7D95">
        <w:rPr>
          <w:rFonts w:ascii="Times New Roman" w:hAnsi="Times New Roman" w:cs="Times New Roman"/>
          <w:iCs/>
          <w:sz w:val="28"/>
          <w:szCs w:val="28"/>
          <w:lang w:val="vi-VN"/>
        </w:rPr>
        <w:t xml:space="preserve">ờng khác nhau </w:t>
      </w:r>
      <w:r w:rsidR="00B305F6" w:rsidRPr="00B305F6">
        <w:rPr>
          <w:rFonts w:ascii="Times New Roman" w:hAnsi="Times New Roman" w:cs="Times New Roman"/>
          <w:iCs/>
          <w:sz w:val="28"/>
          <w:szCs w:val="28"/>
          <w:lang w:val="vi-VN"/>
        </w:rPr>
        <w:t>cho</w:t>
      </w:r>
      <w:r w:rsidRPr="001E7D95">
        <w:rPr>
          <w:rFonts w:ascii="Times New Roman" w:hAnsi="Times New Roman" w:cs="Times New Roman"/>
          <w:iCs/>
          <w:sz w:val="28"/>
          <w:szCs w:val="28"/>
          <w:lang w:val="vi-VN"/>
        </w:rPr>
        <w:t xml:space="preserve"> sản xuất th</w:t>
      </w:r>
      <w:r w:rsidRPr="001E7D95">
        <w:rPr>
          <w:rFonts w:ascii="Times New Roman" w:hAnsi="Times New Roman" w:cs="Times New Roman" w:hint="cs"/>
          <w:iCs/>
          <w:sz w:val="28"/>
          <w:szCs w:val="28"/>
          <w:lang w:val="vi-VN"/>
        </w:rPr>
        <w:t>ươ</w:t>
      </w:r>
      <w:r w:rsidRPr="001E7D95">
        <w:rPr>
          <w:rFonts w:ascii="Times New Roman" w:hAnsi="Times New Roman" w:cs="Times New Roman"/>
          <w:iCs/>
          <w:sz w:val="28"/>
          <w:szCs w:val="28"/>
          <w:lang w:val="vi-VN"/>
        </w:rPr>
        <w:t xml:space="preserve">ng mại và </w:t>
      </w:r>
      <w:r w:rsidR="00B305F6" w:rsidRPr="00B305F6">
        <w:rPr>
          <w:rFonts w:ascii="Times New Roman" w:hAnsi="Times New Roman" w:cs="Times New Roman"/>
          <w:iCs/>
          <w:sz w:val="28"/>
          <w:szCs w:val="28"/>
          <w:lang w:val="vi-VN"/>
        </w:rPr>
        <w:t>các ứng</w:t>
      </w:r>
      <w:r w:rsidRPr="001E7D95">
        <w:rPr>
          <w:rFonts w:ascii="Times New Roman" w:hAnsi="Times New Roman" w:cs="Times New Roman"/>
          <w:iCs/>
          <w:sz w:val="28"/>
          <w:szCs w:val="28"/>
          <w:lang w:val="vi-VN"/>
        </w:rPr>
        <w:t xml:space="preserve"> dụng bản địa. Trong </w:t>
      </w:r>
      <w:r w:rsidR="00B305F6" w:rsidRPr="00B305F6">
        <w:rPr>
          <w:rFonts w:ascii="Times New Roman" w:hAnsi="Times New Roman" w:cs="Times New Roman"/>
          <w:iCs/>
          <w:sz w:val="28"/>
          <w:szCs w:val="28"/>
          <w:lang w:val="vi-VN"/>
        </w:rPr>
        <w:t xml:space="preserve">năm nay, </w:t>
      </w:r>
      <w:r w:rsidRPr="001E7D95">
        <w:rPr>
          <w:rFonts w:ascii="Times New Roman" w:hAnsi="Times New Roman" w:cs="Times New Roman"/>
          <w:iCs/>
          <w:sz w:val="28"/>
          <w:szCs w:val="28"/>
          <w:lang w:val="vi-VN"/>
        </w:rPr>
        <w:t>69 đề tài nghiên cứu khoa học mới đ</w:t>
      </w:r>
      <w:r w:rsidRPr="001E7D95">
        <w:rPr>
          <w:rFonts w:ascii="Times New Roman" w:hAnsi="Times New Roman" w:cs="Times New Roman" w:hint="cs"/>
          <w:iCs/>
          <w:sz w:val="28"/>
          <w:szCs w:val="28"/>
          <w:lang w:val="vi-VN"/>
        </w:rPr>
        <w:t>ư</w:t>
      </w:r>
      <w:r w:rsidRPr="001E7D95">
        <w:rPr>
          <w:rFonts w:ascii="Times New Roman" w:hAnsi="Times New Roman" w:cs="Times New Roman"/>
          <w:iCs/>
          <w:sz w:val="28"/>
          <w:szCs w:val="28"/>
          <w:lang w:val="vi-VN"/>
        </w:rPr>
        <w:t>ợc</w:t>
      </w:r>
      <w:r w:rsidR="00B305F6" w:rsidRPr="00B305F6">
        <w:rPr>
          <w:rFonts w:ascii="Times New Roman" w:hAnsi="Times New Roman" w:cs="Times New Roman"/>
          <w:iCs/>
          <w:sz w:val="28"/>
          <w:szCs w:val="28"/>
          <w:lang w:val="vi-VN"/>
        </w:rPr>
        <w:t xml:space="preserve"> </w:t>
      </w:r>
      <w:r w:rsidRPr="001E7D95">
        <w:rPr>
          <w:rFonts w:ascii="Times New Roman" w:hAnsi="Times New Roman" w:cs="Times New Roman"/>
          <w:iCs/>
          <w:sz w:val="28"/>
          <w:szCs w:val="28"/>
          <w:lang w:val="vi-VN"/>
        </w:rPr>
        <w:t>trao h</w:t>
      </w:r>
      <w:r w:rsidRPr="001E7D95">
        <w:rPr>
          <w:rFonts w:ascii="Times New Roman" w:hAnsi="Times New Roman" w:cs="Times New Roman" w:hint="cs"/>
          <w:iCs/>
          <w:sz w:val="28"/>
          <w:szCs w:val="28"/>
          <w:lang w:val="vi-VN"/>
        </w:rPr>
        <w:t>ơ</w:t>
      </w:r>
      <w:r w:rsidRPr="001E7D95">
        <w:rPr>
          <w:rFonts w:ascii="Times New Roman" w:hAnsi="Times New Roman" w:cs="Times New Roman"/>
          <w:iCs/>
          <w:sz w:val="28"/>
          <w:szCs w:val="28"/>
          <w:lang w:val="vi-VN"/>
        </w:rPr>
        <w:t>n 244 triệu đô la</w:t>
      </w:r>
      <w:r w:rsidR="00B305F6" w:rsidRPr="00B305F6">
        <w:rPr>
          <w:rFonts w:ascii="Times New Roman" w:hAnsi="Times New Roman" w:cs="Times New Roman"/>
          <w:iCs/>
          <w:sz w:val="28"/>
          <w:szCs w:val="28"/>
          <w:lang w:val="vi-VN"/>
        </w:rPr>
        <w:t xml:space="preserve"> New Zealan</w:t>
      </w:r>
      <w:r w:rsidR="00B305F6" w:rsidRPr="00034810">
        <w:rPr>
          <w:rFonts w:ascii="Times New Roman" w:hAnsi="Times New Roman" w:cs="Times New Roman"/>
          <w:iCs/>
          <w:sz w:val="28"/>
          <w:szCs w:val="28"/>
          <w:lang w:val="vi-VN"/>
        </w:rPr>
        <w:t>d</w:t>
      </w:r>
      <w:r w:rsidR="001C4E5F" w:rsidRPr="00C41BC6">
        <w:rPr>
          <w:rFonts w:ascii="Times New Roman" w:hAnsi="Times New Roman" w:cs="Times New Roman"/>
          <w:iCs/>
          <w:sz w:val="28"/>
          <w:szCs w:val="28"/>
          <w:lang w:val="vi-VN"/>
        </w:rPr>
        <w:t xml:space="preserve">. </w:t>
      </w:r>
    </w:p>
    <w:p w14:paraId="1E14C986" w14:textId="2B3BE161" w:rsidR="008A2031" w:rsidRPr="00C41BC6" w:rsidRDefault="00FC0A6E" w:rsidP="00C41BC6">
      <w:pPr>
        <w:pStyle w:val="Heading1"/>
        <w:spacing w:before="120" w:after="120" w:line="240" w:lineRule="auto"/>
        <w:rPr>
          <w:rFonts w:ascii="Times New Roman" w:hAnsi="Times New Roman" w:cs="Times New Roman"/>
          <w:lang w:val="vi-VN"/>
        </w:rPr>
      </w:pPr>
      <w:r w:rsidRPr="00FC0A6E">
        <w:rPr>
          <w:rFonts w:ascii="Times New Roman" w:hAnsi="Times New Roman" w:cs="Times New Roman"/>
          <w:lang w:val="vi-VN"/>
        </w:rPr>
        <w:t xml:space="preserve">MỤC TIÊU GIẢM 14 TRIỆU CHAI SỮA BẰNG NHỰA </w:t>
      </w:r>
      <w:r w:rsidR="008A48BB" w:rsidRPr="008A48BB">
        <w:rPr>
          <w:rFonts w:ascii="Times New Roman" w:hAnsi="Times New Roman" w:cs="Times New Roman"/>
          <w:lang w:val="vi-VN"/>
        </w:rPr>
        <w:t xml:space="preserve"> </w:t>
      </w:r>
      <w:r w:rsidR="008A2031" w:rsidRPr="00C41BC6">
        <w:rPr>
          <w:rFonts w:ascii="Times New Roman" w:hAnsi="Times New Roman" w:cs="Times New Roman"/>
          <w:lang w:val="vi-VN"/>
        </w:rPr>
        <w:t xml:space="preserve">    </w:t>
      </w:r>
    </w:p>
    <w:p w14:paraId="47B97370" w14:textId="7918643B" w:rsidR="008A2031" w:rsidRPr="00B4522C" w:rsidRDefault="00FC0A6E" w:rsidP="00B4522C">
      <w:pPr>
        <w:spacing w:before="120" w:after="120" w:line="240" w:lineRule="auto"/>
        <w:jc w:val="both"/>
        <w:rPr>
          <w:rFonts w:ascii="Times New Roman" w:hAnsi="Times New Roman" w:cs="Times New Roman"/>
          <w:bCs/>
          <w:sz w:val="28"/>
          <w:szCs w:val="28"/>
          <w:lang w:val="vi-VN"/>
        </w:rPr>
      </w:pPr>
      <w:r w:rsidRPr="00FC0A6E">
        <w:rPr>
          <w:rFonts w:ascii="Times New Roman" w:hAnsi="Times New Roman" w:cs="Times New Roman"/>
          <w:bCs/>
          <w:sz w:val="28"/>
          <w:szCs w:val="28"/>
          <w:lang w:val="vi-VN"/>
        </w:rPr>
        <w:t xml:space="preserve">Chỉ trong 12 tuần hoạt động </w:t>
      </w:r>
      <w:r w:rsidR="00B24FE0" w:rsidRPr="00B24FE0">
        <w:rPr>
          <w:rFonts w:ascii="Times New Roman" w:hAnsi="Times New Roman" w:cs="Times New Roman"/>
          <w:bCs/>
          <w:sz w:val="28"/>
          <w:szCs w:val="28"/>
          <w:lang w:val="vi-VN"/>
        </w:rPr>
        <w:t xml:space="preserve">Công ty </w:t>
      </w:r>
      <w:r w:rsidRPr="00FC0A6E">
        <w:rPr>
          <w:rFonts w:ascii="Times New Roman" w:hAnsi="Times New Roman" w:cs="Times New Roman"/>
          <w:bCs/>
          <w:sz w:val="28"/>
          <w:szCs w:val="28"/>
          <w:lang w:val="vi-VN"/>
        </w:rPr>
        <w:t xml:space="preserve">Kaipaki Dairies </w:t>
      </w:r>
      <w:r w:rsidR="008A48BB" w:rsidRPr="008A48BB">
        <w:rPr>
          <w:rFonts w:ascii="Times New Roman" w:hAnsi="Times New Roman" w:cs="Times New Roman"/>
          <w:bCs/>
          <w:sz w:val="28"/>
          <w:szCs w:val="28"/>
          <w:lang w:val="vi-VN"/>
        </w:rPr>
        <w:t>đã giảm</w:t>
      </w:r>
      <w:r w:rsidRPr="00FC0A6E">
        <w:rPr>
          <w:rFonts w:ascii="Times New Roman" w:hAnsi="Times New Roman" w:cs="Times New Roman"/>
          <w:bCs/>
          <w:sz w:val="28"/>
          <w:szCs w:val="28"/>
          <w:lang w:val="vi-VN"/>
        </w:rPr>
        <w:t xml:space="preserve"> </w:t>
      </w:r>
      <w:r w:rsidR="008A48BB" w:rsidRPr="008A48BB">
        <w:rPr>
          <w:rFonts w:ascii="Times New Roman" w:hAnsi="Times New Roman" w:cs="Times New Roman"/>
          <w:bCs/>
          <w:sz w:val="28"/>
          <w:szCs w:val="28"/>
          <w:lang w:val="vi-VN"/>
        </w:rPr>
        <w:t xml:space="preserve">bớt được việc sản xuất </w:t>
      </w:r>
      <w:r w:rsidRPr="00FC0A6E">
        <w:rPr>
          <w:rFonts w:ascii="Times New Roman" w:hAnsi="Times New Roman" w:cs="Times New Roman"/>
          <w:bCs/>
          <w:sz w:val="28"/>
          <w:szCs w:val="28"/>
          <w:lang w:val="vi-VN"/>
        </w:rPr>
        <w:t xml:space="preserve">700.000 </w:t>
      </w:r>
      <w:r w:rsidR="008A48BB" w:rsidRPr="008A48BB">
        <w:rPr>
          <w:rFonts w:ascii="Times New Roman" w:hAnsi="Times New Roman" w:cs="Times New Roman"/>
          <w:bCs/>
          <w:sz w:val="28"/>
          <w:szCs w:val="28"/>
          <w:lang w:val="vi-VN"/>
        </w:rPr>
        <w:t>chai nhựa đựng</w:t>
      </w:r>
      <w:r w:rsidRPr="00FC0A6E">
        <w:rPr>
          <w:rFonts w:ascii="Times New Roman" w:hAnsi="Times New Roman" w:cs="Times New Roman"/>
          <w:bCs/>
          <w:sz w:val="28"/>
          <w:szCs w:val="28"/>
          <w:lang w:val="vi-VN"/>
        </w:rPr>
        <w:t xml:space="preserve"> sữa. Kaipaki Dairies đã </w:t>
      </w:r>
      <w:r w:rsidR="00210F57" w:rsidRPr="00210F57">
        <w:rPr>
          <w:rFonts w:ascii="Times New Roman" w:hAnsi="Times New Roman" w:cs="Times New Roman"/>
          <w:bCs/>
          <w:sz w:val="28"/>
          <w:szCs w:val="28"/>
          <w:lang w:val="vi-VN"/>
        </w:rPr>
        <w:t>triển khai hệ thống vòi</w:t>
      </w:r>
      <w:r w:rsidRPr="00FC0A6E">
        <w:rPr>
          <w:rFonts w:ascii="Times New Roman" w:hAnsi="Times New Roman" w:cs="Times New Roman"/>
          <w:bCs/>
          <w:sz w:val="28"/>
          <w:szCs w:val="28"/>
          <w:lang w:val="vi-VN"/>
        </w:rPr>
        <w:t xml:space="preserve"> phân phối sữa cho phép ng</w:t>
      </w:r>
      <w:r w:rsidRPr="00FC0A6E">
        <w:rPr>
          <w:rFonts w:ascii="Times New Roman" w:hAnsi="Times New Roman" w:cs="Times New Roman" w:hint="cs"/>
          <w:bCs/>
          <w:sz w:val="28"/>
          <w:szCs w:val="28"/>
          <w:lang w:val="vi-VN"/>
        </w:rPr>
        <w:t>ư</w:t>
      </w:r>
      <w:r w:rsidRPr="00FC0A6E">
        <w:rPr>
          <w:rFonts w:ascii="Times New Roman" w:hAnsi="Times New Roman" w:cs="Times New Roman"/>
          <w:bCs/>
          <w:sz w:val="28"/>
          <w:szCs w:val="28"/>
          <w:lang w:val="vi-VN"/>
        </w:rPr>
        <w:t>ời tiêu dùng</w:t>
      </w:r>
      <w:r w:rsidR="00210F57" w:rsidRPr="00210F57">
        <w:rPr>
          <w:rFonts w:ascii="Times New Roman" w:hAnsi="Times New Roman" w:cs="Times New Roman"/>
          <w:bCs/>
          <w:sz w:val="28"/>
          <w:szCs w:val="28"/>
          <w:lang w:val="vi-VN"/>
        </w:rPr>
        <w:t xml:space="preserve"> </w:t>
      </w:r>
      <w:r w:rsidRPr="00FC0A6E">
        <w:rPr>
          <w:rFonts w:ascii="Times New Roman" w:hAnsi="Times New Roman" w:cs="Times New Roman"/>
          <w:bCs/>
          <w:sz w:val="28"/>
          <w:szCs w:val="28"/>
          <w:lang w:val="vi-VN"/>
        </w:rPr>
        <w:t>nhận đ</w:t>
      </w:r>
      <w:r w:rsidRPr="00FC0A6E">
        <w:rPr>
          <w:rFonts w:ascii="Times New Roman" w:hAnsi="Times New Roman" w:cs="Times New Roman" w:hint="cs"/>
          <w:bCs/>
          <w:sz w:val="28"/>
          <w:szCs w:val="28"/>
          <w:lang w:val="vi-VN"/>
        </w:rPr>
        <w:t>ư</w:t>
      </w:r>
      <w:r w:rsidRPr="00FC0A6E">
        <w:rPr>
          <w:rFonts w:ascii="Times New Roman" w:hAnsi="Times New Roman" w:cs="Times New Roman"/>
          <w:bCs/>
          <w:sz w:val="28"/>
          <w:szCs w:val="28"/>
          <w:lang w:val="vi-VN"/>
        </w:rPr>
        <w:t>ợc sữa nguyên chất chất l</w:t>
      </w:r>
      <w:r w:rsidRPr="00FC0A6E">
        <w:rPr>
          <w:rFonts w:ascii="Times New Roman" w:hAnsi="Times New Roman" w:cs="Times New Roman" w:hint="cs"/>
          <w:bCs/>
          <w:sz w:val="28"/>
          <w:szCs w:val="28"/>
          <w:lang w:val="vi-VN"/>
        </w:rPr>
        <w:t>ư</w:t>
      </w:r>
      <w:r w:rsidRPr="00FC0A6E">
        <w:rPr>
          <w:rFonts w:ascii="Times New Roman" w:hAnsi="Times New Roman" w:cs="Times New Roman"/>
          <w:bCs/>
          <w:sz w:val="28"/>
          <w:szCs w:val="28"/>
          <w:lang w:val="vi-VN"/>
        </w:rPr>
        <w:t>ợng tốt h</w:t>
      </w:r>
      <w:r w:rsidRPr="00FC0A6E">
        <w:rPr>
          <w:rFonts w:ascii="Times New Roman" w:hAnsi="Times New Roman" w:cs="Times New Roman" w:hint="cs"/>
          <w:bCs/>
          <w:sz w:val="28"/>
          <w:szCs w:val="28"/>
          <w:lang w:val="vi-VN"/>
        </w:rPr>
        <w:t>ơ</w:t>
      </w:r>
      <w:r w:rsidRPr="00FC0A6E">
        <w:rPr>
          <w:rFonts w:ascii="Times New Roman" w:hAnsi="Times New Roman" w:cs="Times New Roman"/>
          <w:bCs/>
          <w:sz w:val="28"/>
          <w:szCs w:val="28"/>
          <w:lang w:val="vi-VN"/>
        </w:rPr>
        <w:t>n mà không tạo ra bất kỳ</w:t>
      </w:r>
      <w:r w:rsidR="00210F57" w:rsidRPr="00210F57">
        <w:rPr>
          <w:rFonts w:ascii="Times New Roman" w:hAnsi="Times New Roman" w:cs="Times New Roman"/>
          <w:bCs/>
          <w:sz w:val="28"/>
          <w:szCs w:val="28"/>
          <w:lang w:val="vi-VN"/>
        </w:rPr>
        <w:t xml:space="preserve"> chất thải nhựa nào</w:t>
      </w:r>
      <w:r w:rsidRPr="00FC0A6E">
        <w:rPr>
          <w:rFonts w:ascii="Times New Roman" w:hAnsi="Times New Roman" w:cs="Times New Roman"/>
          <w:bCs/>
          <w:sz w:val="28"/>
          <w:szCs w:val="28"/>
          <w:lang w:val="vi-VN"/>
        </w:rPr>
        <w:t xml:space="preserve">. </w:t>
      </w:r>
      <w:r w:rsidR="00B24FE0" w:rsidRPr="00B24FE0">
        <w:rPr>
          <w:rFonts w:ascii="Times New Roman" w:hAnsi="Times New Roman" w:cs="Times New Roman"/>
          <w:bCs/>
          <w:sz w:val="28"/>
          <w:szCs w:val="28"/>
          <w:lang w:val="vi-VN"/>
        </w:rPr>
        <w:t>Ban đầu công ty</w:t>
      </w:r>
      <w:r w:rsidRPr="00FC0A6E">
        <w:rPr>
          <w:rFonts w:ascii="Times New Roman" w:hAnsi="Times New Roman" w:cs="Times New Roman"/>
          <w:bCs/>
          <w:sz w:val="28"/>
          <w:szCs w:val="28"/>
          <w:lang w:val="vi-VN"/>
        </w:rPr>
        <w:t xml:space="preserve"> </w:t>
      </w:r>
      <w:r w:rsidR="00B24FE0" w:rsidRPr="00B24FE0">
        <w:rPr>
          <w:rFonts w:ascii="Times New Roman" w:hAnsi="Times New Roman" w:cs="Times New Roman"/>
          <w:bCs/>
          <w:sz w:val="28"/>
          <w:szCs w:val="28"/>
          <w:lang w:val="vi-VN"/>
        </w:rPr>
        <w:t>sản xuất</w:t>
      </w:r>
      <w:r w:rsidRPr="00FC0A6E">
        <w:rPr>
          <w:rFonts w:ascii="Times New Roman" w:hAnsi="Times New Roman" w:cs="Times New Roman"/>
          <w:bCs/>
          <w:sz w:val="28"/>
          <w:szCs w:val="28"/>
          <w:lang w:val="vi-VN"/>
        </w:rPr>
        <w:t xml:space="preserve"> vòi sữa của riêng mình nh</w:t>
      </w:r>
      <w:r w:rsidRPr="00FC0A6E">
        <w:rPr>
          <w:rFonts w:ascii="Times New Roman" w:hAnsi="Times New Roman" w:cs="Times New Roman" w:hint="cs"/>
          <w:bCs/>
          <w:sz w:val="28"/>
          <w:szCs w:val="28"/>
          <w:lang w:val="vi-VN"/>
        </w:rPr>
        <w:t>ư</w:t>
      </w:r>
      <w:r w:rsidRPr="00FC0A6E">
        <w:rPr>
          <w:rFonts w:ascii="Times New Roman" w:hAnsi="Times New Roman" w:cs="Times New Roman"/>
          <w:bCs/>
          <w:sz w:val="28"/>
          <w:szCs w:val="28"/>
          <w:lang w:val="vi-VN"/>
        </w:rPr>
        <w:t>ng sau đó</w:t>
      </w:r>
      <w:r w:rsidR="00B24FE0" w:rsidRPr="00B24FE0">
        <w:rPr>
          <w:rFonts w:ascii="Times New Roman" w:hAnsi="Times New Roman" w:cs="Times New Roman"/>
          <w:bCs/>
          <w:sz w:val="28"/>
          <w:szCs w:val="28"/>
          <w:lang w:val="vi-VN"/>
        </w:rPr>
        <w:t xml:space="preserve"> </w:t>
      </w:r>
      <w:r w:rsidRPr="00FC0A6E">
        <w:rPr>
          <w:rFonts w:ascii="Times New Roman" w:hAnsi="Times New Roman" w:cs="Times New Roman"/>
          <w:bCs/>
          <w:sz w:val="28"/>
          <w:szCs w:val="28"/>
          <w:lang w:val="vi-VN"/>
        </w:rPr>
        <w:t>phát hiện ra</w:t>
      </w:r>
      <w:r w:rsidR="00B24FE0" w:rsidRPr="00B24FE0">
        <w:rPr>
          <w:rFonts w:ascii="Times New Roman" w:hAnsi="Times New Roman" w:cs="Times New Roman"/>
          <w:bCs/>
          <w:sz w:val="28"/>
          <w:szCs w:val="28"/>
          <w:lang w:val="vi-VN"/>
        </w:rPr>
        <w:t xml:space="preserve"> sản phẩm vòi sữa bằng thép không gỉ của công ty</w:t>
      </w:r>
      <w:r w:rsidRPr="00FC0A6E">
        <w:rPr>
          <w:rFonts w:ascii="Times New Roman" w:hAnsi="Times New Roman" w:cs="Times New Roman"/>
          <w:bCs/>
          <w:sz w:val="28"/>
          <w:szCs w:val="28"/>
          <w:lang w:val="vi-VN"/>
        </w:rPr>
        <w:t xml:space="preserve"> The Udder Way và ngay lập tức </w:t>
      </w:r>
      <w:r w:rsidR="00B24FE0" w:rsidRPr="00B24FE0">
        <w:rPr>
          <w:rFonts w:ascii="Times New Roman" w:hAnsi="Times New Roman" w:cs="Times New Roman"/>
          <w:bCs/>
          <w:sz w:val="28"/>
          <w:szCs w:val="28"/>
          <w:lang w:val="vi-VN"/>
        </w:rPr>
        <w:t xml:space="preserve">hợp tác với </w:t>
      </w:r>
      <w:r w:rsidRPr="00FC0A6E">
        <w:rPr>
          <w:rFonts w:ascii="Times New Roman" w:hAnsi="Times New Roman" w:cs="Times New Roman"/>
          <w:bCs/>
          <w:sz w:val="28"/>
          <w:szCs w:val="28"/>
          <w:lang w:val="vi-VN"/>
        </w:rPr>
        <w:t>Doanh nghiệp có trụ sở tại Tasmania. Một số quán cà phê và cửa hàng</w:t>
      </w:r>
      <w:r w:rsidR="00B24FE0" w:rsidRPr="00B24FE0">
        <w:rPr>
          <w:rFonts w:ascii="Times New Roman" w:hAnsi="Times New Roman" w:cs="Times New Roman"/>
          <w:bCs/>
          <w:sz w:val="28"/>
          <w:szCs w:val="28"/>
          <w:lang w:val="vi-VN"/>
        </w:rPr>
        <w:t xml:space="preserve"> </w:t>
      </w:r>
      <w:r w:rsidRPr="00FC0A6E">
        <w:rPr>
          <w:rFonts w:ascii="Times New Roman" w:hAnsi="Times New Roman" w:cs="Times New Roman" w:hint="eastAsia"/>
          <w:bCs/>
          <w:sz w:val="28"/>
          <w:szCs w:val="28"/>
          <w:lang w:val="vi-VN"/>
        </w:rPr>
        <w:t>đã</w:t>
      </w:r>
      <w:r w:rsidRPr="00FC0A6E">
        <w:rPr>
          <w:rFonts w:ascii="Times New Roman" w:hAnsi="Times New Roman" w:cs="Times New Roman"/>
          <w:bCs/>
          <w:sz w:val="28"/>
          <w:szCs w:val="28"/>
          <w:lang w:val="vi-VN"/>
        </w:rPr>
        <w:t xml:space="preserve"> sử dụng vòi sữa</w:t>
      </w:r>
      <w:r w:rsidR="00B24FE0" w:rsidRPr="00B24FE0">
        <w:rPr>
          <w:rFonts w:ascii="Times New Roman" w:hAnsi="Times New Roman" w:cs="Times New Roman"/>
          <w:bCs/>
          <w:sz w:val="28"/>
          <w:szCs w:val="28"/>
          <w:lang w:val="vi-VN"/>
        </w:rPr>
        <w:t xml:space="preserve">, trong đó có siêu thị </w:t>
      </w:r>
      <w:r w:rsidRPr="00FC0A6E">
        <w:rPr>
          <w:rFonts w:ascii="Times New Roman" w:hAnsi="Times New Roman" w:cs="Times New Roman"/>
          <w:bCs/>
          <w:sz w:val="28"/>
          <w:szCs w:val="28"/>
          <w:lang w:val="vi-VN"/>
        </w:rPr>
        <w:t xml:space="preserve">Fresh Choice. </w:t>
      </w:r>
      <w:r w:rsidR="00B24FE0" w:rsidRPr="00B24FE0">
        <w:rPr>
          <w:rFonts w:ascii="Times New Roman" w:hAnsi="Times New Roman" w:cs="Times New Roman"/>
          <w:bCs/>
          <w:sz w:val="28"/>
          <w:szCs w:val="28"/>
          <w:lang w:val="vi-VN"/>
        </w:rPr>
        <w:t>Vòi s</w:t>
      </w:r>
      <w:r w:rsidRPr="00FC0A6E">
        <w:rPr>
          <w:rFonts w:ascii="Times New Roman" w:hAnsi="Times New Roman" w:cs="Times New Roman"/>
          <w:bCs/>
          <w:sz w:val="28"/>
          <w:szCs w:val="28"/>
          <w:lang w:val="vi-VN"/>
        </w:rPr>
        <w:t>ữa</w:t>
      </w:r>
      <w:r w:rsidR="00B24FE0" w:rsidRPr="00B24FE0">
        <w:rPr>
          <w:rFonts w:ascii="Times New Roman" w:hAnsi="Times New Roman" w:cs="Times New Roman"/>
          <w:bCs/>
          <w:sz w:val="28"/>
          <w:szCs w:val="28"/>
          <w:lang w:val="vi-VN"/>
        </w:rPr>
        <w:t xml:space="preserve"> được đặt tại </w:t>
      </w:r>
      <w:r w:rsidRPr="00FC0A6E">
        <w:rPr>
          <w:rFonts w:ascii="Times New Roman" w:hAnsi="Times New Roman" w:cs="Times New Roman"/>
          <w:bCs/>
          <w:sz w:val="28"/>
          <w:szCs w:val="28"/>
          <w:lang w:val="vi-VN"/>
        </w:rPr>
        <w:t>bộ phận sản xuất của siêu thị và</w:t>
      </w:r>
      <w:r w:rsidR="00B24FE0" w:rsidRPr="00B24FE0">
        <w:rPr>
          <w:rFonts w:ascii="Times New Roman" w:hAnsi="Times New Roman" w:cs="Times New Roman"/>
          <w:bCs/>
          <w:sz w:val="28"/>
          <w:szCs w:val="28"/>
          <w:lang w:val="vi-VN"/>
        </w:rPr>
        <w:t xml:space="preserve"> </w:t>
      </w:r>
      <w:r w:rsidRPr="00FC0A6E">
        <w:rPr>
          <w:rFonts w:ascii="Times New Roman" w:hAnsi="Times New Roman" w:cs="Times New Roman"/>
          <w:bCs/>
          <w:sz w:val="28"/>
          <w:szCs w:val="28"/>
          <w:lang w:val="vi-VN"/>
        </w:rPr>
        <w:t xml:space="preserve">khách hàng có thể mang theo </w:t>
      </w:r>
      <w:r w:rsidR="00B24FE0" w:rsidRPr="00B24FE0">
        <w:rPr>
          <w:rFonts w:ascii="Times New Roman" w:hAnsi="Times New Roman" w:cs="Times New Roman"/>
          <w:bCs/>
          <w:sz w:val="28"/>
          <w:szCs w:val="28"/>
          <w:lang w:val="vi-VN"/>
        </w:rPr>
        <w:t>bình thủy tinh</w:t>
      </w:r>
      <w:r w:rsidRPr="00FC0A6E">
        <w:rPr>
          <w:rFonts w:ascii="Times New Roman" w:hAnsi="Times New Roman" w:cs="Times New Roman"/>
          <w:bCs/>
          <w:sz w:val="28"/>
          <w:szCs w:val="28"/>
          <w:lang w:val="vi-VN"/>
        </w:rPr>
        <w:t xml:space="preserve"> một lít </w:t>
      </w:r>
      <w:r w:rsidRPr="00FC0A6E">
        <w:rPr>
          <w:rFonts w:ascii="Times New Roman" w:hAnsi="Times New Roman" w:cs="Times New Roman" w:hint="eastAsia"/>
          <w:bCs/>
          <w:sz w:val="28"/>
          <w:szCs w:val="28"/>
          <w:lang w:val="vi-VN"/>
        </w:rPr>
        <w:t>đ</w:t>
      </w:r>
      <w:r w:rsidRPr="00FC0A6E">
        <w:rPr>
          <w:rFonts w:ascii="Times New Roman" w:hAnsi="Times New Roman" w:cs="Times New Roman"/>
          <w:bCs/>
          <w:sz w:val="28"/>
          <w:szCs w:val="28"/>
          <w:lang w:val="vi-VN"/>
        </w:rPr>
        <w:t xml:space="preserve">ể đổ đầy hoặc mua một chai với giá 4 đô la. </w:t>
      </w:r>
      <w:r w:rsidR="00B4522C" w:rsidRPr="00B4522C">
        <w:rPr>
          <w:rFonts w:ascii="Times New Roman" w:hAnsi="Times New Roman" w:cs="Times New Roman"/>
          <w:bCs/>
          <w:sz w:val="28"/>
          <w:szCs w:val="28"/>
          <w:lang w:val="vi-VN"/>
        </w:rPr>
        <w:t>Theo tính toán</w:t>
      </w:r>
      <w:r w:rsidRPr="00FC0A6E">
        <w:rPr>
          <w:rFonts w:ascii="Times New Roman" w:hAnsi="Times New Roman" w:cs="Times New Roman"/>
          <w:bCs/>
          <w:sz w:val="28"/>
          <w:szCs w:val="28"/>
          <w:lang w:val="vi-VN"/>
        </w:rPr>
        <w:t>,</w:t>
      </w:r>
      <w:r w:rsidR="00B4522C" w:rsidRPr="00B4522C">
        <w:rPr>
          <w:rFonts w:ascii="Times New Roman" w:hAnsi="Times New Roman" w:cs="Times New Roman"/>
          <w:bCs/>
          <w:sz w:val="28"/>
          <w:szCs w:val="28"/>
          <w:lang w:val="vi-VN"/>
        </w:rPr>
        <w:t xml:space="preserve"> mỗi </w:t>
      </w:r>
      <w:r w:rsidRPr="00FC0A6E">
        <w:rPr>
          <w:rFonts w:ascii="Times New Roman" w:hAnsi="Times New Roman" w:cs="Times New Roman"/>
          <w:bCs/>
          <w:sz w:val="28"/>
          <w:szCs w:val="28"/>
          <w:lang w:val="vi-VN"/>
        </w:rPr>
        <w:t>thùng</w:t>
      </w:r>
      <w:r w:rsidR="00B4522C" w:rsidRPr="00B4522C">
        <w:rPr>
          <w:rFonts w:ascii="Times New Roman" w:hAnsi="Times New Roman" w:cs="Times New Roman"/>
          <w:bCs/>
          <w:sz w:val="28"/>
          <w:szCs w:val="28"/>
          <w:lang w:val="vi-VN"/>
        </w:rPr>
        <w:t xml:space="preserve"> sữa</w:t>
      </w:r>
      <w:r w:rsidRPr="00FC0A6E">
        <w:rPr>
          <w:rFonts w:ascii="Times New Roman" w:hAnsi="Times New Roman" w:cs="Times New Roman"/>
          <w:bCs/>
          <w:sz w:val="28"/>
          <w:szCs w:val="28"/>
          <w:lang w:val="vi-VN"/>
        </w:rPr>
        <w:t xml:space="preserve"> </w:t>
      </w:r>
      <w:r w:rsidR="00B4522C" w:rsidRPr="00B4522C">
        <w:rPr>
          <w:rFonts w:ascii="Times New Roman" w:hAnsi="Times New Roman" w:cs="Times New Roman"/>
          <w:bCs/>
          <w:sz w:val="28"/>
          <w:szCs w:val="28"/>
          <w:lang w:val="vi-VN"/>
        </w:rPr>
        <w:t xml:space="preserve">được phân phối bằng vòi </w:t>
      </w:r>
      <w:r w:rsidRPr="00FC0A6E">
        <w:rPr>
          <w:rFonts w:ascii="Times New Roman" w:hAnsi="Times New Roman" w:cs="Times New Roman"/>
          <w:bCs/>
          <w:sz w:val="28"/>
          <w:szCs w:val="28"/>
          <w:lang w:val="vi-VN"/>
        </w:rPr>
        <w:t>sẽ tiết kiệm đ</w:t>
      </w:r>
      <w:r w:rsidRPr="00FC0A6E">
        <w:rPr>
          <w:rFonts w:ascii="Times New Roman" w:hAnsi="Times New Roman" w:cs="Times New Roman" w:hint="cs"/>
          <w:bCs/>
          <w:sz w:val="28"/>
          <w:szCs w:val="28"/>
          <w:lang w:val="vi-VN"/>
        </w:rPr>
        <w:t>ư</w:t>
      </w:r>
      <w:r w:rsidRPr="00FC0A6E">
        <w:rPr>
          <w:rFonts w:ascii="Times New Roman" w:hAnsi="Times New Roman" w:cs="Times New Roman"/>
          <w:bCs/>
          <w:sz w:val="28"/>
          <w:szCs w:val="28"/>
          <w:lang w:val="vi-VN"/>
        </w:rPr>
        <w:t xml:space="preserve">ợc 7000 </w:t>
      </w:r>
      <w:r w:rsidR="00B4522C" w:rsidRPr="00B4522C">
        <w:rPr>
          <w:rFonts w:ascii="Times New Roman" w:hAnsi="Times New Roman" w:cs="Times New Roman"/>
          <w:bCs/>
          <w:sz w:val="28"/>
          <w:szCs w:val="28"/>
          <w:lang w:val="vi-VN"/>
        </w:rPr>
        <w:t xml:space="preserve">chai </w:t>
      </w:r>
      <w:r w:rsidRPr="00FC0A6E">
        <w:rPr>
          <w:rFonts w:ascii="Times New Roman" w:hAnsi="Times New Roman" w:cs="Times New Roman"/>
          <w:bCs/>
          <w:sz w:val="28"/>
          <w:szCs w:val="28"/>
          <w:lang w:val="vi-VN"/>
        </w:rPr>
        <w:t>nhựa</w:t>
      </w:r>
      <w:r w:rsidR="00B4522C" w:rsidRPr="00B4522C">
        <w:rPr>
          <w:rFonts w:ascii="Times New Roman" w:hAnsi="Times New Roman" w:cs="Times New Roman"/>
          <w:bCs/>
          <w:sz w:val="28"/>
          <w:szCs w:val="28"/>
          <w:lang w:val="vi-VN"/>
        </w:rPr>
        <w:t xml:space="preserve">.  </w:t>
      </w:r>
    </w:p>
    <w:p w14:paraId="75B9C2F7" w14:textId="789BDAC0" w:rsidR="00925519" w:rsidRPr="009219DD" w:rsidRDefault="009219DD" w:rsidP="00C41BC6">
      <w:pPr>
        <w:pStyle w:val="Heading1"/>
        <w:spacing w:before="120" w:after="120" w:line="240" w:lineRule="auto"/>
        <w:rPr>
          <w:rFonts w:ascii="Times New Roman" w:hAnsi="Times New Roman" w:cs="Times New Roman"/>
          <w:lang w:val="vi-VN"/>
        </w:rPr>
      </w:pPr>
      <w:r w:rsidRPr="009219DD">
        <w:rPr>
          <w:rFonts w:ascii="Times New Roman" w:hAnsi="Times New Roman" w:cs="Times New Roman"/>
          <w:lang w:val="vi-VN"/>
        </w:rPr>
        <w:t xml:space="preserve">GIÁ LEN PHỤC HỒI  </w:t>
      </w:r>
    </w:p>
    <w:p w14:paraId="52755D18" w14:textId="3E0A4C45" w:rsidR="003923F0" w:rsidRDefault="009219DD" w:rsidP="00A1522B">
      <w:pPr>
        <w:spacing w:before="120" w:after="120" w:line="240" w:lineRule="auto"/>
        <w:jc w:val="both"/>
        <w:rPr>
          <w:rFonts w:ascii="Times New Roman" w:hAnsi="Times New Roman" w:cs="Times New Roman"/>
          <w:bCs/>
          <w:sz w:val="28"/>
          <w:szCs w:val="28"/>
          <w:lang w:val="vi-VN"/>
        </w:rPr>
      </w:pPr>
      <w:r w:rsidRPr="009219DD">
        <w:rPr>
          <w:rFonts w:ascii="Times New Roman" w:hAnsi="Times New Roman" w:cs="Times New Roman"/>
          <w:bCs/>
          <w:sz w:val="28"/>
          <w:szCs w:val="28"/>
          <w:lang w:val="vi-VN"/>
        </w:rPr>
        <w:t>Nhu cầu cao h</w:t>
      </w:r>
      <w:r w:rsidRPr="009219DD">
        <w:rPr>
          <w:rFonts w:ascii="Times New Roman" w:hAnsi="Times New Roman" w:cs="Times New Roman" w:hint="cs"/>
          <w:bCs/>
          <w:sz w:val="28"/>
          <w:szCs w:val="28"/>
          <w:lang w:val="vi-VN"/>
        </w:rPr>
        <w:t>ơ</w:t>
      </w:r>
      <w:r w:rsidRPr="009219DD">
        <w:rPr>
          <w:rFonts w:ascii="Times New Roman" w:hAnsi="Times New Roman" w:cs="Times New Roman"/>
          <w:bCs/>
          <w:sz w:val="28"/>
          <w:szCs w:val="28"/>
          <w:lang w:val="vi-VN"/>
        </w:rPr>
        <w:t>n đối với quần áo thể thao, thảm và các sản phẩm len khác đã dẫn đến sự phục hồi giá len. Giá tất cả các loại len tăng trong năm, theo số liệu xuất khẩu len mới nhất của BLNZ. Giá len Merino tăng 28,4% lên h</w:t>
      </w:r>
      <w:r w:rsidRPr="009219DD">
        <w:rPr>
          <w:rFonts w:ascii="Times New Roman" w:hAnsi="Times New Roman" w:cs="Times New Roman" w:hint="cs"/>
          <w:bCs/>
          <w:sz w:val="28"/>
          <w:szCs w:val="28"/>
          <w:lang w:val="vi-VN"/>
        </w:rPr>
        <w:t>ơ</w:t>
      </w:r>
      <w:r w:rsidRPr="009219DD">
        <w:rPr>
          <w:rFonts w:ascii="Times New Roman" w:hAnsi="Times New Roman" w:cs="Times New Roman"/>
          <w:bCs/>
          <w:sz w:val="28"/>
          <w:szCs w:val="28"/>
          <w:lang w:val="vi-VN"/>
        </w:rPr>
        <w:t>n 18.000 đô la một tấn, trong khi len dày</w:t>
      </w:r>
      <w:r w:rsidR="00A1522B" w:rsidRPr="00A1522B">
        <w:rPr>
          <w:rFonts w:ascii="Times New Roman" w:hAnsi="Times New Roman" w:cs="Times New Roman"/>
          <w:bCs/>
          <w:sz w:val="28"/>
          <w:szCs w:val="28"/>
          <w:lang w:val="vi-VN"/>
        </w:rPr>
        <w:t xml:space="preserve"> </w:t>
      </w:r>
      <w:r w:rsidRPr="009219DD">
        <w:rPr>
          <w:rFonts w:ascii="Times New Roman" w:hAnsi="Times New Roman" w:cs="Times New Roman"/>
          <w:bCs/>
          <w:sz w:val="28"/>
          <w:szCs w:val="28"/>
          <w:lang w:val="vi-VN"/>
        </w:rPr>
        <w:t xml:space="preserve">tăng 12,1%. </w:t>
      </w:r>
      <w:r w:rsidR="00A1522B" w:rsidRPr="00A1522B">
        <w:rPr>
          <w:rFonts w:ascii="Times New Roman" w:hAnsi="Times New Roman" w:cs="Times New Roman"/>
          <w:bCs/>
          <w:sz w:val="28"/>
          <w:szCs w:val="28"/>
          <w:lang w:val="vi-VN"/>
        </w:rPr>
        <w:t xml:space="preserve"> </w:t>
      </w:r>
    </w:p>
    <w:p w14:paraId="65868DA0" w14:textId="59D5FE36" w:rsidR="005F758C" w:rsidRPr="009219DD" w:rsidRDefault="005F758C" w:rsidP="005F758C">
      <w:pPr>
        <w:pStyle w:val="Heading1"/>
        <w:spacing w:before="120" w:after="120" w:line="240" w:lineRule="auto"/>
        <w:rPr>
          <w:rFonts w:ascii="Times New Roman" w:hAnsi="Times New Roman" w:cs="Times New Roman"/>
          <w:lang w:val="vi-VN"/>
        </w:rPr>
      </w:pPr>
      <w:r>
        <w:rPr>
          <w:rFonts w:ascii="Times New Roman" w:hAnsi="Times New Roman" w:cs="Times New Roman"/>
        </w:rPr>
        <w:t>CHI TIÊU THẺ GIA TĂNG</w:t>
      </w:r>
      <w:r w:rsidRPr="009219DD">
        <w:rPr>
          <w:rFonts w:ascii="Times New Roman" w:hAnsi="Times New Roman" w:cs="Times New Roman"/>
          <w:lang w:val="vi-VN"/>
        </w:rPr>
        <w:t xml:space="preserve">  </w:t>
      </w:r>
    </w:p>
    <w:p w14:paraId="75F4326D" w14:textId="4554072C" w:rsidR="005F758C" w:rsidRPr="00D93775" w:rsidRDefault="005F758C" w:rsidP="005F758C">
      <w:pPr>
        <w:spacing w:before="120" w:after="120" w:line="240" w:lineRule="auto"/>
        <w:jc w:val="both"/>
        <w:rPr>
          <w:rFonts w:ascii="Times New Roman" w:hAnsi="Times New Roman" w:cs="Times New Roman"/>
          <w:bCs/>
          <w:sz w:val="28"/>
          <w:szCs w:val="28"/>
          <w:lang w:val="vi-VN"/>
        </w:rPr>
      </w:pPr>
      <w:r w:rsidRPr="00D93775">
        <w:rPr>
          <w:rFonts w:ascii="Times New Roman" w:hAnsi="Times New Roman" w:cs="Times New Roman"/>
          <w:bCs/>
          <w:sz w:val="28"/>
          <w:szCs w:val="28"/>
          <w:lang w:val="vi-VN"/>
        </w:rPr>
        <w:t xml:space="preserve">Theo báo cáo của Cục  Thống kê New Zealand, người dân New Zealand chi tiêu nhiều </w:t>
      </w:r>
      <w:r w:rsidR="00D93775" w:rsidRPr="00D93775">
        <w:rPr>
          <w:rFonts w:ascii="Times New Roman" w:hAnsi="Times New Roman" w:cs="Times New Roman"/>
          <w:bCs/>
          <w:sz w:val="28"/>
          <w:szCs w:val="28"/>
          <w:lang w:val="vi-VN"/>
        </w:rPr>
        <w:t xml:space="preserve">hơn </w:t>
      </w:r>
      <w:r w:rsidRPr="00D93775">
        <w:rPr>
          <w:rFonts w:ascii="Times New Roman" w:hAnsi="Times New Roman" w:cs="Times New Roman"/>
          <w:bCs/>
          <w:sz w:val="28"/>
          <w:szCs w:val="28"/>
          <w:lang w:val="vi-VN"/>
        </w:rPr>
        <w:t xml:space="preserve">bằng thẻ tín dụng và thẻ ghi nợ </w:t>
      </w:r>
      <w:r w:rsidR="00D93775" w:rsidRPr="00D93775">
        <w:rPr>
          <w:rFonts w:ascii="Times New Roman" w:hAnsi="Times New Roman" w:cs="Times New Roman"/>
          <w:bCs/>
          <w:sz w:val="28"/>
          <w:szCs w:val="28"/>
          <w:lang w:val="vi-VN"/>
        </w:rPr>
        <w:t>t</w:t>
      </w:r>
      <w:r w:rsidRPr="00D93775">
        <w:rPr>
          <w:rFonts w:ascii="Times New Roman" w:hAnsi="Times New Roman" w:cs="Times New Roman"/>
          <w:bCs/>
          <w:sz w:val="28"/>
          <w:szCs w:val="28"/>
          <w:lang w:val="vi-VN"/>
        </w:rPr>
        <w:t xml:space="preserve">rong tháng 11 </w:t>
      </w:r>
      <w:r w:rsidR="00D93775" w:rsidRPr="00D93775">
        <w:rPr>
          <w:rFonts w:ascii="Times New Roman" w:hAnsi="Times New Roman" w:cs="Times New Roman"/>
          <w:bCs/>
          <w:sz w:val="28"/>
          <w:szCs w:val="28"/>
          <w:lang w:val="vi-VN"/>
        </w:rPr>
        <w:t xml:space="preserve">so với tháng 10, chủ yếu cho mua sắm đồ  nội thất, đồ điện tử, phần cứng.  </w:t>
      </w:r>
    </w:p>
    <w:p w14:paraId="2C1CBCDF" w14:textId="44E4427C" w:rsidR="005F758C" w:rsidRDefault="00D93775" w:rsidP="00A1522B">
      <w:pPr>
        <w:spacing w:before="120" w:after="120" w:line="240" w:lineRule="auto"/>
        <w:jc w:val="both"/>
        <w:rPr>
          <w:rFonts w:ascii="Times New Roman" w:hAnsi="Times New Roman" w:cs="Times New Roman"/>
          <w:bCs/>
          <w:sz w:val="28"/>
          <w:szCs w:val="28"/>
          <w:lang w:val="vi-VN"/>
        </w:rPr>
      </w:pPr>
      <w:r w:rsidRPr="00D93775">
        <w:rPr>
          <w:rFonts w:ascii="Times New Roman" w:hAnsi="Times New Roman" w:cs="Times New Roman"/>
          <w:bCs/>
          <w:sz w:val="28"/>
          <w:szCs w:val="28"/>
          <w:lang w:val="vi-VN"/>
        </w:rPr>
        <w:t>Về chi tiêu bán lẻ, hàng hóa lâu bền tăng mạnh nhất, tăng 331 triệu đô la (22,9%) so với tháng tr</w:t>
      </w:r>
      <w:r w:rsidRPr="00D93775">
        <w:rPr>
          <w:rFonts w:ascii="Times New Roman" w:hAnsi="Times New Roman" w:cs="Times New Roman" w:hint="cs"/>
          <w:bCs/>
          <w:sz w:val="28"/>
          <w:szCs w:val="28"/>
          <w:lang w:val="vi-VN"/>
        </w:rPr>
        <w:t>ư</w:t>
      </w:r>
      <w:r w:rsidRPr="00D93775">
        <w:rPr>
          <w:rFonts w:ascii="Times New Roman" w:hAnsi="Times New Roman" w:cs="Times New Roman"/>
          <w:bCs/>
          <w:sz w:val="28"/>
          <w:szCs w:val="28"/>
          <w:lang w:val="vi-VN"/>
        </w:rPr>
        <w:t>ớc. Ngành này bao gồm đồ nội thất, điện, phần cứng, cửa hàng bách hóa và hàng thể thao.</w:t>
      </w:r>
    </w:p>
    <w:p w14:paraId="03D76EA9" w14:textId="5BCBABB1" w:rsidR="00D93775" w:rsidRPr="00D93775" w:rsidRDefault="00D93775" w:rsidP="00A1522B">
      <w:pPr>
        <w:spacing w:before="120" w:after="120" w:line="240" w:lineRule="auto"/>
        <w:jc w:val="both"/>
        <w:rPr>
          <w:rFonts w:ascii="Times New Roman" w:hAnsi="Times New Roman" w:cs="Times New Roman"/>
          <w:bCs/>
          <w:sz w:val="28"/>
          <w:szCs w:val="28"/>
          <w:lang w:val="vi-VN"/>
        </w:rPr>
      </w:pPr>
      <w:r w:rsidRPr="00D93775">
        <w:rPr>
          <w:rFonts w:ascii="Times New Roman" w:hAnsi="Times New Roman" w:cs="Times New Roman"/>
          <w:bCs/>
          <w:sz w:val="28"/>
          <w:szCs w:val="28"/>
          <w:lang w:val="vi-VN"/>
        </w:rPr>
        <w:lastRenderedPageBreak/>
        <w:t xml:space="preserve">Trong năm, chi tiêu cho hàng hóa lâu bền đã tăng 207 triệu đô la (11,4 phần trăm) so với cùng kỳ năm 2020.  </w:t>
      </w:r>
    </w:p>
    <w:p w14:paraId="1DA55B54" w14:textId="4C00BABB" w:rsidR="00591226" w:rsidRPr="00C41BC6" w:rsidRDefault="00591226" w:rsidP="00C41BC6">
      <w:pPr>
        <w:pStyle w:val="Heading1"/>
        <w:spacing w:before="120" w:after="120" w:line="240" w:lineRule="auto"/>
        <w:rPr>
          <w:rFonts w:ascii="Times New Roman" w:hAnsi="Times New Roman" w:cs="Times New Roman"/>
          <w:lang w:val="vi-VN"/>
        </w:rPr>
      </w:pPr>
      <w:r w:rsidRPr="00C41BC6">
        <w:rPr>
          <w:rFonts w:ascii="Times New Roman" w:hAnsi="Times New Roman" w:cs="Times New Roman"/>
          <w:lang w:val="vi-VN"/>
        </w:rPr>
        <w:t xml:space="preserve">TÌNH HÌNH HỘI NHẬP KINH TẾ CỦA NEW ZEALAND  </w:t>
      </w:r>
    </w:p>
    <w:p w14:paraId="265CB61D" w14:textId="307BE1E7" w:rsidR="009903D9" w:rsidRPr="009903D9" w:rsidRDefault="008154A8" w:rsidP="009903D9">
      <w:pPr>
        <w:spacing w:before="120" w:after="120" w:line="240" w:lineRule="auto"/>
        <w:jc w:val="both"/>
        <w:rPr>
          <w:rFonts w:ascii="Times New Roman" w:hAnsi="Times New Roman" w:cs="Times New Roman"/>
          <w:bCs/>
          <w:sz w:val="28"/>
          <w:szCs w:val="28"/>
          <w:lang w:val="vi-VN"/>
        </w:rPr>
      </w:pPr>
      <w:r>
        <w:rPr>
          <w:rFonts w:ascii="Times New Roman" w:hAnsi="Times New Roman" w:cs="Times New Roman"/>
          <w:bCs/>
          <w:sz w:val="28"/>
          <w:szCs w:val="28"/>
          <w:lang w:val="vi-VN"/>
        </w:rPr>
        <w:t>New Zealand</w:t>
      </w:r>
      <w:r w:rsidR="009903D9" w:rsidRPr="009903D9">
        <w:rPr>
          <w:rFonts w:ascii="Times New Roman" w:hAnsi="Times New Roman" w:cs="Times New Roman"/>
          <w:bCs/>
          <w:sz w:val="28"/>
          <w:szCs w:val="28"/>
          <w:lang w:val="vi-VN"/>
        </w:rPr>
        <w:t xml:space="preserve"> đang tiếp tục đàm phán các Hiệp định th</w:t>
      </w:r>
      <w:r w:rsidR="009903D9" w:rsidRPr="009903D9">
        <w:rPr>
          <w:rFonts w:ascii="Times New Roman" w:hAnsi="Times New Roman" w:cs="Times New Roman" w:hint="cs"/>
          <w:bCs/>
          <w:sz w:val="28"/>
          <w:szCs w:val="28"/>
          <w:lang w:val="vi-VN"/>
        </w:rPr>
        <w:t>ươ</w:t>
      </w:r>
      <w:r w:rsidR="009903D9" w:rsidRPr="009903D9">
        <w:rPr>
          <w:rFonts w:ascii="Times New Roman" w:hAnsi="Times New Roman" w:cs="Times New Roman"/>
          <w:bCs/>
          <w:sz w:val="28"/>
          <w:szCs w:val="28"/>
          <w:lang w:val="vi-VN"/>
        </w:rPr>
        <w:t xml:space="preserve">ng mại tự do (FTA) sau: </w:t>
      </w:r>
    </w:p>
    <w:p w14:paraId="58232DBA" w14:textId="3B7BD2B6" w:rsidR="009903D9" w:rsidRPr="009903D9" w:rsidRDefault="009903D9" w:rsidP="009903D9">
      <w:p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i/>
          <w:iCs/>
          <w:sz w:val="28"/>
          <w:szCs w:val="28"/>
          <w:u w:val="single"/>
          <w:lang w:val="vi-VN"/>
        </w:rPr>
        <w:t>- Hiệp định FTA UK-NZ</w:t>
      </w:r>
      <w:r w:rsidRPr="009903D9">
        <w:rPr>
          <w:rFonts w:ascii="Times New Roman" w:hAnsi="Times New Roman" w:cs="Times New Roman"/>
          <w:bCs/>
          <w:sz w:val="28"/>
          <w:szCs w:val="28"/>
          <w:lang w:val="vi-VN"/>
        </w:rPr>
        <w:t xml:space="preserve">: </w:t>
      </w:r>
      <w:r w:rsidR="008154A8">
        <w:rPr>
          <w:rFonts w:ascii="Times New Roman" w:hAnsi="Times New Roman" w:cs="Times New Roman"/>
          <w:bCs/>
          <w:sz w:val="28"/>
          <w:szCs w:val="28"/>
          <w:lang w:val="vi-VN"/>
        </w:rPr>
        <w:t>New Zealand</w:t>
      </w:r>
      <w:r w:rsidRPr="009903D9">
        <w:rPr>
          <w:rFonts w:ascii="Times New Roman" w:hAnsi="Times New Roman" w:cs="Times New Roman"/>
          <w:bCs/>
          <w:sz w:val="28"/>
          <w:szCs w:val="28"/>
          <w:lang w:val="vi-VN"/>
        </w:rPr>
        <w:t xml:space="preserve"> và V</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quốc Anh chính thức khởi động đàm phán FTA giữa hai bên vào tháng 6 năm 2020. Vào ngày 20 tháng 10 năm 2021, New Zealand và V</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quốc Anh đã đạt đ</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ợc Thỏa thuận về Nguyên tắc chính, đ</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ợc đánh giá là đạt chất l</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ợng cao, toàn diện và tiến bộ. Sau khi hoàn thiện các văn bản pháp lý liên quan, đảm bảo quá trình kết thúc đàm phán theo đúng các nguyên tắc, hai n</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 xml:space="preserve">ớc sẽ ký kết và phê chuẩn. Theo Bộ Ngoại giao </w:t>
      </w:r>
      <w:r w:rsidR="008154A8">
        <w:rPr>
          <w:rFonts w:ascii="Times New Roman" w:hAnsi="Times New Roman" w:cs="Times New Roman"/>
          <w:bCs/>
          <w:sz w:val="28"/>
          <w:szCs w:val="28"/>
          <w:lang w:val="vi-VN"/>
        </w:rPr>
        <w:t>New Zealand</w:t>
      </w:r>
      <w:r w:rsidRPr="009903D9">
        <w:rPr>
          <w:rFonts w:ascii="Times New Roman" w:hAnsi="Times New Roman" w:cs="Times New Roman"/>
          <w:bCs/>
          <w:sz w:val="28"/>
          <w:szCs w:val="28"/>
          <w:lang w:val="vi-VN"/>
        </w:rPr>
        <w:t>, Hiệp định này đ</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ợc đánh giá là sẽ mang lại một số lợi ích cho các doanh nghiệp, ng</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ời tiêu dùng và cộng đồng chung, cụ thể:</w:t>
      </w:r>
    </w:p>
    <w:p w14:paraId="589E2A03" w14:textId="3FCC6091" w:rsidR="009903D9" w:rsidRPr="009903D9" w:rsidRDefault="009903D9" w:rsidP="009903D9">
      <w:pPr>
        <w:pStyle w:val="ListParagraph"/>
        <w:numPr>
          <w:ilvl w:val="0"/>
          <w:numId w:val="45"/>
        </w:num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Giảm chi phí cho hoạt động th</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mại và tạo c</w:t>
      </w:r>
      <w:r w:rsidRPr="009903D9">
        <w:rPr>
          <w:rFonts w:ascii="Times New Roman" w:hAnsi="Times New Roman" w:cs="Times New Roman" w:hint="cs"/>
          <w:bCs/>
          <w:sz w:val="28"/>
          <w:szCs w:val="28"/>
          <w:lang w:val="vi-VN"/>
        </w:rPr>
        <w:t>ơ</w:t>
      </w:r>
      <w:r w:rsidRPr="009903D9">
        <w:rPr>
          <w:rFonts w:ascii="Times New Roman" w:hAnsi="Times New Roman" w:cs="Times New Roman"/>
          <w:bCs/>
          <w:sz w:val="28"/>
          <w:szCs w:val="28"/>
          <w:lang w:val="vi-VN"/>
        </w:rPr>
        <w:t xml:space="preserve"> hội mới để phát triển th</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mại hàng hóa và dịch vụ sang V</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quốc Anh.</w:t>
      </w:r>
    </w:p>
    <w:p w14:paraId="46BE8F14" w14:textId="5CD435E3" w:rsidR="009903D9" w:rsidRPr="009903D9" w:rsidRDefault="009903D9" w:rsidP="009903D9">
      <w:pPr>
        <w:pStyle w:val="ListParagraph"/>
        <w:numPr>
          <w:ilvl w:val="0"/>
          <w:numId w:val="45"/>
        </w:num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Tạo thuận lợi cho các doanh nghiệp thuộc mọi quy mô kinh doanh tại V</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quốc Anh, bao gồm cả các ph</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 xml:space="preserve">ng thức kỹ thuật số;. </w:t>
      </w:r>
    </w:p>
    <w:p w14:paraId="1783D1E0" w14:textId="3F953249" w:rsidR="009903D9" w:rsidRPr="009903D9" w:rsidRDefault="009903D9" w:rsidP="009903D9">
      <w:pPr>
        <w:pStyle w:val="ListParagraph"/>
        <w:numPr>
          <w:ilvl w:val="0"/>
          <w:numId w:val="45"/>
        </w:num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Hai bên tiếp tục thảo luận về Phụ lục r</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ợu vang và r</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ợu mạnh, trong đó có vấn đề nhãn mác.</w:t>
      </w:r>
    </w:p>
    <w:p w14:paraId="37174F86" w14:textId="29A71AF3" w:rsidR="009903D9" w:rsidRPr="009903D9" w:rsidRDefault="009903D9" w:rsidP="009903D9">
      <w:pPr>
        <w:pStyle w:val="ListParagraph"/>
        <w:numPr>
          <w:ilvl w:val="0"/>
          <w:numId w:val="45"/>
        </w:num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Thiết lập một 'sân ch</w:t>
      </w:r>
      <w:r w:rsidRPr="009903D9">
        <w:rPr>
          <w:rFonts w:ascii="Times New Roman" w:hAnsi="Times New Roman" w:cs="Times New Roman" w:hint="cs"/>
          <w:bCs/>
          <w:sz w:val="28"/>
          <w:szCs w:val="28"/>
          <w:lang w:val="vi-VN"/>
        </w:rPr>
        <w:t>ơ</w:t>
      </w:r>
      <w:r w:rsidRPr="009903D9">
        <w:rPr>
          <w:rFonts w:ascii="Times New Roman" w:hAnsi="Times New Roman" w:cs="Times New Roman"/>
          <w:bCs/>
          <w:sz w:val="28"/>
          <w:szCs w:val="28"/>
          <w:lang w:val="vi-VN"/>
        </w:rPr>
        <w:t>i bình đẳng' cho các doanh nghiệp New Di-lân kinh doanh, quản lý và đầu t</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 xml:space="preserve"> vào thị tr</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ờng Anh.</w:t>
      </w:r>
    </w:p>
    <w:p w14:paraId="3F6A6FBE" w14:textId="4C31D396" w:rsidR="009903D9" w:rsidRPr="00D95360" w:rsidRDefault="009903D9" w:rsidP="009903D9">
      <w:pPr>
        <w:pStyle w:val="ListParagraph"/>
        <w:numPr>
          <w:ilvl w:val="0"/>
          <w:numId w:val="45"/>
        </w:num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Tăng c</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ờng hợp tác với V</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quốc Anh trên nhiều lĩnh vực kinh tế và th</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mại.</w:t>
      </w:r>
    </w:p>
    <w:p w14:paraId="485FDDCC" w14:textId="7CCBD520" w:rsidR="009903D9" w:rsidRPr="009903D9" w:rsidRDefault="009903D9" w:rsidP="009903D9">
      <w:p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 xml:space="preserve">- </w:t>
      </w:r>
      <w:r w:rsidRPr="009903D9">
        <w:rPr>
          <w:rFonts w:ascii="Times New Roman" w:hAnsi="Times New Roman" w:cs="Times New Roman"/>
          <w:bCs/>
          <w:i/>
          <w:iCs/>
          <w:sz w:val="28"/>
          <w:szCs w:val="28"/>
          <w:u w:val="single"/>
          <w:lang w:val="vi-VN"/>
        </w:rPr>
        <w:t>Hiệp định FTA EU-NZ</w:t>
      </w:r>
      <w:r w:rsidRPr="009903D9">
        <w:rPr>
          <w:rFonts w:ascii="Times New Roman" w:hAnsi="Times New Roman" w:cs="Times New Roman"/>
          <w:bCs/>
          <w:sz w:val="28"/>
          <w:szCs w:val="28"/>
          <w:lang w:val="vi-VN"/>
        </w:rPr>
        <w:t>: Đàm phán FTA NZ-EU đã diễn ra đ</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ợc 11 phiên. Phiên thứ 11 diễn ra theo hình thức trực tuyến từ ngày 28 tháng 6 – 8 tháng 7 năm 2021. Một số điểm chính trong vòng 11 nh</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 xml:space="preserve"> sau: </w:t>
      </w:r>
    </w:p>
    <w:p w14:paraId="67F62391" w14:textId="5E7A30CC" w:rsidR="009903D9" w:rsidRPr="009903D9" w:rsidRDefault="009903D9" w:rsidP="009903D9">
      <w:pPr>
        <w:pStyle w:val="ListParagraph"/>
        <w:numPr>
          <w:ilvl w:val="0"/>
          <w:numId w:val="45"/>
        </w:num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Về mở cửa thị tr</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ờng hàng hóa, EU đã gửi bản chào sửa đổi, nh</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ng ch</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a đáp ứng các yêu cầu đối với các mặt hàng xuất khẩu chính của NZ.</w:t>
      </w:r>
    </w:p>
    <w:p w14:paraId="6A8A3FC0" w14:textId="01F259AC" w:rsidR="009903D9" w:rsidRPr="009903D9" w:rsidRDefault="009903D9" w:rsidP="009903D9">
      <w:pPr>
        <w:pStyle w:val="ListParagraph"/>
        <w:numPr>
          <w:ilvl w:val="0"/>
          <w:numId w:val="45"/>
        </w:num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Về quy tắc xuất xứ, NZ tiếp tục yêu cầu EU đ</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a ra các quy tắc tạo thuận lợi cho th</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mại và doanh nghiệp vừa và nhỏ.</w:t>
      </w:r>
    </w:p>
    <w:p w14:paraId="62D01FA6" w14:textId="16275B72" w:rsidR="009903D9" w:rsidRPr="009903D9" w:rsidRDefault="009903D9" w:rsidP="009903D9">
      <w:pPr>
        <w:pStyle w:val="ListParagraph"/>
        <w:numPr>
          <w:ilvl w:val="0"/>
          <w:numId w:val="45"/>
        </w:num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Hai bên tiếp tục thảo luận về Phụ lục r</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ợu vang và r</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ợu mạnh, trong đó có vấn đề nhãn mác.</w:t>
      </w:r>
    </w:p>
    <w:p w14:paraId="72C776E8" w14:textId="2550AE59" w:rsidR="009903D9" w:rsidRPr="009903D9" w:rsidRDefault="009903D9" w:rsidP="009903D9">
      <w:pPr>
        <w:pStyle w:val="ListParagraph"/>
        <w:numPr>
          <w:ilvl w:val="0"/>
          <w:numId w:val="45"/>
        </w:num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Hai bên vẫn ch</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a thống nhất về danh sách các chỉ dẫn địa lý mà EU yêu cầu bảo hộ.</w:t>
      </w:r>
    </w:p>
    <w:p w14:paraId="69299A04" w14:textId="2F4E5693" w:rsidR="009903D9" w:rsidRPr="009903D9" w:rsidRDefault="009903D9" w:rsidP="009903D9">
      <w:pPr>
        <w:pStyle w:val="ListParagraph"/>
        <w:numPr>
          <w:ilvl w:val="0"/>
          <w:numId w:val="45"/>
        </w:num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Về sở hữu trí tuệ, hai bên còn nhiều khác biệt, đặc biệt là về bằng sáng chế, bảo vệ dữ liệu pháp luật về d</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ợc phẩm, hóa chất trong nông nghiệp và thuốc thú y.</w:t>
      </w:r>
    </w:p>
    <w:p w14:paraId="1DEFAE55" w14:textId="21B6FD71" w:rsidR="009903D9" w:rsidRPr="009903D9" w:rsidRDefault="009903D9" w:rsidP="009903D9">
      <w:p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t xml:space="preserve">- </w:t>
      </w:r>
      <w:r w:rsidRPr="00D95360">
        <w:rPr>
          <w:rFonts w:ascii="Times New Roman" w:hAnsi="Times New Roman" w:cs="Times New Roman"/>
          <w:bCs/>
          <w:i/>
          <w:iCs/>
          <w:sz w:val="28"/>
          <w:szCs w:val="28"/>
          <w:u w:val="single"/>
          <w:lang w:val="vi-VN"/>
        </w:rPr>
        <w:t>Hiệp định RCEP</w:t>
      </w:r>
      <w:r w:rsidRPr="009903D9">
        <w:rPr>
          <w:rFonts w:ascii="Times New Roman" w:hAnsi="Times New Roman" w:cs="Times New Roman"/>
          <w:bCs/>
          <w:sz w:val="28"/>
          <w:szCs w:val="28"/>
          <w:lang w:val="vi-VN"/>
        </w:rPr>
        <w:t xml:space="preserve">: Ngày 02 tháng 11 năm 2021, </w:t>
      </w:r>
      <w:r w:rsidR="008154A8">
        <w:rPr>
          <w:rFonts w:ascii="Times New Roman" w:hAnsi="Times New Roman" w:cs="Times New Roman"/>
          <w:bCs/>
          <w:sz w:val="28"/>
          <w:szCs w:val="28"/>
          <w:lang w:val="vi-VN"/>
        </w:rPr>
        <w:t>New Zealand</w:t>
      </w:r>
      <w:r w:rsidRPr="009903D9">
        <w:rPr>
          <w:rFonts w:ascii="Times New Roman" w:hAnsi="Times New Roman" w:cs="Times New Roman"/>
          <w:bCs/>
          <w:sz w:val="28"/>
          <w:szCs w:val="28"/>
          <w:lang w:val="vi-VN"/>
        </w:rPr>
        <w:t xml:space="preserve"> đã phê chuẩn Hiệp định đối tác toàn diện khu vực (RCEP). Hiệp định RCEP sẽ có hiệu lực từ ngày 01 tháng 01 năm 2022, giữa các bên tham gia bao gồm: Australia, Bru-nây, Cam-pu-chia, Trung Quốc, Nhật Bản, Lào, </w:t>
      </w:r>
      <w:r w:rsidR="008154A8">
        <w:rPr>
          <w:rFonts w:ascii="Times New Roman" w:hAnsi="Times New Roman" w:cs="Times New Roman"/>
          <w:bCs/>
          <w:sz w:val="28"/>
          <w:szCs w:val="28"/>
          <w:lang w:val="vi-VN"/>
        </w:rPr>
        <w:t>New Zealand</w:t>
      </w:r>
      <w:r w:rsidRPr="009903D9">
        <w:rPr>
          <w:rFonts w:ascii="Times New Roman" w:hAnsi="Times New Roman" w:cs="Times New Roman"/>
          <w:bCs/>
          <w:sz w:val="28"/>
          <w:szCs w:val="28"/>
          <w:lang w:val="vi-VN"/>
        </w:rPr>
        <w:t>, Singapore, Thái Lan và Việt Nam.</w:t>
      </w:r>
    </w:p>
    <w:p w14:paraId="02D12963" w14:textId="33857C41" w:rsidR="009903D9" w:rsidRPr="009903D9" w:rsidRDefault="009903D9" w:rsidP="009903D9">
      <w:pPr>
        <w:spacing w:before="120" w:after="120" w:line="240" w:lineRule="auto"/>
        <w:jc w:val="both"/>
        <w:rPr>
          <w:rFonts w:ascii="Times New Roman" w:hAnsi="Times New Roman" w:cs="Times New Roman"/>
          <w:bCs/>
          <w:sz w:val="28"/>
          <w:szCs w:val="28"/>
          <w:lang w:val="vi-VN"/>
        </w:rPr>
      </w:pPr>
      <w:r w:rsidRPr="009903D9">
        <w:rPr>
          <w:rFonts w:ascii="Times New Roman" w:hAnsi="Times New Roman" w:cs="Times New Roman"/>
          <w:bCs/>
          <w:sz w:val="28"/>
          <w:szCs w:val="28"/>
          <w:lang w:val="vi-VN"/>
        </w:rPr>
        <w:lastRenderedPageBreak/>
        <w:t xml:space="preserve">- </w:t>
      </w:r>
      <w:r w:rsidRPr="00D95360">
        <w:rPr>
          <w:rFonts w:ascii="Times New Roman" w:hAnsi="Times New Roman" w:cs="Times New Roman"/>
          <w:bCs/>
          <w:i/>
          <w:iCs/>
          <w:sz w:val="28"/>
          <w:szCs w:val="28"/>
          <w:u w:val="single"/>
          <w:lang w:val="vi-VN"/>
        </w:rPr>
        <w:t>Năm chủ tịch APEC 2021</w:t>
      </w:r>
      <w:r w:rsidRPr="009903D9">
        <w:rPr>
          <w:rFonts w:ascii="Times New Roman" w:hAnsi="Times New Roman" w:cs="Times New Roman"/>
          <w:bCs/>
          <w:sz w:val="28"/>
          <w:szCs w:val="28"/>
          <w:lang w:val="vi-VN"/>
        </w:rPr>
        <w:t>: Ngày 13 tháng 11 năm 2021, d</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 xml:space="preserve">ới sự chủ trì tổ chức của </w:t>
      </w:r>
      <w:r w:rsidR="008154A8">
        <w:rPr>
          <w:rFonts w:ascii="Times New Roman" w:hAnsi="Times New Roman" w:cs="Times New Roman"/>
          <w:bCs/>
          <w:sz w:val="28"/>
          <w:szCs w:val="28"/>
          <w:lang w:val="vi-VN"/>
        </w:rPr>
        <w:t>New Zealand</w:t>
      </w:r>
      <w:r w:rsidRPr="009903D9">
        <w:rPr>
          <w:rFonts w:ascii="Times New Roman" w:hAnsi="Times New Roman" w:cs="Times New Roman"/>
          <w:bCs/>
          <w:sz w:val="28"/>
          <w:szCs w:val="28"/>
          <w:lang w:val="vi-VN"/>
        </w:rPr>
        <w:t>, các nhà lãnh đạo APEC đã đ</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a ra một tuyên bố mạnh mẽ, bao gồm một số cam kết rất thiết thực nhằm</w:t>
      </w:r>
      <w:r w:rsidR="008154A8" w:rsidRPr="008154A8">
        <w:rPr>
          <w:rFonts w:ascii="Times New Roman" w:hAnsi="Times New Roman" w:cs="Times New Roman"/>
          <w:bCs/>
          <w:sz w:val="28"/>
          <w:szCs w:val="28"/>
          <w:lang w:val="vi-VN"/>
        </w:rPr>
        <w:t xml:space="preserve"> tạo</w:t>
      </w:r>
      <w:r w:rsidRPr="009903D9">
        <w:rPr>
          <w:rFonts w:ascii="Times New Roman" w:hAnsi="Times New Roman" w:cs="Times New Roman"/>
          <w:bCs/>
          <w:sz w:val="28"/>
          <w:szCs w:val="28"/>
          <w:lang w:val="vi-VN"/>
        </w:rPr>
        <w:t xml:space="preserve"> thuận lợi cho th</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mại, mở cửa thị tr</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ờng. Ngoài việc đăng cai tổ chức Hội nghị các nhà lãnh đạo kinh tế APEC, Thủ t</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 xml:space="preserve">ớng </w:t>
      </w:r>
      <w:r w:rsidR="008154A8">
        <w:rPr>
          <w:rFonts w:ascii="Times New Roman" w:hAnsi="Times New Roman" w:cs="Times New Roman"/>
          <w:bCs/>
          <w:sz w:val="28"/>
          <w:szCs w:val="28"/>
          <w:lang w:val="vi-VN"/>
        </w:rPr>
        <w:t>New Zealand</w:t>
      </w:r>
      <w:r w:rsidRPr="009903D9">
        <w:rPr>
          <w:rFonts w:ascii="Times New Roman" w:hAnsi="Times New Roman" w:cs="Times New Roman"/>
          <w:bCs/>
          <w:sz w:val="28"/>
          <w:szCs w:val="28"/>
          <w:lang w:val="vi-VN"/>
        </w:rPr>
        <w:t xml:space="preserve"> Jacinda Ardern đã phát biểu tại Hội nghị th</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ợng đỉnh CEO APEC và diễn đàn Tiếng nói của t</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lai.</w:t>
      </w:r>
    </w:p>
    <w:p w14:paraId="4FE11FD6" w14:textId="55393055" w:rsidR="00A83BB3" w:rsidRPr="00A15A10" w:rsidRDefault="009903D9" w:rsidP="00C41BC6">
      <w:pPr>
        <w:spacing w:before="120" w:after="120" w:line="240" w:lineRule="auto"/>
        <w:jc w:val="both"/>
        <w:rPr>
          <w:rFonts w:ascii="Times New Roman" w:hAnsi="Times New Roman" w:cs="Times New Roman"/>
          <w:sz w:val="28"/>
          <w:szCs w:val="28"/>
          <w:lang w:val="vi-VN"/>
        </w:rPr>
      </w:pPr>
      <w:r w:rsidRPr="009903D9">
        <w:rPr>
          <w:rFonts w:ascii="Times New Roman" w:hAnsi="Times New Roman" w:cs="Times New Roman"/>
          <w:bCs/>
          <w:sz w:val="28"/>
          <w:szCs w:val="28"/>
          <w:lang w:val="vi-VN"/>
        </w:rPr>
        <w:t>Thủ t</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 xml:space="preserve">ớng </w:t>
      </w:r>
      <w:r w:rsidR="008154A8">
        <w:rPr>
          <w:rFonts w:ascii="Times New Roman" w:hAnsi="Times New Roman" w:cs="Times New Roman"/>
          <w:bCs/>
          <w:sz w:val="28"/>
          <w:szCs w:val="28"/>
          <w:lang w:val="vi-VN"/>
        </w:rPr>
        <w:t>New Zealand</w:t>
      </w:r>
      <w:r w:rsidRPr="009903D9">
        <w:rPr>
          <w:rFonts w:ascii="Times New Roman" w:hAnsi="Times New Roman" w:cs="Times New Roman"/>
          <w:bCs/>
          <w:sz w:val="28"/>
          <w:szCs w:val="28"/>
          <w:lang w:val="vi-VN"/>
        </w:rPr>
        <w:t xml:space="preserve"> và các Bộ tr</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ởng APEC đã có các cuộc gặp song ph</w:t>
      </w:r>
      <w:r w:rsidRPr="009903D9">
        <w:rPr>
          <w:rFonts w:ascii="Times New Roman" w:hAnsi="Times New Roman" w:cs="Times New Roman" w:hint="cs"/>
          <w:bCs/>
          <w:sz w:val="28"/>
          <w:szCs w:val="28"/>
          <w:lang w:val="vi-VN"/>
        </w:rPr>
        <w:t>ươ</w:t>
      </w:r>
      <w:r w:rsidRPr="009903D9">
        <w:rPr>
          <w:rFonts w:ascii="Times New Roman" w:hAnsi="Times New Roman" w:cs="Times New Roman"/>
          <w:bCs/>
          <w:sz w:val="28"/>
          <w:szCs w:val="28"/>
          <w:lang w:val="vi-VN"/>
        </w:rPr>
        <w:t>ng với tất cả các nền kinh tế APEC trong năm đăng cai 2021. Đồng thời, chuyển giao n</w:t>
      </w:r>
      <w:r w:rsidRPr="009903D9">
        <w:rPr>
          <w:rFonts w:ascii="Times New Roman" w:hAnsi="Times New Roman" w:cs="Times New Roman" w:hint="cs"/>
          <w:bCs/>
          <w:sz w:val="28"/>
          <w:szCs w:val="28"/>
          <w:lang w:val="vi-VN"/>
        </w:rPr>
        <w:t>ư</w:t>
      </w:r>
      <w:r w:rsidRPr="009903D9">
        <w:rPr>
          <w:rFonts w:ascii="Times New Roman" w:hAnsi="Times New Roman" w:cs="Times New Roman"/>
          <w:bCs/>
          <w:sz w:val="28"/>
          <w:szCs w:val="28"/>
          <w:lang w:val="vi-VN"/>
        </w:rPr>
        <w:t>ớc chủ nhà APEC năm 2022 cho Thái Lan.</w:t>
      </w:r>
      <w:r w:rsidR="00925519" w:rsidRPr="00C41BC6">
        <w:rPr>
          <w:rFonts w:ascii="Times New Roman" w:hAnsi="Times New Roman" w:cs="Times New Roman"/>
          <w:sz w:val="28"/>
          <w:szCs w:val="28"/>
          <w:lang w:val="vi-VN"/>
        </w:rPr>
        <w:t xml:space="preserve"> </w:t>
      </w:r>
    </w:p>
    <w:p w14:paraId="56F28EEC" w14:textId="4BC04126" w:rsidR="008F77EB" w:rsidRPr="00C41BC6" w:rsidRDefault="008F77EB" w:rsidP="00C41BC6">
      <w:pPr>
        <w:pStyle w:val="Heading1"/>
        <w:spacing w:before="120" w:after="120" w:line="240" w:lineRule="auto"/>
        <w:rPr>
          <w:rFonts w:ascii="Times New Roman" w:hAnsi="Times New Roman" w:cs="Times New Roman"/>
        </w:rPr>
      </w:pPr>
      <w:r w:rsidRPr="00C41BC6">
        <w:rPr>
          <w:rFonts w:ascii="Times New Roman" w:hAnsi="Times New Roman" w:cs="Times New Roman"/>
        </w:rPr>
        <w:t xml:space="preserve">THƯƠNG MẠI VIỆT NAM - NEW ZEALAND      </w:t>
      </w:r>
    </w:p>
    <w:p w14:paraId="00218FFC" w14:textId="77777777" w:rsidR="00CD0734" w:rsidRPr="00CD0734" w:rsidRDefault="00CD0734" w:rsidP="00CD0734">
      <w:pPr>
        <w:spacing w:after="0" w:line="240" w:lineRule="auto"/>
        <w:jc w:val="both"/>
        <w:rPr>
          <w:rFonts w:ascii="Times New Roman" w:hAnsi="Times New Roman" w:cs="Times New Roman"/>
          <w:sz w:val="28"/>
          <w:szCs w:val="28"/>
        </w:rPr>
      </w:pPr>
      <w:r w:rsidRPr="00CD0734">
        <w:rPr>
          <w:rFonts w:ascii="Times New Roman" w:hAnsi="Times New Roman" w:cs="Times New Roman"/>
          <w:sz w:val="28"/>
          <w:szCs w:val="28"/>
        </w:rPr>
        <w:t xml:space="preserve">Theo số liệu của Cục Thống kê Niu Di-lân, kim ngạch hai chiều Việt Nam - Niu Di-lân trong 11 tháng của năm 2021 đạt 1,96 tỷ NZD, tăng 15,2%, trong đó, kim ngạch xuất khẩu của Việt Nam đạt 1,153 tỷ NZD, tăng 30,1%, kim ngạch nhập khẩu từ Niu Di-lân đạt 807 triệu NZD, giảm 3,2%. Việt Nam tiếp tục là đối tác thương mại lớn thứ 14 (đứng thứ 5 trong ASEAN) của Niu Di-lân.  </w:t>
      </w:r>
    </w:p>
    <w:p w14:paraId="2522A139" w14:textId="446679AC" w:rsidR="00A15A10" w:rsidRPr="007E0518" w:rsidRDefault="00A15A10" w:rsidP="007E0518">
      <w:pPr>
        <w:pStyle w:val="ListParagraph"/>
        <w:numPr>
          <w:ilvl w:val="0"/>
          <w:numId w:val="47"/>
        </w:numPr>
        <w:spacing w:before="120" w:after="120" w:line="240" w:lineRule="auto"/>
        <w:ind w:left="426"/>
        <w:jc w:val="both"/>
        <w:rPr>
          <w:rFonts w:ascii="Times New Roman" w:hAnsi="Times New Roman" w:cs="Times New Roman"/>
          <w:b/>
          <w:i/>
          <w:sz w:val="28"/>
          <w:szCs w:val="28"/>
        </w:rPr>
      </w:pPr>
      <w:r w:rsidRPr="006C41AB">
        <w:rPr>
          <w:rFonts w:ascii="Times New Roman" w:hAnsi="Times New Roman" w:cs="Times New Roman"/>
          <w:b/>
          <w:i/>
          <w:sz w:val="28"/>
          <w:szCs w:val="28"/>
        </w:rPr>
        <w:t xml:space="preserve">Việt Nam xuất khẩu sang </w:t>
      </w:r>
      <w:r>
        <w:rPr>
          <w:rFonts w:ascii="Times New Roman" w:hAnsi="Times New Roman" w:cs="Times New Roman"/>
          <w:b/>
          <w:i/>
          <w:sz w:val="28"/>
          <w:szCs w:val="28"/>
        </w:rPr>
        <w:t>Niu Di-lân</w:t>
      </w:r>
    </w:p>
    <w:p w14:paraId="7DCEA8D8" w14:textId="77777777" w:rsidR="003B4F00" w:rsidRPr="003B4F00" w:rsidRDefault="003B4F00" w:rsidP="003B4F00">
      <w:pPr>
        <w:spacing w:after="0" w:line="240" w:lineRule="auto"/>
        <w:jc w:val="both"/>
        <w:rPr>
          <w:rFonts w:ascii="Times New Roman" w:hAnsi="Times New Roman" w:cs="Times New Roman"/>
          <w:b/>
          <w:i/>
          <w:sz w:val="28"/>
          <w:szCs w:val="28"/>
        </w:rPr>
      </w:pPr>
      <w:r w:rsidRPr="003B4F00">
        <w:rPr>
          <w:rFonts w:ascii="Times New Roman" w:hAnsi="Times New Roman" w:cs="Times New Roman"/>
          <w:sz w:val="28"/>
          <w:szCs w:val="28"/>
        </w:rPr>
        <w:t xml:space="preserve">Trong năm 2021, mặc dù đại dịch Covid-19 tại Niu Di-lân đã có nhiều ca nhiễm mới nhưng Chính phủ đã có những biện pháp kiềm chế đại dịch bùng phát, nhu cầu nhập khẩu của Niu Di-lân có xu hướng tăng để thích nghi với nhu cầu chung và phát triển kinh tế. Tính trong 11 tháng đầu năm, tổng nhập khẩu tăng 30,1%, chiếm 1,6% thị phần nhập khẩu của Niu Di-lân. </w:t>
      </w:r>
    </w:p>
    <w:p w14:paraId="565526B4" w14:textId="77777777" w:rsidR="007E0518" w:rsidRDefault="007E0518" w:rsidP="00A15A10">
      <w:pPr>
        <w:spacing w:after="0" w:line="240" w:lineRule="auto"/>
        <w:ind w:firstLine="851"/>
        <w:jc w:val="both"/>
        <w:rPr>
          <w:rFonts w:ascii="Times New Roman" w:hAnsi="Times New Roman" w:cs="Times New Roman"/>
          <w:b/>
          <w:i/>
          <w:sz w:val="28"/>
          <w:szCs w:val="28"/>
        </w:rPr>
      </w:pPr>
    </w:p>
    <w:p w14:paraId="024700ED" w14:textId="478559BC" w:rsidR="00A15A10" w:rsidRDefault="00A15A10" w:rsidP="00A15A10">
      <w:pPr>
        <w:spacing w:after="0" w:line="240" w:lineRule="auto"/>
        <w:ind w:firstLine="851"/>
        <w:jc w:val="both"/>
        <w:rPr>
          <w:rFonts w:ascii="Times New Roman" w:hAnsi="Times New Roman" w:cs="Times New Roman"/>
          <w:b/>
          <w:i/>
          <w:sz w:val="28"/>
          <w:szCs w:val="28"/>
        </w:rPr>
      </w:pPr>
      <w:r>
        <w:rPr>
          <w:rFonts w:ascii="Times New Roman" w:hAnsi="Times New Roman" w:cs="Times New Roman"/>
          <w:b/>
          <w:i/>
          <w:sz w:val="28"/>
          <w:szCs w:val="28"/>
        </w:rPr>
        <w:t xml:space="preserve">Bảng </w:t>
      </w:r>
      <w:r w:rsidR="00752F4C">
        <w:rPr>
          <w:rFonts w:ascii="Times New Roman" w:hAnsi="Times New Roman" w:cs="Times New Roman"/>
          <w:b/>
          <w:i/>
          <w:sz w:val="28"/>
          <w:szCs w:val="28"/>
        </w:rPr>
        <w:t>1</w:t>
      </w:r>
      <w:r>
        <w:rPr>
          <w:rFonts w:ascii="Times New Roman" w:hAnsi="Times New Roman" w:cs="Times New Roman"/>
          <w:b/>
          <w:i/>
          <w:sz w:val="28"/>
          <w:szCs w:val="28"/>
        </w:rPr>
        <w:t xml:space="preserve">: Việt Nam xuất khẩu sang Niu Di-lân  </w:t>
      </w:r>
    </w:p>
    <w:p w14:paraId="78FB3446" w14:textId="77777777" w:rsidR="00A15A10" w:rsidRDefault="00A15A10" w:rsidP="00A15A10">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1.000 NZD</w:t>
      </w:r>
    </w:p>
    <w:tbl>
      <w:tblPr>
        <w:tblW w:w="9574" w:type="dxa"/>
        <w:tblLook w:val="04A0" w:firstRow="1" w:lastRow="0" w:firstColumn="1" w:lastColumn="0" w:noHBand="0" w:noVBand="1"/>
      </w:tblPr>
      <w:tblGrid>
        <w:gridCol w:w="632"/>
        <w:gridCol w:w="3899"/>
        <w:gridCol w:w="931"/>
        <w:gridCol w:w="1134"/>
        <w:gridCol w:w="992"/>
        <w:gridCol w:w="1134"/>
        <w:gridCol w:w="993"/>
      </w:tblGrid>
      <w:tr w:rsidR="00752F4C" w:rsidRPr="00A31A2F" w14:paraId="500C03C4" w14:textId="77777777" w:rsidTr="00752F4C">
        <w:trPr>
          <w:trHeight w:val="570"/>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76A672" w14:textId="77777777" w:rsidR="00752F4C" w:rsidRPr="00A31A2F" w:rsidRDefault="00752F4C" w:rsidP="00FB0066">
            <w:pPr>
              <w:spacing w:after="0" w:line="240" w:lineRule="auto"/>
              <w:jc w:val="center"/>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STT</w:t>
            </w:r>
          </w:p>
        </w:tc>
        <w:tc>
          <w:tcPr>
            <w:tcW w:w="3899" w:type="dxa"/>
            <w:tcBorders>
              <w:top w:val="single" w:sz="4" w:space="0" w:color="auto"/>
              <w:left w:val="nil"/>
              <w:bottom w:val="single" w:sz="4" w:space="0" w:color="auto"/>
              <w:right w:val="single" w:sz="4" w:space="0" w:color="auto"/>
            </w:tcBorders>
            <w:shd w:val="clear" w:color="auto" w:fill="auto"/>
            <w:vAlign w:val="center"/>
            <w:hideMark/>
          </w:tcPr>
          <w:p w14:paraId="61DC1B16" w14:textId="77777777" w:rsidR="00752F4C" w:rsidRPr="00A31A2F" w:rsidRDefault="00752F4C" w:rsidP="00FB0066">
            <w:pPr>
              <w:spacing w:after="0" w:line="240" w:lineRule="auto"/>
              <w:jc w:val="center"/>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Mã và Mặt hàng</w:t>
            </w:r>
          </w:p>
        </w:tc>
        <w:tc>
          <w:tcPr>
            <w:tcW w:w="5043" w:type="dxa"/>
            <w:gridSpan w:val="5"/>
            <w:tcBorders>
              <w:top w:val="single" w:sz="4" w:space="0" w:color="auto"/>
              <w:left w:val="nil"/>
              <w:bottom w:val="single" w:sz="4" w:space="0" w:color="auto"/>
              <w:right w:val="single" w:sz="4" w:space="0" w:color="auto"/>
            </w:tcBorders>
            <w:shd w:val="clear" w:color="auto" w:fill="auto"/>
            <w:noWrap/>
            <w:vAlign w:val="center"/>
            <w:hideMark/>
          </w:tcPr>
          <w:p w14:paraId="5407F342" w14:textId="77777777" w:rsidR="00752F4C" w:rsidRPr="00A31A2F" w:rsidRDefault="00752F4C" w:rsidP="00FB0066">
            <w:pPr>
              <w:spacing w:after="0" w:line="240" w:lineRule="auto"/>
              <w:jc w:val="center"/>
              <w:rPr>
                <w:rFonts w:ascii="Times New Roman" w:eastAsia="Times New Roman" w:hAnsi="Times New Roman" w:cs="Times New Roman"/>
                <w:b/>
                <w:bCs/>
                <w:color w:val="000000"/>
                <w:lang w:eastAsia="en-NZ"/>
              </w:rPr>
            </w:pPr>
            <w:r w:rsidRPr="00A31A2F">
              <w:rPr>
                <w:rFonts w:ascii="Times New Roman" w:eastAsia="Times New Roman" w:hAnsi="Times New Roman" w:cs="Times New Roman"/>
                <w:b/>
                <w:bCs/>
                <w:color w:val="000000"/>
                <w:lang w:eastAsia="en-NZ"/>
              </w:rPr>
              <w:t>Việt Nam xuất khẩu sang New Zealand</w:t>
            </w:r>
          </w:p>
        </w:tc>
      </w:tr>
      <w:tr w:rsidR="00752F4C" w:rsidRPr="00A31A2F" w14:paraId="58A4D59A" w14:textId="77777777" w:rsidTr="00752F4C">
        <w:trPr>
          <w:trHeight w:val="57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7F95968" w14:textId="77777777" w:rsidR="00752F4C" w:rsidRPr="00A31A2F" w:rsidRDefault="00752F4C" w:rsidP="00FB0066">
            <w:pPr>
              <w:spacing w:after="0" w:line="240" w:lineRule="auto"/>
              <w:jc w:val="center"/>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 </w:t>
            </w:r>
          </w:p>
        </w:tc>
        <w:tc>
          <w:tcPr>
            <w:tcW w:w="3899" w:type="dxa"/>
            <w:tcBorders>
              <w:top w:val="nil"/>
              <w:left w:val="nil"/>
              <w:bottom w:val="single" w:sz="4" w:space="0" w:color="auto"/>
              <w:right w:val="single" w:sz="4" w:space="0" w:color="auto"/>
            </w:tcBorders>
            <w:shd w:val="clear" w:color="auto" w:fill="auto"/>
            <w:vAlign w:val="center"/>
            <w:hideMark/>
          </w:tcPr>
          <w:p w14:paraId="33E7D781" w14:textId="77777777" w:rsidR="00752F4C" w:rsidRPr="00A31A2F" w:rsidRDefault="00752F4C" w:rsidP="00FB0066">
            <w:pPr>
              <w:spacing w:after="0" w:line="240" w:lineRule="auto"/>
              <w:jc w:val="center"/>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 </w:t>
            </w:r>
          </w:p>
        </w:tc>
        <w:tc>
          <w:tcPr>
            <w:tcW w:w="790" w:type="dxa"/>
            <w:tcBorders>
              <w:top w:val="nil"/>
              <w:left w:val="nil"/>
              <w:bottom w:val="single" w:sz="4" w:space="0" w:color="auto"/>
              <w:right w:val="single" w:sz="4" w:space="0" w:color="auto"/>
            </w:tcBorders>
            <w:shd w:val="clear" w:color="auto" w:fill="auto"/>
            <w:vAlign w:val="center"/>
            <w:hideMark/>
          </w:tcPr>
          <w:p w14:paraId="604338EB" w14:textId="77777777" w:rsidR="00752F4C" w:rsidRPr="00A31A2F" w:rsidRDefault="00752F4C" w:rsidP="00FB0066">
            <w:pPr>
              <w:spacing w:after="0" w:line="240" w:lineRule="auto"/>
              <w:jc w:val="center"/>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11T/20</w:t>
            </w:r>
          </w:p>
        </w:tc>
        <w:tc>
          <w:tcPr>
            <w:tcW w:w="1134" w:type="dxa"/>
            <w:tcBorders>
              <w:top w:val="nil"/>
              <w:left w:val="nil"/>
              <w:bottom w:val="single" w:sz="4" w:space="0" w:color="auto"/>
              <w:right w:val="single" w:sz="4" w:space="0" w:color="auto"/>
            </w:tcBorders>
            <w:shd w:val="clear" w:color="auto" w:fill="auto"/>
            <w:vAlign w:val="center"/>
            <w:hideMark/>
          </w:tcPr>
          <w:p w14:paraId="0DEB6D09" w14:textId="77777777" w:rsidR="00752F4C" w:rsidRPr="00A31A2F" w:rsidRDefault="00752F4C" w:rsidP="00FB0066">
            <w:pPr>
              <w:spacing w:after="0" w:line="240" w:lineRule="auto"/>
              <w:jc w:val="center"/>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11T/21</w:t>
            </w:r>
          </w:p>
        </w:tc>
        <w:tc>
          <w:tcPr>
            <w:tcW w:w="992" w:type="dxa"/>
            <w:tcBorders>
              <w:top w:val="nil"/>
              <w:left w:val="nil"/>
              <w:bottom w:val="single" w:sz="4" w:space="0" w:color="auto"/>
              <w:right w:val="single" w:sz="4" w:space="0" w:color="auto"/>
            </w:tcBorders>
            <w:shd w:val="clear" w:color="auto" w:fill="auto"/>
            <w:vAlign w:val="center"/>
            <w:hideMark/>
          </w:tcPr>
          <w:p w14:paraId="1BC2A7B2" w14:textId="77777777" w:rsidR="00752F4C" w:rsidRPr="00A31A2F" w:rsidRDefault="00752F4C" w:rsidP="00FB0066">
            <w:pPr>
              <w:spacing w:after="0" w:line="240" w:lineRule="auto"/>
              <w:jc w:val="center"/>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Tỉ trọng</w:t>
            </w:r>
          </w:p>
        </w:tc>
        <w:tc>
          <w:tcPr>
            <w:tcW w:w="1134" w:type="dxa"/>
            <w:tcBorders>
              <w:top w:val="nil"/>
              <w:left w:val="nil"/>
              <w:bottom w:val="single" w:sz="4" w:space="0" w:color="auto"/>
              <w:right w:val="single" w:sz="4" w:space="0" w:color="auto"/>
            </w:tcBorders>
            <w:shd w:val="clear" w:color="auto" w:fill="auto"/>
            <w:vAlign w:val="center"/>
            <w:hideMark/>
          </w:tcPr>
          <w:p w14:paraId="15A81EB3" w14:textId="77777777" w:rsidR="00752F4C" w:rsidRPr="00A31A2F" w:rsidRDefault="00752F4C" w:rsidP="00FB0066">
            <w:pPr>
              <w:spacing w:after="0" w:line="240" w:lineRule="auto"/>
              <w:jc w:val="center"/>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Tăng trưởng</w:t>
            </w:r>
          </w:p>
        </w:tc>
        <w:tc>
          <w:tcPr>
            <w:tcW w:w="993" w:type="dxa"/>
            <w:tcBorders>
              <w:top w:val="nil"/>
              <w:left w:val="nil"/>
              <w:bottom w:val="single" w:sz="4" w:space="0" w:color="auto"/>
              <w:right w:val="single" w:sz="4" w:space="0" w:color="auto"/>
            </w:tcBorders>
            <w:shd w:val="clear" w:color="auto" w:fill="auto"/>
            <w:vAlign w:val="center"/>
            <w:hideMark/>
          </w:tcPr>
          <w:p w14:paraId="6DAE73FE" w14:textId="77777777" w:rsidR="00752F4C" w:rsidRPr="00A31A2F" w:rsidRDefault="00752F4C" w:rsidP="00FB0066">
            <w:pPr>
              <w:spacing w:after="0" w:line="240" w:lineRule="auto"/>
              <w:jc w:val="center"/>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Thị phần</w:t>
            </w:r>
          </w:p>
        </w:tc>
      </w:tr>
      <w:tr w:rsidR="00752F4C" w:rsidRPr="00A31A2F" w14:paraId="27FC2121" w14:textId="77777777" w:rsidTr="00752F4C">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46A35860" w14:textId="77777777" w:rsidR="00752F4C" w:rsidRPr="00A31A2F" w:rsidRDefault="00752F4C" w:rsidP="00FB0066">
            <w:pPr>
              <w:spacing w:after="0" w:line="240" w:lineRule="auto"/>
              <w:jc w:val="center"/>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 </w:t>
            </w:r>
          </w:p>
        </w:tc>
        <w:tc>
          <w:tcPr>
            <w:tcW w:w="3899" w:type="dxa"/>
            <w:tcBorders>
              <w:top w:val="nil"/>
              <w:left w:val="nil"/>
              <w:bottom w:val="single" w:sz="4" w:space="0" w:color="auto"/>
              <w:right w:val="single" w:sz="4" w:space="0" w:color="auto"/>
            </w:tcBorders>
            <w:shd w:val="clear" w:color="auto" w:fill="auto"/>
            <w:vAlign w:val="center"/>
            <w:hideMark/>
          </w:tcPr>
          <w:p w14:paraId="03823624" w14:textId="73E2E005" w:rsidR="00752F4C" w:rsidRPr="00A31A2F" w:rsidRDefault="00752F4C" w:rsidP="00FB0066">
            <w:pPr>
              <w:spacing w:after="0" w:line="240" w:lineRule="auto"/>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 xml:space="preserve">Tổng </w:t>
            </w:r>
            <w:r>
              <w:rPr>
                <w:rFonts w:ascii="Times New Roman" w:eastAsia="Times New Roman" w:hAnsi="Times New Roman" w:cs="Times New Roman"/>
                <w:b/>
                <w:bCs/>
                <w:lang w:eastAsia="en-NZ"/>
              </w:rPr>
              <w:t>xuất</w:t>
            </w:r>
            <w:r w:rsidRPr="00A31A2F">
              <w:rPr>
                <w:rFonts w:ascii="Times New Roman" w:eastAsia="Times New Roman" w:hAnsi="Times New Roman" w:cs="Times New Roman"/>
                <w:b/>
                <w:bCs/>
                <w:lang w:eastAsia="en-NZ"/>
              </w:rPr>
              <w:t xml:space="preserve"> khẩu</w:t>
            </w:r>
          </w:p>
        </w:tc>
        <w:tc>
          <w:tcPr>
            <w:tcW w:w="790" w:type="dxa"/>
            <w:tcBorders>
              <w:top w:val="nil"/>
              <w:left w:val="nil"/>
              <w:bottom w:val="single" w:sz="4" w:space="0" w:color="auto"/>
              <w:right w:val="single" w:sz="4" w:space="0" w:color="auto"/>
            </w:tcBorders>
            <w:shd w:val="clear" w:color="auto" w:fill="auto"/>
            <w:noWrap/>
            <w:vAlign w:val="bottom"/>
            <w:hideMark/>
          </w:tcPr>
          <w:p w14:paraId="3563BFB2"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886,361</w:t>
            </w:r>
          </w:p>
        </w:tc>
        <w:tc>
          <w:tcPr>
            <w:tcW w:w="1134" w:type="dxa"/>
            <w:tcBorders>
              <w:top w:val="nil"/>
              <w:left w:val="nil"/>
              <w:bottom w:val="single" w:sz="4" w:space="0" w:color="auto"/>
              <w:right w:val="single" w:sz="4" w:space="0" w:color="auto"/>
            </w:tcBorders>
            <w:shd w:val="clear" w:color="auto" w:fill="auto"/>
            <w:noWrap/>
            <w:vAlign w:val="bottom"/>
            <w:hideMark/>
          </w:tcPr>
          <w:p w14:paraId="4EBDE77B"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1,153,131</w:t>
            </w:r>
          </w:p>
        </w:tc>
        <w:tc>
          <w:tcPr>
            <w:tcW w:w="992" w:type="dxa"/>
            <w:tcBorders>
              <w:top w:val="nil"/>
              <w:left w:val="nil"/>
              <w:bottom w:val="single" w:sz="4" w:space="0" w:color="auto"/>
              <w:right w:val="single" w:sz="4" w:space="0" w:color="auto"/>
            </w:tcBorders>
            <w:shd w:val="clear" w:color="auto" w:fill="auto"/>
            <w:noWrap/>
            <w:vAlign w:val="bottom"/>
            <w:hideMark/>
          </w:tcPr>
          <w:p w14:paraId="66662F06"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100.0%</w:t>
            </w:r>
          </w:p>
        </w:tc>
        <w:tc>
          <w:tcPr>
            <w:tcW w:w="1134" w:type="dxa"/>
            <w:tcBorders>
              <w:top w:val="nil"/>
              <w:left w:val="nil"/>
              <w:bottom w:val="single" w:sz="4" w:space="0" w:color="auto"/>
              <w:right w:val="single" w:sz="4" w:space="0" w:color="auto"/>
            </w:tcBorders>
            <w:shd w:val="clear" w:color="auto" w:fill="auto"/>
            <w:noWrap/>
            <w:vAlign w:val="bottom"/>
            <w:hideMark/>
          </w:tcPr>
          <w:p w14:paraId="7926F51C"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30.1%</w:t>
            </w:r>
          </w:p>
        </w:tc>
        <w:tc>
          <w:tcPr>
            <w:tcW w:w="993" w:type="dxa"/>
            <w:tcBorders>
              <w:top w:val="nil"/>
              <w:left w:val="nil"/>
              <w:bottom w:val="single" w:sz="4" w:space="0" w:color="auto"/>
              <w:right w:val="single" w:sz="4" w:space="0" w:color="auto"/>
            </w:tcBorders>
            <w:shd w:val="clear" w:color="auto" w:fill="auto"/>
            <w:noWrap/>
            <w:vAlign w:val="bottom"/>
            <w:hideMark/>
          </w:tcPr>
          <w:p w14:paraId="66961DA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1.6%</w:t>
            </w:r>
          </w:p>
        </w:tc>
      </w:tr>
      <w:tr w:rsidR="00752F4C" w:rsidRPr="00A31A2F" w14:paraId="7C086892" w14:textId="77777777" w:rsidTr="00752F4C">
        <w:trPr>
          <w:trHeight w:val="43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0E8FAED5"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1</w:t>
            </w:r>
          </w:p>
        </w:tc>
        <w:tc>
          <w:tcPr>
            <w:tcW w:w="3899" w:type="dxa"/>
            <w:tcBorders>
              <w:top w:val="nil"/>
              <w:left w:val="nil"/>
              <w:bottom w:val="single" w:sz="4" w:space="0" w:color="auto"/>
              <w:right w:val="single" w:sz="4" w:space="0" w:color="auto"/>
            </w:tcBorders>
            <w:shd w:val="clear" w:color="auto" w:fill="auto"/>
            <w:noWrap/>
            <w:vAlign w:val="bottom"/>
            <w:hideMark/>
          </w:tcPr>
          <w:p w14:paraId="3932CB90"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03 thủy sản</w:t>
            </w:r>
          </w:p>
        </w:tc>
        <w:tc>
          <w:tcPr>
            <w:tcW w:w="790" w:type="dxa"/>
            <w:tcBorders>
              <w:top w:val="nil"/>
              <w:left w:val="nil"/>
              <w:bottom w:val="single" w:sz="4" w:space="0" w:color="auto"/>
              <w:right w:val="single" w:sz="4" w:space="0" w:color="auto"/>
            </w:tcBorders>
            <w:shd w:val="clear" w:color="auto" w:fill="auto"/>
            <w:noWrap/>
            <w:vAlign w:val="bottom"/>
            <w:hideMark/>
          </w:tcPr>
          <w:p w14:paraId="6CB83744"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19,404</w:t>
            </w:r>
          </w:p>
        </w:tc>
        <w:tc>
          <w:tcPr>
            <w:tcW w:w="1134" w:type="dxa"/>
            <w:tcBorders>
              <w:top w:val="nil"/>
              <w:left w:val="nil"/>
              <w:bottom w:val="single" w:sz="4" w:space="0" w:color="auto"/>
              <w:right w:val="single" w:sz="4" w:space="0" w:color="auto"/>
            </w:tcBorders>
            <w:shd w:val="clear" w:color="auto" w:fill="auto"/>
            <w:noWrap/>
            <w:vAlign w:val="bottom"/>
            <w:hideMark/>
          </w:tcPr>
          <w:p w14:paraId="722D1161"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16,449</w:t>
            </w:r>
          </w:p>
        </w:tc>
        <w:tc>
          <w:tcPr>
            <w:tcW w:w="992" w:type="dxa"/>
            <w:tcBorders>
              <w:top w:val="nil"/>
              <w:left w:val="nil"/>
              <w:bottom w:val="single" w:sz="4" w:space="0" w:color="auto"/>
              <w:right w:val="single" w:sz="4" w:space="0" w:color="auto"/>
            </w:tcBorders>
            <w:shd w:val="clear" w:color="auto" w:fill="auto"/>
            <w:noWrap/>
            <w:vAlign w:val="bottom"/>
            <w:hideMark/>
          </w:tcPr>
          <w:p w14:paraId="4600A2CF"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1.4%</w:t>
            </w:r>
          </w:p>
        </w:tc>
        <w:tc>
          <w:tcPr>
            <w:tcW w:w="1134" w:type="dxa"/>
            <w:tcBorders>
              <w:top w:val="nil"/>
              <w:left w:val="nil"/>
              <w:bottom w:val="single" w:sz="4" w:space="0" w:color="auto"/>
              <w:right w:val="single" w:sz="4" w:space="0" w:color="auto"/>
            </w:tcBorders>
            <w:shd w:val="clear" w:color="auto" w:fill="auto"/>
            <w:noWrap/>
            <w:vAlign w:val="bottom"/>
            <w:hideMark/>
          </w:tcPr>
          <w:p w14:paraId="2172C0AF"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-15.2%</w:t>
            </w:r>
          </w:p>
        </w:tc>
        <w:tc>
          <w:tcPr>
            <w:tcW w:w="993" w:type="dxa"/>
            <w:tcBorders>
              <w:top w:val="nil"/>
              <w:left w:val="nil"/>
              <w:bottom w:val="single" w:sz="4" w:space="0" w:color="auto"/>
              <w:right w:val="single" w:sz="4" w:space="0" w:color="auto"/>
            </w:tcBorders>
            <w:shd w:val="clear" w:color="auto" w:fill="auto"/>
            <w:noWrap/>
            <w:vAlign w:val="bottom"/>
            <w:hideMark/>
          </w:tcPr>
          <w:p w14:paraId="4A56B91D"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10.7%</w:t>
            </w:r>
          </w:p>
        </w:tc>
      </w:tr>
      <w:tr w:rsidR="00752F4C" w:rsidRPr="00A31A2F" w14:paraId="12E4A4E0" w14:textId="77777777" w:rsidTr="00752F4C">
        <w:trPr>
          <w:trHeight w:val="43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69A09D7A"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2</w:t>
            </w:r>
          </w:p>
        </w:tc>
        <w:tc>
          <w:tcPr>
            <w:tcW w:w="3899" w:type="dxa"/>
            <w:tcBorders>
              <w:top w:val="nil"/>
              <w:left w:val="nil"/>
              <w:bottom w:val="single" w:sz="4" w:space="0" w:color="auto"/>
              <w:right w:val="single" w:sz="4" w:space="0" w:color="auto"/>
            </w:tcBorders>
            <w:shd w:val="clear" w:color="auto" w:fill="auto"/>
            <w:noWrap/>
            <w:vAlign w:val="bottom"/>
            <w:hideMark/>
          </w:tcPr>
          <w:p w14:paraId="51C635A6"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08 trái cây, hạt</w:t>
            </w:r>
          </w:p>
        </w:tc>
        <w:tc>
          <w:tcPr>
            <w:tcW w:w="790" w:type="dxa"/>
            <w:tcBorders>
              <w:top w:val="nil"/>
              <w:left w:val="nil"/>
              <w:bottom w:val="single" w:sz="4" w:space="0" w:color="auto"/>
              <w:right w:val="single" w:sz="4" w:space="0" w:color="auto"/>
            </w:tcBorders>
            <w:shd w:val="clear" w:color="auto" w:fill="auto"/>
            <w:noWrap/>
            <w:vAlign w:val="bottom"/>
            <w:hideMark/>
          </w:tcPr>
          <w:p w14:paraId="3C050376"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37,341</w:t>
            </w:r>
          </w:p>
        </w:tc>
        <w:tc>
          <w:tcPr>
            <w:tcW w:w="1134" w:type="dxa"/>
            <w:tcBorders>
              <w:top w:val="nil"/>
              <w:left w:val="nil"/>
              <w:bottom w:val="single" w:sz="4" w:space="0" w:color="auto"/>
              <w:right w:val="single" w:sz="4" w:space="0" w:color="auto"/>
            </w:tcBorders>
            <w:shd w:val="clear" w:color="auto" w:fill="auto"/>
            <w:noWrap/>
            <w:vAlign w:val="bottom"/>
            <w:hideMark/>
          </w:tcPr>
          <w:p w14:paraId="27629DC3"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29,902</w:t>
            </w:r>
          </w:p>
        </w:tc>
        <w:tc>
          <w:tcPr>
            <w:tcW w:w="992" w:type="dxa"/>
            <w:tcBorders>
              <w:top w:val="nil"/>
              <w:left w:val="nil"/>
              <w:bottom w:val="single" w:sz="4" w:space="0" w:color="auto"/>
              <w:right w:val="single" w:sz="4" w:space="0" w:color="auto"/>
            </w:tcBorders>
            <w:shd w:val="clear" w:color="auto" w:fill="auto"/>
            <w:noWrap/>
            <w:vAlign w:val="bottom"/>
            <w:hideMark/>
          </w:tcPr>
          <w:p w14:paraId="0D4AF7CB"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0.8%</w:t>
            </w:r>
          </w:p>
        </w:tc>
        <w:tc>
          <w:tcPr>
            <w:tcW w:w="1134" w:type="dxa"/>
            <w:tcBorders>
              <w:top w:val="nil"/>
              <w:left w:val="nil"/>
              <w:bottom w:val="single" w:sz="4" w:space="0" w:color="auto"/>
              <w:right w:val="single" w:sz="4" w:space="0" w:color="auto"/>
            </w:tcBorders>
            <w:shd w:val="clear" w:color="auto" w:fill="auto"/>
            <w:noWrap/>
            <w:vAlign w:val="bottom"/>
            <w:hideMark/>
          </w:tcPr>
          <w:p w14:paraId="1010D1D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-19.9%</w:t>
            </w:r>
          </w:p>
        </w:tc>
        <w:tc>
          <w:tcPr>
            <w:tcW w:w="993" w:type="dxa"/>
            <w:tcBorders>
              <w:top w:val="nil"/>
              <w:left w:val="nil"/>
              <w:bottom w:val="single" w:sz="4" w:space="0" w:color="auto"/>
              <w:right w:val="single" w:sz="4" w:space="0" w:color="auto"/>
            </w:tcBorders>
            <w:shd w:val="clear" w:color="auto" w:fill="auto"/>
            <w:noWrap/>
            <w:vAlign w:val="bottom"/>
            <w:hideMark/>
          </w:tcPr>
          <w:p w14:paraId="704E9CDC"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7.9%</w:t>
            </w:r>
          </w:p>
        </w:tc>
      </w:tr>
      <w:tr w:rsidR="00752F4C" w:rsidRPr="00A31A2F" w14:paraId="6821A373" w14:textId="77777777" w:rsidTr="00752F4C">
        <w:trPr>
          <w:trHeight w:val="48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6895F014"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3</w:t>
            </w:r>
          </w:p>
        </w:tc>
        <w:tc>
          <w:tcPr>
            <w:tcW w:w="3899" w:type="dxa"/>
            <w:tcBorders>
              <w:top w:val="nil"/>
              <w:left w:val="nil"/>
              <w:bottom w:val="single" w:sz="4" w:space="0" w:color="auto"/>
              <w:right w:val="single" w:sz="4" w:space="0" w:color="auto"/>
            </w:tcBorders>
            <w:shd w:val="clear" w:color="auto" w:fill="auto"/>
            <w:noWrap/>
            <w:vAlign w:val="bottom"/>
            <w:hideMark/>
          </w:tcPr>
          <w:p w14:paraId="5B280CC6"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 xml:space="preserve">09 Trà, cà phê </w:t>
            </w:r>
          </w:p>
        </w:tc>
        <w:tc>
          <w:tcPr>
            <w:tcW w:w="790" w:type="dxa"/>
            <w:tcBorders>
              <w:top w:val="nil"/>
              <w:left w:val="nil"/>
              <w:bottom w:val="single" w:sz="4" w:space="0" w:color="auto"/>
              <w:right w:val="single" w:sz="4" w:space="0" w:color="auto"/>
            </w:tcBorders>
            <w:shd w:val="clear" w:color="auto" w:fill="auto"/>
            <w:noWrap/>
            <w:vAlign w:val="bottom"/>
            <w:hideMark/>
          </w:tcPr>
          <w:p w14:paraId="2A7EFC2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9,638</w:t>
            </w:r>
          </w:p>
        </w:tc>
        <w:tc>
          <w:tcPr>
            <w:tcW w:w="1134" w:type="dxa"/>
            <w:tcBorders>
              <w:top w:val="nil"/>
              <w:left w:val="nil"/>
              <w:bottom w:val="single" w:sz="4" w:space="0" w:color="auto"/>
              <w:right w:val="single" w:sz="4" w:space="0" w:color="auto"/>
            </w:tcBorders>
            <w:shd w:val="clear" w:color="auto" w:fill="auto"/>
            <w:noWrap/>
            <w:vAlign w:val="bottom"/>
            <w:hideMark/>
          </w:tcPr>
          <w:p w14:paraId="649BE6B7"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9,354</w:t>
            </w:r>
          </w:p>
        </w:tc>
        <w:tc>
          <w:tcPr>
            <w:tcW w:w="992" w:type="dxa"/>
            <w:tcBorders>
              <w:top w:val="nil"/>
              <w:left w:val="nil"/>
              <w:bottom w:val="single" w:sz="4" w:space="0" w:color="auto"/>
              <w:right w:val="single" w:sz="4" w:space="0" w:color="auto"/>
            </w:tcBorders>
            <w:shd w:val="clear" w:color="auto" w:fill="auto"/>
            <w:noWrap/>
            <w:vAlign w:val="bottom"/>
            <w:hideMark/>
          </w:tcPr>
          <w:p w14:paraId="4BEEDB10"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1.2%</w:t>
            </w:r>
          </w:p>
        </w:tc>
        <w:tc>
          <w:tcPr>
            <w:tcW w:w="1134" w:type="dxa"/>
            <w:tcBorders>
              <w:top w:val="nil"/>
              <w:left w:val="nil"/>
              <w:bottom w:val="single" w:sz="4" w:space="0" w:color="auto"/>
              <w:right w:val="single" w:sz="4" w:space="0" w:color="auto"/>
            </w:tcBorders>
            <w:shd w:val="clear" w:color="auto" w:fill="auto"/>
            <w:noWrap/>
            <w:vAlign w:val="bottom"/>
            <w:hideMark/>
          </w:tcPr>
          <w:p w14:paraId="2556D3D3"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-2.9%</w:t>
            </w:r>
          </w:p>
        </w:tc>
        <w:tc>
          <w:tcPr>
            <w:tcW w:w="993" w:type="dxa"/>
            <w:tcBorders>
              <w:top w:val="nil"/>
              <w:left w:val="nil"/>
              <w:bottom w:val="single" w:sz="4" w:space="0" w:color="auto"/>
              <w:right w:val="single" w:sz="4" w:space="0" w:color="auto"/>
            </w:tcBorders>
            <w:shd w:val="clear" w:color="auto" w:fill="auto"/>
            <w:noWrap/>
            <w:vAlign w:val="bottom"/>
            <w:hideMark/>
          </w:tcPr>
          <w:p w14:paraId="0F09056B"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4.8%</w:t>
            </w:r>
          </w:p>
        </w:tc>
      </w:tr>
      <w:tr w:rsidR="00752F4C" w:rsidRPr="00A31A2F" w14:paraId="26AC051D" w14:textId="77777777" w:rsidTr="00752F4C">
        <w:trPr>
          <w:trHeight w:val="42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6D885ADA"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4</w:t>
            </w:r>
          </w:p>
        </w:tc>
        <w:tc>
          <w:tcPr>
            <w:tcW w:w="3899" w:type="dxa"/>
            <w:tcBorders>
              <w:top w:val="nil"/>
              <w:left w:val="nil"/>
              <w:bottom w:val="single" w:sz="4" w:space="0" w:color="auto"/>
              <w:right w:val="single" w:sz="4" w:space="0" w:color="auto"/>
            </w:tcBorders>
            <w:shd w:val="clear" w:color="auto" w:fill="auto"/>
            <w:noWrap/>
            <w:vAlign w:val="bottom"/>
            <w:hideMark/>
          </w:tcPr>
          <w:p w14:paraId="23124280"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10-11 Tinh bột, Ngũ cốc</w:t>
            </w:r>
          </w:p>
        </w:tc>
        <w:tc>
          <w:tcPr>
            <w:tcW w:w="790" w:type="dxa"/>
            <w:tcBorders>
              <w:top w:val="nil"/>
              <w:left w:val="nil"/>
              <w:bottom w:val="single" w:sz="4" w:space="0" w:color="auto"/>
              <w:right w:val="single" w:sz="4" w:space="0" w:color="auto"/>
            </w:tcBorders>
            <w:shd w:val="clear" w:color="auto" w:fill="auto"/>
            <w:noWrap/>
            <w:vAlign w:val="bottom"/>
            <w:hideMark/>
          </w:tcPr>
          <w:p w14:paraId="0E8DF228"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8,964</w:t>
            </w:r>
          </w:p>
        </w:tc>
        <w:tc>
          <w:tcPr>
            <w:tcW w:w="1134" w:type="dxa"/>
            <w:tcBorders>
              <w:top w:val="nil"/>
              <w:left w:val="nil"/>
              <w:bottom w:val="single" w:sz="4" w:space="0" w:color="auto"/>
              <w:right w:val="single" w:sz="4" w:space="0" w:color="auto"/>
            </w:tcBorders>
            <w:shd w:val="clear" w:color="auto" w:fill="auto"/>
            <w:noWrap/>
            <w:vAlign w:val="bottom"/>
            <w:hideMark/>
          </w:tcPr>
          <w:p w14:paraId="768FB13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13,351</w:t>
            </w:r>
          </w:p>
        </w:tc>
        <w:tc>
          <w:tcPr>
            <w:tcW w:w="992" w:type="dxa"/>
            <w:tcBorders>
              <w:top w:val="nil"/>
              <w:left w:val="nil"/>
              <w:bottom w:val="single" w:sz="4" w:space="0" w:color="auto"/>
              <w:right w:val="single" w:sz="4" w:space="0" w:color="auto"/>
            </w:tcBorders>
            <w:shd w:val="clear" w:color="auto" w:fill="auto"/>
            <w:noWrap/>
            <w:vAlign w:val="bottom"/>
            <w:hideMark/>
          </w:tcPr>
          <w:p w14:paraId="018E45CE"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1.2%</w:t>
            </w:r>
          </w:p>
        </w:tc>
        <w:tc>
          <w:tcPr>
            <w:tcW w:w="1134" w:type="dxa"/>
            <w:tcBorders>
              <w:top w:val="nil"/>
              <w:left w:val="nil"/>
              <w:bottom w:val="single" w:sz="4" w:space="0" w:color="auto"/>
              <w:right w:val="single" w:sz="4" w:space="0" w:color="auto"/>
            </w:tcBorders>
            <w:shd w:val="clear" w:color="auto" w:fill="auto"/>
            <w:noWrap/>
            <w:vAlign w:val="bottom"/>
            <w:hideMark/>
          </w:tcPr>
          <w:p w14:paraId="4A189394"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48.9%</w:t>
            </w:r>
          </w:p>
        </w:tc>
        <w:tc>
          <w:tcPr>
            <w:tcW w:w="993" w:type="dxa"/>
            <w:tcBorders>
              <w:top w:val="nil"/>
              <w:left w:val="nil"/>
              <w:bottom w:val="single" w:sz="4" w:space="0" w:color="auto"/>
              <w:right w:val="single" w:sz="4" w:space="0" w:color="auto"/>
            </w:tcBorders>
            <w:shd w:val="clear" w:color="auto" w:fill="auto"/>
            <w:noWrap/>
            <w:vAlign w:val="bottom"/>
            <w:hideMark/>
          </w:tcPr>
          <w:p w14:paraId="2BE260E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2.5%</w:t>
            </w:r>
          </w:p>
        </w:tc>
      </w:tr>
      <w:tr w:rsidR="00752F4C" w:rsidRPr="00A31A2F" w14:paraId="32A98A6E" w14:textId="77777777" w:rsidTr="00752F4C">
        <w:trPr>
          <w:trHeight w:val="54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304CEDCC"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5</w:t>
            </w:r>
          </w:p>
        </w:tc>
        <w:tc>
          <w:tcPr>
            <w:tcW w:w="3899" w:type="dxa"/>
            <w:tcBorders>
              <w:top w:val="nil"/>
              <w:left w:val="nil"/>
              <w:bottom w:val="single" w:sz="4" w:space="0" w:color="auto"/>
              <w:right w:val="single" w:sz="4" w:space="0" w:color="auto"/>
            </w:tcBorders>
            <w:shd w:val="clear" w:color="auto" w:fill="auto"/>
            <w:noWrap/>
            <w:vAlign w:val="bottom"/>
            <w:hideMark/>
          </w:tcPr>
          <w:p w14:paraId="124B70CC"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16 Thịt, cá chế biến sẵn</w:t>
            </w:r>
          </w:p>
        </w:tc>
        <w:tc>
          <w:tcPr>
            <w:tcW w:w="790" w:type="dxa"/>
            <w:tcBorders>
              <w:top w:val="nil"/>
              <w:left w:val="nil"/>
              <w:bottom w:val="single" w:sz="4" w:space="0" w:color="auto"/>
              <w:right w:val="single" w:sz="4" w:space="0" w:color="auto"/>
            </w:tcBorders>
            <w:shd w:val="clear" w:color="auto" w:fill="auto"/>
            <w:noWrap/>
            <w:vAlign w:val="bottom"/>
            <w:hideMark/>
          </w:tcPr>
          <w:p w14:paraId="7332F2BC"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9,054</w:t>
            </w:r>
          </w:p>
        </w:tc>
        <w:tc>
          <w:tcPr>
            <w:tcW w:w="1134" w:type="dxa"/>
            <w:tcBorders>
              <w:top w:val="nil"/>
              <w:left w:val="nil"/>
              <w:bottom w:val="single" w:sz="4" w:space="0" w:color="auto"/>
              <w:right w:val="single" w:sz="4" w:space="0" w:color="auto"/>
            </w:tcBorders>
            <w:shd w:val="clear" w:color="auto" w:fill="auto"/>
            <w:noWrap/>
            <w:vAlign w:val="bottom"/>
            <w:hideMark/>
          </w:tcPr>
          <w:p w14:paraId="0497121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8,267</w:t>
            </w:r>
          </w:p>
        </w:tc>
        <w:tc>
          <w:tcPr>
            <w:tcW w:w="992" w:type="dxa"/>
            <w:tcBorders>
              <w:top w:val="nil"/>
              <w:left w:val="nil"/>
              <w:bottom w:val="single" w:sz="4" w:space="0" w:color="auto"/>
              <w:right w:val="single" w:sz="4" w:space="0" w:color="auto"/>
            </w:tcBorders>
            <w:shd w:val="clear" w:color="auto" w:fill="auto"/>
            <w:noWrap/>
            <w:vAlign w:val="bottom"/>
            <w:hideMark/>
          </w:tcPr>
          <w:p w14:paraId="329D65CE"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0.7%</w:t>
            </w:r>
          </w:p>
        </w:tc>
        <w:tc>
          <w:tcPr>
            <w:tcW w:w="1134" w:type="dxa"/>
            <w:tcBorders>
              <w:top w:val="nil"/>
              <w:left w:val="nil"/>
              <w:bottom w:val="single" w:sz="4" w:space="0" w:color="auto"/>
              <w:right w:val="single" w:sz="4" w:space="0" w:color="auto"/>
            </w:tcBorders>
            <w:shd w:val="clear" w:color="auto" w:fill="auto"/>
            <w:noWrap/>
            <w:vAlign w:val="bottom"/>
            <w:hideMark/>
          </w:tcPr>
          <w:p w14:paraId="5B574FD3"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-8.7%</w:t>
            </w:r>
          </w:p>
        </w:tc>
        <w:tc>
          <w:tcPr>
            <w:tcW w:w="993" w:type="dxa"/>
            <w:tcBorders>
              <w:top w:val="nil"/>
              <w:left w:val="nil"/>
              <w:bottom w:val="single" w:sz="4" w:space="0" w:color="auto"/>
              <w:right w:val="single" w:sz="4" w:space="0" w:color="auto"/>
            </w:tcBorders>
            <w:shd w:val="clear" w:color="auto" w:fill="auto"/>
            <w:noWrap/>
            <w:vAlign w:val="bottom"/>
            <w:hideMark/>
          </w:tcPr>
          <w:p w14:paraId="3F9E3023"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4.7%</w:t>
            </w:r>
          </w:p>
        </w:tc>
      </w:tr>
      <w:tr w:rsidR="00752F4C" w:rsidRPr="00A31A2F" w14:paraId="640B22EF" w14:textId="77777777" w:rsidTr="00752F4C">
        <w:trPr>
          <w:trHeight w:val="43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2D305E07"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6</w:t>
            </w:r>
          </w:p>
        </w:tc>
        <w:tc>
          <w:tcPr>
            <w:tcW w:w="3899" w:type="dxa"/>
            <w:tcBorders>
              <w:top w:val="nil"/>
              <w:left w:val="nil"/>
              <w:bottom w:val="single" w:sz="4" w:space="0" w:color="auto"/>
              <w:right w:val="single" w:sz="4" w:space="0" w:color="auto"/>
            </w:tcBorders>
            <w:shd w:val="clear" w:color="auto" w:fill="auto"/>
            <w:noWrap/>
            <w:vAlign w:val="bottom"/>
            <w:hideMark/>
          </w:tcPr>
          <w:p w14:paraId="3393F1A2"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44 gỗ và sản phẩm gỗ</w:t>
            </w:r>
          </w:p>
        </w:tc>
        <w:tc>
          <w:tcPr>
            <w:tcW w:w="790" w:type="dxa"/>
            <w:tcBorders>
              <w:top w:val="nil"/>
              <w:left w:val="nil"/>
              <w:bottom w:val="single" w:sz="4" w:space="0" w:color="auto"/>
              <w:right w:val="single" w:sz="4" w:space="0" w:color="auto"/>
            </w:tcBorders>
            <w:shd w:val="clear" w:color="auto" w:fill="auto"/>
            <w:noWrap/>
            <w:vAlign w:val="bottom"/>
            <w:hideMark/>
          </w:tcPr>
          <w:p w14:paraId="4DA9AB71"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2,599</w:t>
            </w:r>
          </w:p>
        </w:tc>
        <w:tc>
          <w:tcPr>
            <w:tcW w:w="1134" w:type="dxa"/>
            <w:tcBorders>
              <w:top w:val="nil"/>
              <w:left w:val="nil"/>
              <w:bottom w:val="single" w:sz="4" w:space="0" w:color="auto"/>
              <w:right w:val="single" w:sz="4" w:space="0" w:color="auto"/>
            </w:tcBorders>
            <w:shd w:val="clear" w:color="auto" w:fill="auto"/>
            <w:noWrap/>
            <w:vAlign w:val="bottom"/>
            <w:hideMark/>
          </w:tcPr>
          <w:p w14:paraId="0122F4DB"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4,347</w:t>
            </w:r>
          </w:p>
        </w:tc>
        <w:tc>
          <w:tcPr>
            <w:tcW w:w="992" w:type="dxa"/>
            <w:tcBorders>
              <w:top w:val="nil"/>
              <w:left w:val="nil"/>
              <w:bottom w:val="single" w:sz="4" w:space="0" w:color="auto"/>
              <w:right w:val="single" w:sz="4" w:space="0" w:color="auto"/>
            </w:tcBorders>
            <w:shd w:val="clear" w:color="auto" w:fill="auto"/>
            <w:noWrap/>
            <w:vAlign w:val="bottom"/>
            <w:hideMark/>
          </w:tcPr>
          <w:p w14:paraId="35183121"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0.4%</w:t>
            </w:r>
          </w:p>
        </w:tc>
        <w:tc>
          <w:tcPr>
            <w:tcW w:w="1134" w:type="dxa"/>
            <w:tcBorders>
              <w:top w:val="nil"/>
              <w:left w:val="nil"/>
              <w:bottom w:val="single" w:sz="4" w:space="0" w:color="auto"/>
              <w:right w:val="single" w:sz="4" w:space="0" w:color="auto"/>
            </w:tcBorders>
            <w:shd w:val="clear" w:color="auto" w:fill="auto"/>
            <w:noWrap/>
            <w:vAlign w:val="bottom"/>
            <w:hideMark/>
          </w:tcPr>
          <w:p w14:paraId="7C2181F9"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67.3%</w:t>
            </w:r>
          </w:p>
        </w:tc>
        <w:tc>
          <w:tcPr>
            <w:tcW w:w="993" w:type="dxa"/>
            <w:tcBorders>
              <w:top w:val="nil"/>
              <w:left w:val="nil"/>
              <w:bottom w:val="single" w:sz="4" w:space="0" w:color="auto"/>
              <w:right w:val="single" w:sz="4" w:space="0" w:color="auto"/>
            </w:tcBorders>
            <w:shd w:val="clear" w:color="auto" w:fill="auto"/>
            <w:noWrap/>
            <w:vAlign w:val="bottom"/>
            <w:hideMark/>
          </w:tcPr>
          <w:p w14:paraId="2C8421A3"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0.8%</w:t>
            </w:r>
          </w:p>
        </w:tc>
      </w:tr>
      <w:tr w:rsidR="00752F4C" w:rsidRPr="00A31A2F" w14:paraId="25059E97" w14:textId="77777777" w:rsidTr="00752F4C">
        <w:trPr>
          <w:trHeight w:val="54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A4817EC"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7</w:t>
            </w:r>
          </w:p>
        </w:tc>
        <w:tc>
          <w:tcPr>
            <w:tcW w:w="3899" w:type="dxa"/>
            <w:tcBorders>
              <w:top w:val="nil"/>
              <w:left w:val="nil"/>
              <w:bottom w:val="single" w:sz="4" w:space="0" w:color="auto"/>
              <w:right w:val="single" w:sz="4" w:space="0" w:color="auto"/>
            </w:tcBorders>
            <w:shd w:val="clear" w:color="auto" w:fill="auto"/>
            <w:noWrap/>
            <w:vAlign w:val="bottom"/>
            <w:hideMark/>
          </w:tcPr>
          <w:p w14:paraId="5ACA7E31"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19-20-21 các loại chế phẩm ăn được</w:t>
            </w:r>
          </w:p>
        </w:tc>
        <w:tc>
          <w:tcPr>
            <w:tcW w:w="790" w:type="dxa"/>
            <w:tcBorders>
              <w:top w:val="nil"/>
              <w:left w:val="nil"/>
              <w:bottom w:val="single" w:sz="4" w:space="0" w:color="auto"/>
              <w:right w:val="single" w:sz="4" w:space="0" w:color="auto"/>
            </w:tcBorders>
            <w:shd w:val="clear" w:color="auto" w:fill="auto"/>
            <w:noWrap/>
            <w:vAlign w:val="bottom"/>
            <w:hideMark/>
          </w:tcPr>
          <w:p w14:paraId="25580641"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8,548</w:t>
            </w:r>
          </w:p>
        </w:tc>
        <w:tc>
          <w:tcPr>
            <w:tcW w:w="1134" w:type="dxa"/>
            <w:tcBorders>
              <w:top w:val="nil"/>
              <w:left w:val="nil"/>
              <w:bottom w:val="single" w:sz="4" w:space="0" w:color="auto"/>
              <w:right w:val="single" w:sz="4" w:space="0" w:color="auto"/>
            </w:tcBorders>
            <w:shd w:val="clear" w:color="auto" w:fill="auto"/>
            <w:noWrap/>
            <w:vAlign w:val="bottom"/>
            <w:hideMark/>
          </w:tcPr>
          <w:p w14:paraId="3CF4A708"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11,413</w:t>
            </w:r>
          </w:p>
        </w:tc>
        <w:tc>
          <w:tcPr>
            <w:tcW w:w="992" w:type="dxa"/>
            <w:tcBorders>
              <w:top w:val="nil"/>
              <w:left w:val="nil"/>
              <w:bottom w:val="single" w:sz="4" w:space="0" w:color="auto"/>
              <w:right w:val="single" w:sz="4" w:space="0" w:color="auto"/>
            </w:tcBorders>
            <w:shd w:val="clear" w:color="auto" w:fill="auto"/>
            <w:noWrap/>
            <w:vAlign w:val="bottom"/>
            <w:hideMark/>
          </w:tcPr>
          <w:p w14:paraId="10B8B952"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1.0%</w:t>
            </w:r>
          </w:p>
        </w:tc>
        <w:tc>
          <w:tcPr>
            <w:tcW w:w="1134" w:type="dxa"/>
            <w:tcBorders>
              <w:top w:val="nil"/>
              <w:left w:val="nil"/>
              <w:bottom w:val="single" w:sz="4" w:space="0" w:color="auto"/>
              <w:right w:val="single" w:sz="4" w:space="0" w:color="auto"/>
            </w:tcBorders>
            <w:shd w:val="clear" w:color="auto" w:fill="auto"/>
            <w:noWrap/>
            <w:vAlign w:val="bottom"/>
            <w:hideMark/>
          </w:tcPr>
          <w:p w14:paraId="19AA4958"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33.5%</w:t>
            </w:r>
          </w:p>
        </w:tc>
        <w:tc>
          <w:tcPr>
            <w:tcW w:w="993" w:type="dxa"/>
            <w:tcBorders>
              <w:top w:val="nil"/>
              <w:left w:val="nil"/>
              <w:bottom w:val="single" w:sz="4" w:space="0" w:color="auto"/>
              <w:right w:val="single" w:sz="4" w:space="0" w:color="auto"/>
            </w:tcBorders>
            <w:shd w:val="clear" w:color="auto" w:fill="auto"/>
            <w:noWrap/>
            <w:vAlign w:val="bottom"/>
            <w:hideMark/>
          </w:tcPr>
          <w:p w14:paraId="34CC848B"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0.4%</w:t>
            </w:r>
          </w:p>
        </w:tc>
      </w:tr>
      <w:tr w:rsidR="00752F4C" w:rsidRPr="00A31A2F" w14:paraId="0F4F8A9F" w14:textId="77777777" w:rsidTr="00752F4C">
        <w:trPr>
          <w:trHeight w:val="73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63A1D561"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8</w:t>
            </w:r>
          </w:p>
        </w:tc>
        <w:tc>
          <w:tcPr>
            <w:tcW w:w="3899" w:type="dxa"/>
            <w:tcBorders>
              <w:top w:val="nil"/>
              <w:left w:val="nil"/>
              <w:bottom w:val="single" w:sz="4" w:space="0" w:color="auto"/>
              <w:right w:val="single" w:sz="4" w:space="0" w:color="auto"/>
            </w:tcBorders>
            <w:shd w:val="clear" w:color="auto" w:fill="auto"/>
            <w:vAlign w:val="bottom"/>
            <w:hideMark/>
          </w:tcPr>
          <w:p w14:paraId="5283D1DD"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25-27-68 Vật liệu dùng cho xây dựng (đá, xi măng..)</w:t>
            </w:r>
          </w:p>
        </w:tc>
        <w:tc>
          <w:tcPr>
            <w:tcW w:w="790" w:type="dxa"/>
            <w:tcBorders>
              <w:top w:val="nil"/>
              <w:left w:val="nil"/>
              <w:bottom w:val="single" w:sz="4" w:space="0" w:color="auto"/>
              <w:right w:val="single" w:sz="4" w:space="0" w:color="auto"/>
            </w:tcBorders>
            <w:shd w:val="clear" w:color="auto" w:fill="auto"/>
            <w:noWrap/>
            <w:vAlign w:val="bottom"/>
            <w:hideMark/>
          </w:tcPr>
          <w:p w14:paraId="2616ED2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14,110</w:t>
            </w:r>
          </w:p>
        </w:tc>
        <w:tc>
          <w:tcPr>
            <w:tcW w:w="1134" w:type="dxa"/>
            <w:tcBorders>
              <w:top w:val="nil"/>
              <w:left w:val="nil"/>
              <w:bottom w:val="single" w:sz="4" w:space="0" w:color="auto"/>
              <w:right w:val="single" w:sz="4" w:space="0" w:color="auto"/>
            </w:tcBorders>
            <w:shd w:val="clear" w:color="auto" w:fill="auto"/>
            <w:noWrap/>
            <w:vAlign w:val="bottom"/>
            <w:hideMark/>
          </w:tcPr>
          <w:p w14:paraId="5894607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12,035</w:t>
            </w:r>
          </w:p>
        </w:tc>
        <w:tc>
          <w:tcPr>
            <w:tcW w:w="992" w:type="dxa"/>
            <w:tcBorders>
              <w:top w:val="nil"/>
              <w:left w:val="nil"/>
              <w:bottom w:val="single" w:sz="4" w:space="0" w:color="auto"/>
              <w:right w:val="single" w:sz="4" w:space="0" w:color="auto"/>
            </w:tcBorders>
            <w:shd w:val="clear" w:color="auto" w:fill="auto"/>
            <w:noWrap/>
            <w:vAlign w:val="bottom"/>
            <w:hideMark/>
          </w:tcPr>
          <w:p w14:paraId="4F45554D"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1.0%</w:t>
            </w:r>
          </w:p>
        </w:tc>
        <w:tc>
          <w:tcPr>
            <w:tcW w:w="1134" w:type="dxa"/>
            <w:tcBorders>
              <w:top w:val="nil"/>
              <w:left w:val="nil"/>
              <w:bottom w:val="single" w:sz="4" w:space="0" w:color="auto"/>
              <w:right w:val="single" w:sz="4" w:space="0" w:color="auto"/>
            </w:tcBorders>
            <w:shd w:val="clear" w:color="auto" w:fill="auto"/>
            <w:noWrap/>
            <w:vAlign w:val="bottom"/>
            <w:hideMark/>
          </w:tcPr>
          <w:p w14:paraId="31E63AEC"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-14.7%</w:t>
            </w:r>
          </w:p>
        </w:tc>
        <w:tc>
          <w:tcPr>
            <w:tcW w:w="993" w:type="dxa"/>
            <w:tcBorders>
              <w:top w:val="nil"/>
              <w:left w:val="nil"/>
              <w:bottom w:val="single" w:sz="4" w:space="0" w:color="auto"/>
              <w:right w:val="single" w:sz="4" w:space="0" w:color="auto"/>
            </w:tcBorders>
            <w:shd w:val="clear" w:color="auto" w:fill="auto"/>
            <w:noWrap/>
            <w:vAlign w:val="bottom"/>
            <w:hideMark/>
          </w:tcPr>
          <w:p w14:paraId="686F424E"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0.2%</w:t>
            </w:r>
          </w:p>
        </w:tc>
      </w:tr>
      <w:tr w:rsidR="00752F4C" w:rsidRPr="00A31A2F" w14:paraId="04D35240" w14:textId="77777777" w:rsidTr="00752F4C">
        <w:trPr>
          <w:trHeight w:val="6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7985B8E5"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9</w:t>
            </w:r>
          </w:p>
        </w:tc>
        <w:tc>
          <w:tcPr>
            <w:tcW w:w="3899" w:type="dxa"/>
            <w:tcBorders>
              <w:top w:val="nil"/>
              <w:left w:val="nil"/>
              <w:bottom w:val="single" w:sz="4" w:space="0" w:color="auto"/>
              <w:right w:val="single" w:sz="4" w:space="0" w:color="auto"/>
            </w:tcBorders>
            <w:shd w:val="clear" w:color="auto" w:fill="auto"/>
            <w:vAlign w:val="bottom"/>
            <w:hideMark/>
          </w:tcPr>
          <w:p w14:paraId="1A131FCE"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34 Các chất tẩy rửa bề mặt, các chế phẩm nha khoa</w:t>
            </w:r>
          </w:p>
        </w:tc>
        <w:tc>
          <w:tcPr>
            <w:tcW w:w="790" w:type="dxa"/>
            <w:tcBorders>
              <w:top w:val="nil"/>
              <w:left w:val="nil"/>
              <w:bottom w:val="single" w:sz="4" w:space="0" w:color="auto"/>
              <w:right w:val="single" w:sz="4" w:space="0" w:color="auto"/>
            </w:tcBorders>
            <w:shd w:val="clear" w:color="auto" w:fill="auto"/>
            <w:noWrap/>
            <w:vAlign w:val="bottom"/>
            <w:hideMark/>
          </w:tcPr>
          <w:p w14:paraId="6AB7E9FD"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22,500</w:t>
            </w:r>
          </w:p>
        </w:tc>
        <w:tc>
          <w:tcPr>
            <w:tcW w:w="1134" w:type="dxa"/>
            <w:tcBorders>
              <w:top w:val="nil"/>
              <w:left w:val="nil"/>
              <w:bottom w:val="single" w:sz="4" w:space="0" w:color="auto"/>
              <w:right w:val="single" w:sz="4" w:space="0" w:color="auto"/>
            </w:tcBorders>
            <w:shd w:val="clear" w:color="auto" w:fill="auto"/>
            <w:noWrap/>
            <w:vAlign w:val="bottom"/>
            <w:hideMark/>
          </w:tcPr>
          <w:p w14:paraId="2C988C0B"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28,037</w:t>
            </w:r>
          </w:p>
        </w:tc>
        <w:tc>
          <w:tcPr>
            <w:tcW w:w="992" w:type="dxa"/>
            <w:tcBorders>
              <w:top w:val="nil"/>
              <w:left w:val="nil"/>
              <w:bottom w:val="single" w:sz="4" w:space="0" w:color="auto"/>
              <w:right w:val="single" w:sz="4" w:space="0" w:color="auto"/>
            </w:tcBorders>
            <w:shd w:val="clear" w:color="auto" w:fill="auto"/>
            <w:noWrap/>
            <w:vAlign w:val="bottom"/>
            <w:hideMark/>
          </w:tcPr>
          <w:p w14:paraId="73414282"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2.4%</w:t>
            </w:r>
          </w:p>
        </w:tc>
        <w:tc>
          <w:tcPr>
            <w:tcW w:w="1134" w:type="dxa"/>
            <w:tcBorders>
              <w:top w:val="nil"/>
              <w:left w:val="nil"/>
              <w:bottom w:val="single" w:sz="4" w:space="0" w:color="auto"/>
              <w:right w:val="single" w:sz="4" w:space="0" w:color="auto"/>
            </w:tcBorders>
            <w:shd w:val="clear" w:color="auto" w:fill="auto"/>
            <w:noWrap/>
            <w:vAlign w:val="bottom"/>
            <w:hideMark/>
          </w:tcPr>
          <w:p w14:paraId="29A15E21"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24.6%</w:t>
            </w:r>
          </w:p>
        </w:tc>
        <w:tc>
          <w:tcPr>
            <w:tcW w:w="993" w:type="dxa"/>
            <w:tcBorders>
              <w:top w:val="nil"/>
              <w:left w:val="nil"/>
              <w:bottom w:val="single" w:sz="4" w:space="0" w:color="auto"/>
              <w:right w:val="single" w:sz="4" w:space="0" w:color="auto"/>
            </w:tcBorders>
            <w:shd w:val="clear" w:color="auto" w:fill="auto"/>
            <w:noWrap/>
            <w:vAlign w:val="bottom"/>
            <w:hideMark/>
          </w:tcPr>
          <w:p w14:paraId="2EA4D6DB"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5.0%</w:t>
            </w:r>
          </w:p>
        </w:tc>
      </w:tr>
      <w:tr w:rsidR="00752F4C" w:rsidRPr="00A31A2F" w14:paraId="6E42BE0B" w14:textId="77777777" w:rsidTr="00752F4C">
        <w:trPr>
          <w:trHeight w:val="36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3A0707B0"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lastRenderedPageBreak/>
              <w:t>10</w:t>
            </w:r>
          </w:p>
        </w:tc>
        <w:tc>
          <w:tcPr>
            <w:tcW w:w="3899" w:type="dxa"/>
            <w:tcBorders>
              <w:top w:val="nil"/>
              <w:left w:val="nil"/>
              <w:bottom w:val="single" w:sz="4" w:space="0" w:color="auto"/>
              <w:right w:val="single" w:sz="4" w:space="0" w:color="auto"/>
            </w:tcBorders>
            <w:shd w:val="clear" w:color="auto" w:fill="auto"/>
            <w:noWrap/>
            <w:vAlign w:val="bottom"/>
            <w:hideMark/>
          </w:tcPr>
          <w:p w14:paraId="3ABECBBF"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39 Nhựa và các sản phẩm từ nhựa</w:t>
            </w:r>
          </w:p>
        </w:tc>
        <w:tc>
          <w:tcPr>
            <w:tcW w:w="790" w:type="dxa"/>
            <w:tcBorders>
              <w:top w:val="nil"/>
              <w:left w:val="nil"/>
              <w:bottom w:val="single" w:sz="4" w:space="0" w:color="auto"/>
              <w:right w:val="single" w:sz="4" w:space="0" w:color="auto"/>
            </w:tcBorders>
            <w:shd w:val="clear" w:color="auto" w:fill="auto"/>
            <w:noWrap/>
            <w:vAlign w:val="bottom"/>
            <w:hideMark/>
          </w:tcPr>
          <w:p w14:paraId="449B2BF0"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19,575</w:t>
            </w:r>
          </w:p>
        </w:tc>
        <w:tc>
          <w:tcPr>
            <w:tcW w:w="1134" w:type="dxa"/>
            <w:tcBorders>
              <w:top w:val="nil"/>
              <w:left w:val="nil"/>
              <w:bottom w:val="single" w:sz="4" w:space="0" w:color="auto"/>
              <w:right w:val="single" w:sz="4" w:space="0" w:color="auto"/>
            </w:tcBorders>
            <w:shd w:val="clear" w:color="auto" w:fill="auto"/>
            <w:noWrap/>
            <w:vAlign w:val="bottom"/>
            <w:hideMark/>
          </w:tcPr>
          <w:p w14:paraId="0FF16FF4"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29,273</w:t>
            </w:r>
          </w:p>
        </w:tc>
        <w:tc>
          <w:tcPr>
            <w:tcW w:w="992" w:type="dxa"/>
            <w:tcBorders>
              <w:top w:val="nil"/>
              <w:left w:val="nil"/>
              <w:bottom w:val="single" w:sz="4" w:space="0" w:color="auto"/>
              <w:right w:val="single" w:sz="4" w:space="0" w:color="auto"/>
            </w:tcBorders>
            <w:shd w:val="clear" w:color="auto" w:fill="auto"/>
            <w:noWrap/>
            <w:vAlign w:val="bottom"/>
            <w:hideMark/>
          </w:tcPr>
          <w:p w14:paraId="3C60AE58"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2.5%</w:t>
            </w:r>
          </w:p>
        </w:tc>
        <w:tc>
          <w:tcPr>
            <w:tcW w:w="1134" w:type="dxa"/>
            <w:tcBorders>
              <w:top w:val="nil"/>
              <w:left w:val="nil"/>
              <w:bottom w:val="single" w:sz="4" w:space="0" w:color="auto"/>
              <w:right w:val="single" w:sz="4" w:space="0" w:color="auto"/>
            </w:tcBorders>
            <w:shd w:val="clear" w:color="auto" w:fill="auto"/>
            <w:noWrap/>
            <w:vAlign w:val="bottom"/>
            <w:hideMark/>
          </w:tcPr>
          <w:p w14:paraId="640D437A"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49.5%</w:t>
            </w:r>
          </w:p>
        </w:tc>
        <w:tc>
          <w:tcPr>
            <w:tcW w:w="993" w:type="dxa"/>
            <w:tcBorders>
              <w:top w:val="nil"/>
              <w:left w:val="nil"/>
              <w:bottom w:val="single" w:sz="4" w:space="0" w:color="auto"/>
              <w:right w:val="single" w:sz="4" w:space="0" w:color="auto"/>
            </w:tcBorders>
            <w:shd w:val="clear" w:color="auto" w:fill="auto"/>
            <w:noWrap/>
            <w:vAlign w:val="bottom"/>
            <w:hideMark/>
          </w:tcPr>
          <w:p w14:paraId="6BE29388"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0.9%</w:t>
            </w:r>
          </w:p>
        </w:tc>
      </w:tr>
      <w:tr w:rsidR="00752F4C" w:rsidRPr="00A31A2F" w14:paraId="6794170A" w14:textId="77777777" w:rsidTr="00752F4C">
        <w:trPr>
          <w:trHeight w:val="33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1818CBB"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11</w:t>
            </w:r>
          </w:p>
        </w:tc>
        <w:tc>
          <w:tcPr>
            <w:tcW w:w="3899" w:type="dxa"/>
            <w:tcBorders>
              <w:top w:val="nil"/>
              <w:left w:val="nil"/>
              <w:bottom w:val="single" w:sz="4" w:space="0" w:color="auto"/>
              <w:right w:val="single" w:sz="4" w:space="0" w:color="auto"/>
            </w:tcBorders>
            <w:shd w:val="clear" w:color="auto" w:fill="auto"/>
            <w:noWrap/>
            <w:vAlign w:val="bottom"/>
            <w:hideMark/>
          </w:tcPr>
          <w:p w14:paraId="3200A898"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40 Cao su và các sản phẩm từ cao su</w:t>
            </w:r>
          </w:p>
        </w:tc>
        <w:tc>
          <w:tcPr>
            <w:tcW w:w="790" w:type="dxa"/>
            <w:tcBorders>
              <w:top w:val="nil"/>
              <w:left w:val="nil"/>
              <w:bottom w:val="single" w:sz="4" w:space="0" w:color="auto"/>
              <w:right w:val="single" w:sz="4" w:space="0" w:color="auto"/>
            </w:tcBorders>
            <w:shd w:val="clear" w:color="auto" w:fill="auto"/>
            <w:noWrap/>
            <w:vAlign w:val="bottom"/>
            <w:hideMark/>
          </w:tcPr>
          <w:p w14:paraId="5E508DB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9,756</w:t>
            </w:r>
          </w:p>
        </w:tc>
        <w:tc>
          <w:tcPr>
            <w:tcW w:w="1134" w:type="dxa"/>
            <w:tcBorders>
              <w:top w:val="nil"/>
              <w:left w:val="nil"/>
              <w:bottom w:val="single" w:sz="4" w:space="0" w:color="auto"/>
              <w:right w:val="single" w:sz="4" w:space="0" w:color="auto"/>
            </w:tcBorders>
            <w:shd w:val="clear" w:color="auto" w:fill="auto"/>
            <w:noWrap/>
            <w:vAlign w:val="bottom"/>
            <w:hideMark/>
          </w:tcPr>
          <w:p w14:paraId="53594553"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15,087</w:t>
            </w:r>
          </w:p>
        </w:tc>
        <w:tc>
          <w:tcPr>
            <w:tcW w:w="992" w:type="dxa"/>
            <w:tcBorders>
              <w:top w:val="nil"/>
              <w:left w:val="nil"/>
              <w:bottom w:val="single" w:sz="4" w:space="0" w:color="auto"/>
              <w:right w:val="single" w:sz="4" w:space="0" w:color="auto"/>
            </w:tcBorders>
            <w:shd w:val="clear" w:color="auto" w:fill="auto"/>
            <w:noWrap/>
            <w:vAlign w:val="bottom"/>
            <w:hideMark/>
          </w:tcPr>
          <w:p w14:paraId="22C56290"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1.3%</w:t>
            </w:r>
          </w:p>
        </w:tc>
        <w:tc>
          <w:tcPr>
            <w:tcW w:w="1134" w:type="dxa"/>
            <w:tcBorders>
              <w:top w:val="nil"/>
              <w:left w:val="nil"/>
              <w:bottom w:val="single" w:sz="4" w:space="0" w:color="auto"/>
              <w:right w:val="single" w:sz="4" w:space="0" w:color="auto"/>
            </w:tcBorders>
            <w:shd w:val="clear" w:color="auto" w:fill="auto"/>
            <w:noWrap/>
            <w:vAlign w:val="bottom"/>
            <w:hideMark/>
          </w:tcPr>
          <w:p w14:paraId="0962E6E3"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54.6%</w:t>
            </w:r>
          </w:p>
        </w:tc>
        <w:tc>
          <w:tcPr>
            <w:tcW w:w="993" w:type="dxa"/>
            <w:tcBorders>
              <w:top w:val="nil"/>
              <w:left w:val="nil"/>
              <w:bottom w:val="single" w:sz="4" w:space="0" w:color="auto"/>
              <w:right w:val="single" w:sz="4" w:space="0" w:color="auto"/>
            </w:tcBorders>
            <w:shd w:val="clear" w:color="auto" w:fill="auto"/>
            <w:noWrap/>
            <w:vAlign w:val="bottom"/>
            <w:hideMark/>
          </w:tcPr>
          <w:p w14:paraId="32404B43"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1.5%</w:t>
            </w:r>
          </w:p>
        </w:tc>
      </w:tr>
      <w:tr w:rsidR="00752F4C" w:rsidRPr="00A31A2F" w14:paraId="7218491A" w14:textId="77777777" w:rsidTr="00752F4C">
        <w:trPr>
          <w:trHeight w:val="33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3744C256"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12</w:t>
            </w:r>
          </w:p>
        </w:tc>
        <w:tc>
          <w:tcPr>
            <w:tcW w:w="3899" w:type="dxa"/>
            <w:tcBorders>
              <w:top w:val="nil"/>
              <w:left w:val="nil"/>
              <w:bottom w:val="single" w:sz="4" w:space="0" w:color="auto"/>
              <w:right w:val="single" w:sz="4" w:space="0" w:color="auto"/>
            </w:tcBorders>
            <w:shd w:val="clear" w:color="auto" w:fill="auto"/>
            <w:noWrap/>
            <w:vAlign w:val="bottom"/>
            <w:hideMark/>
          </w:tcPr>
          <w:p w14:paraId="63E01FB4"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42 Sản phẩm bằng da</w:t>
            </w:r>
          </w:p>
        </w:tc>
        <w:tc>
          <w:tcPr>
            <w:tcW w:w="790" w:type="dxa"/>
            <w:tcBorders>
              <w:top w:val="nil"/>
              <w:left w:val="nil"/>
              <w:bottom w:val="single" w:sz="4" w:space="0" w:color="auto"/>
              <w:right w:val="single" w:sz="4" w:space="0" w:color="auto"/>
            </w:tcBorders>
            <w:shd w:val="clear" w:color="auto" w:fill="auto"/>
            <w:noWrap/>
            <w:vAlign w:val="bottom"/>
            <w:hideMark/>
          </w:tcPr>
          <w:p w14:paraId="282D1AA7"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11,252</w:t>
            </w:r>
          </w:p>
        </w:tc>
        <w:tc>
          <w:tcPr>
            <w:tcW w:w="1134" w:type="dxa"/>
            <w:tcBorders>
              <w:top w:val="nil"/>
              <w:left w:val="nil"/>
              <w:bottom w:val="single" w:sz="4" w:space="0" w:color="auto"/>
              <w:right w:val="single" w:sz="4" w:space="0" w:color="auto"/>
            </w:tcBorders>
            <w:shd w:val="clear" w:color="auto" w:fill="auto"/>
            <w:noWrap/>
            <w:vAlign w:val="bottom"/>
            <w:hideMark/>
          </w:tcPr>
          <w:p w14:paraId="65643F79"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1,200</w:t>
            </w:r>
          </w:p>
        </w:tc>
        <w:tc>
          <w:tcPr>
            <w:tcW w:w="992" w:type="dxa"/>
            <w:tcBorders>
              <w:top w:val="nil"/>
              <w:left w:val="nil"/>
              <w:bottom w:val="single" w:sz="4" w:space="0" w:color="auto"/>
              <w:right w:val="single" w:sz="4" w:space="0" w:color="auto"/>
            </w:tcBorders>
            <w:shd w:val="clear" w:color="auto" w:fill="auto"/>
            <w:noWrap/>
            <w:vAlign w:val="bottom"/>
            <w:hideMark/>
          </w:tcPr>
          <w:p w14:paraId="51E3F7BF"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0.1%</w:t>
            </w:r>
          </w:p>
        </w:tc>
        <w:tc>
          <w:tcPr>
            <w:tcW w:w="1134" w:type="dxa"/>
            <w:tcBorders>
              <w:top w:val="nil"/>
              <w:left w:val="nil"/>
              <w:bottom w:val="single" w:sz="4" w:space="0" w:color="auto"/>
              <w:right w:val="single" w:sz="4" w:space="0" w:color="auto"/>
            </w:tcBorders>
            <w:shd w:val="clear" w:color="auto" w:fill="auto"/>
            <w:noWrap/>
            <w:vAlign w:val="bottom"/>
            <w:hideMark/>
          </w:tcPr>
          <w:p w14:paraId="31A43EB8"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-89.3%</w:t>
            </w:r>
          </w:p>
        </w:tc>
        <w:tc>
          <w:tcPr>
            <w:tcW w:w="993" w:type="dxa"/>
            <w:tcBorders>
              <w:top w:val="nil"/>
              <w:left w:val="nil"/>
              <w:bottom w:val="single" w:sz="4" w:space="0" w:color="auto"/>
              <w:right w:val="single" w:sz="4" w:space="0" w:color="auto"/>
            </w:tcBorders>
            <w:shd w:val="clear" w:color="auto" w:fill="auto"/>
            <w:noWrap/>
            <w:vAlign w:val="bottom"/>
            <w:hideMark/>
          </w:tcPr>
          <w:p w14:paraId="0506D4A4"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4.4%</w:t>
            </w:r>
          </w:p>
        </w:tc>
      </w:tr>
      <w:tr w:rsidR="00752F4C" w:rsidRPr="00A31A2F" w14:paraId="0C56203A" w14:textId="77777777" w:rsidTr="00752F4C">
        <w:trPr>
          <w:trHeight w:val="69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28B96D1F"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13</w:t>
            </w:r>
          </w:p>
        </w:tc>
        <w:tc>
          <w:tcPr>
            <w:tcW w:w="3899" w:type="dxa"/>
            <w:tcBorders>
              <w:top w:val="nil"/>
              <w:left w:val="nil"/>
              <w:bottom w:val="single" w:sz="4" w:space="0" w:color="auto"/>
              <w:right w:val="single" w:sz="4" w:space="0" w:color="auto"/>
            </w:tcBorders>
            <w:shd w:val="clear" w:color="auto" w:fill="auto"/>
            <w:vAlign w:val="bottom"/>
            <w:hideMark/>
          </w:tcPr>
          <w:p w14:paraId="6C9C0FB5" w14:textId="77777777" w:rsidR="00752F4C" w:rsidRPr="00A31A2F" w:rsidRDefault="00752F4C" w:rsidP="00FB0066">
            <w:pPr>
              <w:spacing w:after="0" w:line="240" w:lineRule="auto"/>
              <w:jc w:val="center"/>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48 giấy, các sản phẩm từ giấy và bìa các tông</w:t>
            </w:r>
          </w:p>
        </w:tc>
        <w:tc>
          <w:tcPr>
            <w:tcW w:w="790" w:type="dxa"/>
            <w:tcBorders>
              <w:top w:val="nil"/>
              <w:left w:val="nil"/>
              <w:bottom w:val="single" w:sz="4" w:space="0" w:color="auto"/>
              <w:right w:val="single" w:sz="4" w:space="0" w:color="auto"/>
            </w:tcBorders>
            <w:shd w:val="clear" w:color="auto" w:fill="auto"/>
            <w:noWrap/>
            <w:vAlign w:val="bottom"/>
            <w:hideMark/>
          </w:tcPr>
          <w:p w14:paraId="3A137D9A"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10,006</w:t>
            </w:r>
          </w:p>
        </w:tc>
        <w:tc>
          <w:tcPr>
            <w:tcW w:w="1134" w:type="dxa"/>
            <w:tcBorders>
              <w:top w:val="nil"/>
              <w:left w:val="nil"/>
              <w:bottom w:val="single" w:sz="4" w:space="0" w:color="auto"/>
              <w:right w:val="single" w:sz="4" w:space="0" w:color="auto"/>
            </w:tcBorders>
            <w:shd w:val="clear" w:color="auto" w:fill="auto"/>
            <w:noWrap/>
            <w:vAlign w:val="bottom"/>
            <w:hideMark/>
          </w:tcPr>
          <w:p w14:paraId="18C657B0"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11,881</w:t>
            </w:r>
          </w:p>
        </w:tc>
        <w:tc>
          <w:tcPr>
            <w:tcW w:w="992" w:type="dxa"/>
            <w:tcBorders>
              <w:top w:val="nil"/>
              <w:left w:val="nil"/>
              <w:bottom w:val="single" w:sz="4" w:space="0" w:color="auto"/>
              <w:right w:val="single" w:sz="4" w:space="0" w:color="auto"/>
            </w:tcBorders>
            <w:shd w:val="clear" w:color="auto" w:fill="auto"/>
            <w:noWrap/>
            <w:vAlign w:val="bottom"/>
            <w:hideMark/>
          </w:tcPr>
          <w:p w14:paraId="0C1EAD25"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1.0%</w:t>
            </w:r>
          </w:p>
        </w:tc>
        <w:tc>
          <w:tcPr>
            <w:tcW w:w="1134" w:type="dxa"/>
            <w:tcBorders>
              <w:top w:val="nil"/>
              <w:left w:val="nil"/>
              <w:bottom w:val="single" w:sz="4" w:space="0" w:color="auto"/>
              <w:right w:val="single" w:sz="4" w:space="0" w:color="auto"/>
            </w:tcBorders>
            <w:shd w:val="clear" w:color="auto" w:fill="auto"/>
            <w:noWrap/>
            <w:vAlign w:val="bottom"/>
            <w:hideMark/>
          </w:tcPr>
          <w:p w14:paraId="0FE50C62"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18.7%</w:t>
            </w:r>
          </w:p>
        </w:tc>
        <w:tc>
          <w:tcPr>
            <w:tcW w:w="993" w:type="dxa"/>
            <w:tcBorders>
              <w:top w:val="nil"/>
              <w:left w:val="nil"/>
              <w:bottom w:val="single" w:sz="4" w:space="0" w:color="auto"/>
              <w:right w:val="single" w:sz="4" w:space="0" w:color="auto"/>
            </w:tcBorders>
            <w:shd w:val="clear" w:color="auto" w:fill="auto"/>
            <w:noWrap/>
            <w:vAlign w:val="bottom"/>
            <w:hideMark/>
          </w:tcPr>
          <w:p w14:paraId="6118B7F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1.0%</w:t>
            </w:r>
          </w:p>
        </w:tc>
      </w:tr>
      <w:tr w:rsidR="00752F4C" w:rsidRPr="00A31A2F" w14:paraId="76651892" w14:textId="77777777" w:rsidTr="00752F4C">
        <w:trPr>
          <w:trHeight w:val="61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5F1F0BF6"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14</w:t>
            </w:r>
          </w:p>
        </w:tc>
        <w:tc>
          <w:tcPr>
            <w:tcW w:w="3899" w:type="dxa"/>
            <w:tcBorders>
              <w:top w:val="nil"/>
              <w:left w:val="nil"/>
              <w:bottom w:val="single" w:sz="4" w:space="0" w:color="auto"/>
              <w:right w:val="single" w:sz="4" w:space="0" w:color="auto"/>
            </w:tcBorders>
            <w:shd w:val="clear" w:color="auto" w:fill="auto"/>
            <w:vAlign w:val="bottom"/>
            <w:hideMark/>
          </w:tcPr>
          <w:p w14:paraId="451AD3BA" w14:textId="77777777" w:rsidR="00752F4C" w:rsidRPr="00A31A2F" w:rsidRDefault="00752F4C" w:rsidP="00FB0066">
            <w:pPr>
              <w:spacing w:after="0" w:line="240" w:lineRule="auto"/>
              <w:jc w:val="center"/>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60-61-62-63-64-65 Dệt may, các sản phẩm từ quần áo, giày dép và phụ kiện</w:t>
            </w:r>
          </w:p>
        </w:tc>
        <w:tc>
          <w:tcPr>
            <w:tcW w:w="790" w:type="dxa"/>
            <w:tcBorders>
              <w:top w:val="nil"/>
              <w:left w:val="nil"/>
              <w:bottom w:val="single" w:sz="4" w:space="0" w:color="auto"/>
              <w:right w:val="single" w:sz="4" w:space="0" w:color="auto"/>
            </w:tcBorders>
            <w:shd w:val="clear" w:color="auto" w:fill="auto"/>
            <w:noWrap/>
            <w:vAlign w:val="bottom"/>
            <w:hideMark/>
          </w:tcPr>
          <w:p w14:paraId="31396DF9"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148,030</w:t>
            </w:r>
          </w:p>
        </w:tc>
        <w:tc>
          <w:tcPr>
            <w:tcW w:w="1134" w:type="dxa"/>
            <w:tcBorders>
              <w:top w:val="nil"/>
              <w:left w:val="nil"/>
              <w:bottom w:val="single" w:sz="4" w:space="0" w:color="auto"/>
              <w:right w:val="single" w:sz="4" w:space="0" w:color="auto"/>
            </w:tcBorders>
            <w:shd w:val="clear" w:color="auto" w:fill="auto"/>
            <w:noWrap/>
            <w:vAlign w:val="bottom"/>
            <w:hideMark/>
          </w:tcPr>
          <w:p w14:paraId="033CB66A"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187,834</w:t>
            </w:r>
          </w:p>
        </w:tc>
        <w:tc>
          <w:tcPr>
            <w:tcW w:w="992" w:type="dxa"/>
            <w:tcBorders>
              <w:top w:val="nil"/>
              <w:left w:val="nil"/>
              <w:bottom w:val="single" w:sz="4" w:space="0" w:color="auto"/>
              <w:right w:val="single" w:sz="4" w:space="0" w:color="auto"/>
            </w:tcBorders>
            <w:shd w:val="clear" w:color="auto" w:fill="auto"/>
            <w:noWrap/>
            <w:vAlign w:val="bottom"/>
            <w:hideMark/>
          </w:tcPr>
          <w:p w14:paraId="4B2EA286"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16.3%</w:t>
            </w:r>
          </w:p>
        </w:tc>
        <w:tc>
          <w:tcPr>
            <w:tcW w:w="1134" w:type="dxa"/>
            <w:tcBorders>
              <w:top w:val="nil"/>
              <w:left w:val="nil"/>
              <w:bottom w:val="single" w:sz="4" w:space="0" w:color="auto"/>
              <w:right w:val="single" w:sz="4" w:space="0" w:color="auto"/>
            </w:tcBorders>
            <w:shd w:val="clear" w:color="auto" w:fill="auto"/>
            <w:noWrap/>
            <w:vAlign w:val="bottom"/>
            <w:hideMark/>
          </w:tcPr>
          <w:p w14:paraId="571DDA5A"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26.9%</w:t>
            </w:r>
          </w:p>
        </w:tc>
        <w:tc>
          <w:tcPr>
            <w:tcW w:w="993" w:type="dxa"/>
            <w:tcBorders>
              <w:top w:val="nil"/>
              <w:left w:val="nil"/>
              <w:bottom w:val="single" w:sz="4" w:space="0" w:color="auto"/>
              <w:right w:val="single" w:sz="4" w:space="0" w:color="auto"/>
            </w:tcBorders>
            <w:shd w:val="clear" w:color="auto" w:fill="auto"/>
            <w:noWrap/>
            <w:vAlign w:val="bottom"/>
            <w:hideMark/>
          </w:tcPr>
          <w:p w14:paraId="2F4EA037"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5.7%</w:t>
            </w:r>
          </w:p>
        </w:tc>
      </w:tr>
      <w:tr w:rsidR="00752F4C" w:rsidRPr="00A31A2F" w14:paraId="6C907DF4" w14:textId="77777777" w:rsidTr="00752F4C">
        <w:trPr>
          <w:trHeight w:val="28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F6C9AE4"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15</w:t>
            </w:r>
          </w:p>
        </w:tc>
        <w:tc>
          <w:tcPr>
            <w:tcW w:w="3899" w:type="dxa"/>
            <w:tcBorders>
              <w:top w:val="nil"/>
              <w:left w:val="nil"/>
              <w:bottom w:val="single" w:sz="4" w:space="0" w:color="auto"/>
              <w:right w:val="single" w:sz="4" w:space="0" w:color="auto"/>
            </w:tcBorders>
            <w:shd w:val="clear" w:color="auto" w:fill="auto"/>
            <w:vAlign w:val="bottom"/>
            <w:hideMark/>
          </w:tcPr>
          <w:p w14:paraId="247EEE6D"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69 Sản phẩm gốm sứ</w:t>
            </w:r>
          </w:p>
        </w:tc>
        <w:tc>
          <w:tcPr>
            <w:tcW w:w="790" w:type="dxa"/>
            <w:tcBorders>
              <w:top w:val="nil"/>
              <w:left w:val="nil"/>
              <w:bottom w:val="single" w:sz="4" w:space="0" w:color="auto"/>
              <w:right w:val="single" w:sz="4" w:space="0" w:color="auto"/>
            </w:tcBorders>
            <w:shd w:val="clear" w:color="auto" w:fill="auto"/>
            <w:noWrap/>
            <w:vAlign w:val="bottom"/>
            <w:hideMark/>
          </w:tcPr>
          <w:p w14:paraId="348D9E05"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4,593</w:t>
            </w:r>
          </w:p>
        </w:tc>
        <w:tc>
          <w:tcPr>
            <w:tcW w:w="1134" w:type="dxa"/>
            <w:tcBorders>
              <w:top w:val="nil"/>
              <w:left w:val="nil"/>
              <w:bottom w:val="single" w:sz="4" w:space="0" w:color="auto"/>
              <w:right w:val="single" w:sz="4" w:space="0" w:color="auto"/>
            </w:tcBorders>
            <w:shd w:val="clear" w:color="auto" w:fill="auto"/>
            <w:noWrap/>
            <w:vAlign w:val="bottom"/>
            <w:hideMark/>
          </w:tcPr>
          <w:p w14:paraId="37F3F82A"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1,920</w:t>
            </w:r>
          </w:p>
        </w:tc>
        <w:tc>
          <w:tcPr>
            <w:tcW w:w="992" w:type="dxa"/>
            <w:tcBorders>
              <w:top w:val="nil"/>
              <w:left w:val="nil"/>
              <w:bottom w:val="single" w:sz="4" w:space="0" w:color="auto"/>
              <w:right w:val="single" w:sz="4" w:space="0" w:color="auto"/>
            </w:tcBorders>
            <w:shd w:val="clear" w:color="auto" w:fill="auto"/>
            <w:noWrap/>
            <w:vAlign w:val="bottom"/>
            <w:hideMark/>
          </w:tcPr>
          <w:p w14:paraId="25842EA3"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0.2%</w:t>
            </w:r>
          </w:p>
        </w:tc>
        <w:tc>
          <w:tcPr>
            <w:tcW w:w="1134" w:type="dxa"/>
            <w:tcBorders>
              <w:top w:val="nil"/>
              <w:left w:val="nil"/>
              <w:bottom w:val="single" w:sz="4" w:space="0" w:color="auto"/>
              <w:right w:val="single" w:sz="4" w:space="0" w:color="auto"/>
            </w:tcBorders>
            <w:shd w:val="clear" w:color="auto" w:fill="auto"/>
            <w:noWrap/>
            <w:vAlign w:val="bottom"/>
            <w:hideMark/>
          </w:tcPr>
          <w:p w14:paraId="5AFDF2B6"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-58.2%</w:t>
            </w:r>
          </w:p>
        </w:tc>
        <w:tc>
          <w:tcPr>
            <w:tcW w:w="993" w:type="dxa"/>
            <w:tcBorders>
              <w:top w:val="nil"/>
              <w:left w:val="nil"/>
              <w:bottom w:val="single" w:sz="4" w:space="0" w:color="auto"/>
              <w:right w:val="single" w:sz="4" w:space="0" w:color="auto"/>
            </w:tcBorders>
            <w:shd w:val="clear" w:color="auto" w:fill="auto"/>
            <w:noWrap/>
            <w:vAlign w:val="bottom"/>
            <w:hideMark/>
          </w:tcPr>
          <w:p w14:paraId="5B55259A"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2.1%</w:t>
            </w:r>
          </w:p>
        </w:tc>
      </w:tr>
      <w:tr w:rsidR="00752F4C" w:rsidRPr="00A31A2F" w14:paraId="5F79AF01" w14:textId="77777777" w:rsidTr="00752F4C">
        <w:trPr>
          <w:trHeight w:val="6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7E3CE0E3"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16</w:t>
            </w:r>
          </w:p>
        </w:tc>
        <w:tc>
          <w:tcPr>
            <w:tcW w:w="3899" w:type="dxa"/>
            <w:tcBorders>
              <w:top w:val="nil"/>
              <w:left w:val="nil"/>
              <w:bottom w:val="single" w:sz="4" w:space="0" w:color="auto"/>
              <w:right w:val="single" w:sz="4" w:space="0" w:color="auto"/>
            </w:tcBorders>
            <w:shd w:val="clear" w:color="auto" w:fill="auto"/>
            <w:vAlign w:val="bottom"/>
            <w:hideMark/>
          </w:tcPr>
          <w:p w14:paraId="008C705C"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72-73-82 Sắt, thép và các sản phẩm từ kim loại</w:t>
            </w:r>
          </w:p>
        </w:tc>
        <w:tc>
          <w:tcPr>
            <w:tcW w:w="790" w:type="dxa"/>
            <w:tcBorders>
              <w:top w:val="nil"/>
              <w:left w:val="nil"/>
              <w:bottom w:val="single" w:sz="4" w:space="0" w:color="auto"/>
              <w:right w:val="single" w:sz="4" w:space="0" w:color="auto"/>
            </w:tcBorders>
            <w:shd w:val="clear" w:color="auto" w:fill="auto"/>
            <w:noWrap/>
            <w:vAlign w:val="bottom"/>
            <w:hideMark/>
          </w:tcPr>
          <w:p w14:paraId="26BF31B2"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10,422</w:t>
            </w:r>
          </w:p>
        </w:tc>
        <w:tc>
          <w:tcPr>
            <w:tcW w:w="1134" w:type="dxa"/>
            <w:tcBorders>
              <w:top w:val="nil"/>
              <w:left w:val="nil"/>
              <w:bottom w:val="single" w:sz="4" w:space="0" w:color="auto"/>
              <w:right w:val="single" w:sz="4" w:space="0" w:color="auto"/>
            </w:tcBorders>
            <w:shd w:val="clear" w:color="auto" w:fill="auto"/>
            <w:noWrap/>
            <w:vAlign w:val="bottom"/>
            <w:hideMark/>
          </w:tcPr>
          <w:p w14:paraId="0FE23CF4"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14,025</w:t>
            </w:r>
          </w:p>
        </w:tc>
        <w:tc>
          <w:tcPr>
            <w:tcW w:w="992" w:type="dxa"/>
            <w:tcBorders>
              <w:top w:val="nil"/>
              <w:left w:val="nil"/>
              <w:bottom w:val="single" w:sz="4" w:space="0" w:color="auto"/>
              <w:right w:val="single" w:sz="4" w:space="0" w:color="auto"/>
            </w:tcBorders>
            <w:shd w:val="clear" w:color="auto" w:fill="auto"/>
            <w:noWrap/>
            <w:vAlign w:val="bottom"/>
            <w:hideMark/>
          </w:tcPr>
          <w:p w14:paraId="75491FF6"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1.2%</w:t>
            </w:r>
          </w:p>
        </w:tc>
        <w:tc>
          <w:tcPr>
            <w:tcW w:w="1134" w:type="dxa"/>
            <w:tcBorders>
              <w:top w:val="nil"/>
              <w:left w:val="nil"/>
              <w:bottom w:val="single" w:sz="4" w:space="0" w:color="auto"/>
              <w:right w:val="single" w:sz="4" w:space="0" w:color="auto"/>
            </w:tcBorders>
            <w:shd w:val="clear" w:color="auto" w:fill="auto"/>
            <w:noWrap/>
            <w:vAlign w:val="bottom"/>
            <w:hideMark/>
          </w:tcPr>
          <w:p w14:paraId="115C1539"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34.6%</w:t>
            </w:r>
          </w:p>
        </w:tc>
        <w:tc>
          <w:tcPr>
            <w:tcW w:w="993" w:type="dxa"/>
            <w:tcBorders>
              <w:top w:val="nil"/>
              <w:left w:val="nil"/>
              <w:bottom w:val="single" w:sz="4" w:space="0" w:color="auto"/>
              <w:right w:val="single" w:sz="4" w:space="0" w:color="auto"/>
            </w:tcBorders>
            <w:shd w:val="clear" w:color="auto" w:fill="auto"/>
            <w:noWrap/>
            <w:vAlign w:val="bottom"/>
            <w:hideMark/>
          </w:tcPr>
          <w:p w14:paraId="14A6D658"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0.6%</w:t>
            </w:r>
          </w:p>
        </w:tc>
      </w:tr>
      <w:tr w:rsidR="00752F4C" w:rsidRPr="00A31A2F" w14:paraId="4217B645" w14:textId="77777777" w:rsidTr="00752F4C">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5A3BACAD"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17</w:t>
            </w:r>
          </w:p>
        </w:tc>
        <w:tc>
          <w:tcPr>
            <w:tcW w:w="3899" w:type="dxa"/>
            <w:tcBorders>
              <w:top w:val="nil"/>
              <w:left w:val="nil"/>
              <w:bottom w:val="single" w:sz="4" w:space="0" w:color="auto"/>
              <w:right w:val="single" w:sz="4" w:space="0" w:color="auto"/>
            </w:tcBorders>
            <w:shd w:val="clear" w:color="auto" w:fill="auto"/>
            <w:noWrap/>
            <w:vAlign w:val="bottom"/>
            <w:hideMark/>
          </w:tcPr>
          <w:p w14:paraId="3E5C5798"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94 Đồ nội thất và thiêt bị chiếu sáng</w:t>
            </w:r>
          </w:p>
        </w:tc>
        <w:tc>
          <w:tcPr>
            <w:tcW w:w="790" w:type="dxa"/>
            <w:tcBorders>
              <w:top w:val="nil"/>
              <w:left w:val="nil"/>
              <w:bottom w:val="single" w:sz="4" w:space="0" w:color="auto"/>
              <w:right w:val="single" w:sz="4" w:space="0" w:color="auto"/>
            </w:tcBorders>
            <w:shd w:val="clear" w:color="auto" w:fill="auto"/>
            <w:noWrap/>
            <w:vAlign w:val="bottom"/>
            <w:hideMark/>
          </w:tcPr>
          <w:p w14:paraId="77992786"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52,511</w:t>
            </w:r>
          </w:p>
        </w:tc>
        <w:tc>
          <w:tcPr>
            <w:tcW w:w="1134" w:type="dxa"/>
            <w:tcBorders>
              <w:top w:val="nil"/>
              <w:left w:val="nil"/>
              <w:bottom w:val="single" w:sz="4" w:space="0" w:color="auto"/>
              <w:right w:val="single" w:sz="4" w:space="0" w:color="auto"/>
            </w:tcBorders>
            <w:shd w:val="clear" w:color="auto" w:fill="auto"/>
            <w:noWrap/>
            <w:vAlign w:val="bottom"/>
            <w:hideMark/>
          </w:tcPr>
          <w:p w14:paraId="498E408E"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77,166</w:t>
            </w:r>
          </w:p>
        </w:tc>
        <w:tc>
          <w:tcPr>
            <w:tcW w:w="992" w:type="dxa"/>
            <w:tcBorders>
              <w:top w:val="nil"/>
              <w:left w:val="nil"/>
              <w:bottom w:val="single" w:sz="4" w:space="0" w:color="auto"/>
              <w:right w:val="single" w:sz="4" w:space="0" w:color="auto"/>
            </w:tcBorders>
            <w:shd w:val="clear" w:color="auto" w:fill="auto"/>
            <w:noWrap/>
            <w:vAlign w:val="bottom"/>
            <w:hideMark/>
          </w:tcPr>
          <w:p w14:paraId="714F719B"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6.7%</w:t>
            </w:r>
          </w:p>
        </w:tc>
        <w:tc>
          <w:tcPr>
            <w:tcW w:w="1134" w:type="dxa"/>
            <w:tcBorders>
              <w:top w:val="nil"/>
              <w:left w:val="nil"/>
              <w:bottom w:val="single" w:sz="4" w:space="0" w:color="auto"/>
              <w:right w:val="single" w:sz="4" w:space="0" w:color="auto"/>
            </w:tcBorders>
            <w:shd w:val="clear" w:color="auto" w:fill="auto"/>
            <w:noWrap/>
            <w:vAlign w:val="bottom"/>
            <w:hideMark/>
          </w:tcPr>
          <w:p w14:paraId="0FC64857"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47.0%</w:t>
            </w:r>
          </w:p>
        </w:tc>
        <w:tc>
          <w:tcPr>
            <w:tcW w:w="993" w:type="dxa"/>
            <w:tcBorders>
              <w:top w:val="nil"/>
              <w:left w:val="nil"/>
              <w:bottom w:val="single" w:sz="4" w:space="0" w:color="auto"/>
              <w:right w:val="single" w:sz="4" w:space="0" w:color="auto"/>
            </w:tcBorders>
            <w:shd w:val="clear" w:color="auto" w:fill="auto"/>
            <w:noWrap/>
            <w:vAlign w:val="bottom"/>
            <w:hideMark/>
          </w:tcPr>
          <w:p w14:paraId="44D1DCFD"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4.4%</w:t>
            </w:r>
          </w:p>
        </w:tc>
      </w:tr>
      <w:tr w:rsidR="00752F4C" w:rsidRPr="00A31A2F" w14:paraId="1C8C6497" w14:textId="77777777" w:rsidTr="00752F4C">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22B83F2C"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18</w:t>
            </w:r>
          </w:p>
        </w:tc>
        <w:tc>
          <w:tcPr>
            <w:tcW w:w="3899" w:type="dxa"/>
            <w:tcBorders>
              <w:top w:val="nil"/>
              <w:left w:val="nil"/>
              <w:bottom w:val="single" w:sz="4" w:space="0" w:color="auto"/>
              <w:right w:val="single" w:sz="4" w:space="0" w:color="auto"/>
            </w:tcBorders>
            <w:shd w:val="clear" w:color="auto" w:fill="auto"/>
            <w:noWrap/>
            <w:vAlign w:val="bottom"/>
            <w:hideMark/>
          </w:tcPr>
          <w:p w14:paraId="115C471D"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95 Đồ chơi, dụng cụ thể thao và phụ kiện</w:t>
            </w:r>
          </w:p>
        </w:tc>
        <w:tc>
          <w:tcPr>
            <w:tcW w:w="790" w:type="dxa"/>
            <w:tcBorders>
              <w:top w:val="nil"/>
              <w:left w:val="nil"/>
              <w:bottom w:val="single" w:sz="4" w:space="0" w:color="auto"/>
              <w:right w:val="single" w:sz="4" w:space="0" w:color="auto"/>
            </w:tcBorders>
            <w:shd w:val="clear" w:color="auto" w:fill="auto"/>
            <w:noWrap/>
            <w:vAlign w:val="bottom"/>
            <w:hideMark/>
          </w:tcPr>
          <w:p w14:paraId="1C20EBFE"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10,222</w:t>
            </w:r>
          </w:p>
        </w:tc>
        <w:tc>
          <w:tcPr>
            <w:tcW w:w="1134" w:type="dxa"/>
            <w:tcBorders>
              <w:top w:val="nil"/>
              <w:left w:val="nil"/>
              <w:bottom w:val="single" w:sz="4" w:space="0" w:color="auto"/>
              <w:right w:val="single" w:sz="4" w:space="0" w:color="auto"/>
            </w:tcBorders>
            <w:shd w:val="clear" w:color="auto" w:fill="auto"/>
            <w:noWrap/>
            <w:vAlign w:val="bottom"/>
            <w:hideMark/>
          </w:tcPr>
          <w:p w14:paraId="360A3B8D"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15,544</w:t>
            </w:r>
          </w:p>
        </w:tc>
        <w:tc>
          <w:tcPr>
            <w:tcW w:w="992" w:type="dxa"/>
            <w:tcBorders>
              <w:top w:val="nil"/>
              <w:left w:val="nil"/>
              <w:bottom w:val="single" w:sz="4" w:space="0" w:color="auto"/>
              <w:right w:val="single" w:sz="4" w:space="0" w:color="auto"/>
            </w:tcBorders>
            <w:shd w:val="clear" w:color="auto" w:fill="auto"/>
            <w:noWrap/>
            <w:vAlign w:val="bottom"/>
            <w:hideMark/>
          </w:tcPr>
          <w:p w14:paraId="419B669D"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1.3%</w:t>
            </w:r>
          </w:p>
        </w:tc>
        <w:tc>
          <w:tcPr>
            <w:tcW w:w="1134" w:type="dxa"/>
            <w:tcBorders>
              <w:top w:val="nil"/>
              <w:left w:val="nil"/>
              <w:bottom w:val="single" w:sz="4" w:space="0" w:color="auto"/>
              <w:right w:val="single" w:sz="4" w:space="0" w:color="auto"/>
            </w:tcBorders>
            <w:shd w:val="clear" w:color="auto" w:fill="auto"/>
            <w:noWrap/>
            <w:vAlign w:val="bottom"/>
            <w:hideMark/>
          </w:tcPr>
          <w:p w14:paraId="01BC7F70"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52.1%</w:t>
            </w:r>
          </w:p>
        </w:tc>
        <w:tc>
          <w:tcPr>
            <w:tcW w:w="993" w:type="dxa"/>
            <w:tcBorders>
              <w:top w:val="nil"/>
              <w:left w:val="nil"/>
              <w:bottom w:val="single" w:sz="4" w:space="0" w:color="auto"/>
              <w:right w:val="single" w:sz="4" w:space="0" w:color="auto"/>
            </w:tcBorders>
            <w:shd w:val="clear" w:color="auto" w:fill="auto"/>
            <w:noWrap/>
            <w:vAlign w:val="bottom"/>
            <w:hideMark/>
          </w:tcPr>
          <w:p w14:paraId="37719C77"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1.7%</w:t>
            </w:r>
          </w:p>
        </w:tc>
      </w:tr>
      <w:tr w:rsidR="00752F4C" w:rsidRPr="00A31A2F" w14:paraId="404B9A76" w14:textId="77777777" w:rsidTr="00752F4C">
        <w:trPr>
          <w:trHeight w:val="675"/>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50FBB9CA"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19</w:t>
            </w:r>
          </w:p>
        </w:tc>
        <w:tc>
          <w:tcPr>
            <w:tcW w:w="3899" w:type="dxa"/>
            <w:tcBorders>
              <w:top w:val="nil"/>
              <w:left w:val="nil"/>
              <w:bottom w:val="single" w:sz="4" w:space="0" w:color="auto"/>
              <w:right w:val="single" w:sz="4" w:space="0" w:color="auto"/>
            </w:tcBorders>
            <w:shd w:val="clear" w:color="auto" w:fill="auto"/>
            <w:vAlign w:val="bottom"/>
            <w:hideMark/>
          </w:tcPr>
          <w:p w14:paraId="6413586A"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84-85 Máy móc, thiết bị điện và phụ kiện liên quan</w:t>
            </w:r>
          </w:p>
        </w:tc>
        <w:tc>
          <w:tcPr>
            <w:tcW w:w="790" w:type="dxa"/>
            <w:tcBorders>
              <w:top w:val="nil"/>
              <w:left w:val="nil"/>
              <w:bottom w:val="single" w:sz="4" w:space="0" w:color="auto"/>
              <w:right w:val="single" w:sz="4" w:space="0" w:color="auto"/>
            </w:tcBorders>
            <w:shd w:val="clear" w:color="auto" w:fill="auto"/>
            <w:noWrap/>
            <w:vAlign w:val="bottom"/>
            <w:hideMark/>
          </w:tcPr>
          <w:p w14:paraId="5533D923"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430,000</w:t>
            </w:r>
          </w:p>
        </w:tc>
        <w:tc>
          <w:tcPr>
            <w:tcW w:w="1134" w:type="dxa"/>
            <w:tcBorders>
              <w:top w:val="nil"/>
              <w:left w:val="nil"/>
              <w:bottom w:val="single" w:sz="4" w:space="0" w:color="auto"/>
              <w:right w:val="single" w:sz="4" w:space="0" w:color="auto"/>
            </w:tcBorders>
            <w:shd w:val="clear" w:color="auto" w:fill="auto"/>
            <w:noWrap/>
            <w:vAlign w:val="bottom"/>
            <w:hideMark/>
          </w:tcPr>
          <w:p w14:paraId="411DEC81"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583,343</w:t>
            </w:r>
          </w:p>
        </w:tc>
        <w:tc>
          <w:tcPr>
            <w:tcW w:w="992" w:type="dxa"/>
            <w:tcBorders>
              <w:top w:val="nil"/>
              <w:left w:val="nil"/>
              <w:bottom w:val="single" w:sz="4" w:space="0" w:color="auto"/>
              <w:right w:val="single" w:sz="4" w:space="0" w:color="auto"/>
            </w:tcBorders>
            <w:shd w:val="clear" w:color="auto" w:fill="auto"/>
            <w:noWrap/>
            <w:vAlign w:val="bottom"/>
            <w:hideMark/>
          </w:tcPr>
          <w:p w14:paraId="3406F412"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50.6%</w:t>
            </w:r>
          </w:p>
        </w:tc>
        <w:tc>
          <w:tcPr>
            <w:tcW w:w="1134" w:type="dxa"/>
            <w:tcBorders>
              <w:top w:val="nil"/>
              <w:left w:val="nil"/>
              <w:bottom w:val="single" w:sz="4" w:space="0" w:color="auto"/>
              <w:right w:val="single" w:sz="4" w:space="0" w:color="auto"/>
            </w:tcBorders>
            <w:shd w:val="clear" w:color="auto" w:fill="auto"/>
            <w:noWrap/>
            <w:vAlign w:val="bottom"/>
            <w:hideMark/>
          </w:tcPr>
          <w:p w14:paraId="09CE1CE6"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35.7%</w:t>
            </w:r>
          </w:p>
        </w:tc>
        <w:tc>
          <w:tcPr>
            <w:tcW w:w="993" w:type="dxa"/>
            <w:tcBorders>
              <w:top w:val="nil"/>
              <w:left w:val="nil"/>
              <w:bottom w:val="single" w:sz="4" w:space="0" w:color="auto"/>
              <w:right w:val="single" w:sz="4" w:space="0" w:color="auto"/>
            </w:tcBorders>
            <w:shd w:val="clear" w:color="auto" w:fill="auto"/>
            <w:noWrap/>
            <w:vAlign w:val="bottom"/>
            <w:hideMark/>
          </w:tcPr>
          <w:p w14:paraId="43376C89"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3.1%</w:t>
            </w:r>
          </w:p>
        </w:tc>
      </w:tr>
      <w:tr w:rsidR="00752F4C" w:rsidRPr="00A31A2F" w14:paraId="5A92D006" w14:textId="77777777" w:rsidTr="00752F4C">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2F7180C7"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20</w:t>
            </w:r>
          </w:p>
        </w:tc>
        <w:tc>
          <w:tcPr>
            <w:tcW w:w="3899" w:type="dxa"/>
            <w:tcBorders>
              <w:top w:val="nil"/>
              <w:left w:val="nil"/>
              <w:bottom w:val="single" w:sz="4" w:space="0" w:color="auto"/>
              <w:right w:val="single" w:sz="4" w:space="0" w:color="auto"/>
            </w:tcBorders>
            <w:shd w:val="clear" w:color="auto" w:fill="auto"/>
            <w:noWrap/>
            <w:vAlign w:val="bottom"/>
            <w:hideMark/>
          </w:tcPr>
          <w:p w14:paraId="306618F4"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90 Dụng cụ và thiết bị y tế</w:t>
            </w:r>
          </w:p>
        </w:tc>
        <w:tc>
          <w:tcPr>
            <w:tcW w:w="790" w:type="dxa"/>
            <w:tcBorders>
              <w:top w:val="nil"/>
              <w:left w:val="nil"/>
              <w:bottom w:val="single" w:sz="4" w:space="0" w:color="auto"/>
              <w:right w:val="single" w:sz="4" w:space="0" w:color="auto"/>
            </w:tcBorders>
            <w:shd w:val="clear" w:color="auto" w:fill="auto"/>
            <w:noWrap/>
            <w:vAlign w:val="bottom"/>
            <w:hideMark/>
          </w:tcPr>
          <w:p w14:paraId="57D80721"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18,543</w:t>
            </w:r>
          </w:p>
        </w:tc>
        <w:tc>
          <w:tcPr>
            <w:tcW w:w="1134" w:type="dxa"/>
            <w:tcBorders>
              <w:top w:val="nil"/>
              <w:left w:val="nil"/>
              <w:bottom w:val="single" w:sz="4" w:space="0" w:color="auto"/>
              <w:right w:val="single" w:sz="4" w:space="0" w:color="auto"/>
            </w:tcBorders>
            <w:shd w:val="clear" w:color="auto" w:fill="auto"/>
            <w:noWrap/>
            <w:vAlign w:val="bottom"/>
            <w:hideMark/>
          </w:tcPr>
          <w:p w14:paraId="15966990"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19,341</w:t>
            </w:r>
          </w:p>
        </w:tc>
        <w:tc>
          <w:tcPr>
            <w:tcW w:w="992" w:type="dxa"/>
            <w:tcBorders>
              <w:top w:val="nil"/>
              <w:left w:val="nil"/>
              <w:bottom w:val="single" w:sz="4" w:space="0" w:color="auto"/>
              <w:right w:val="single" w:sz="4" w:space="0" w:color="auto"/>
            </w:tcBorders>
            <w:shd w:val="clear" w:color="auto" w:fill="auto"/>
            <w:noWrap/>
            <w:vAlign w:val="bottom"/>
            <w:hideMark/>
          </w:tcPr>
          <w:p w14:paraId="465C745B"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1.7%</w:t>
            </w:r>
          </w:p>
        </w:tc>
        <w:tc>
          <w:tcPr>
            <w:tcW w:w="1134" w:type="dxa"/>
            <w:tcBorders>
              <w:top w:val="nil"/>
              <w:left w:val="nil"/>
              <w:bottom w:val="single" w:sz="4" w:space="0" w:color="auto"/>
              <w:right w:val="single" w:sz="4" w:space="0" w:color="auto"/>
            </w:tcBorders>
            <w:shd w:val="clear" w:color="auto" w:fill="auto"/>
            <w:noWrap/>
            <w:vAlign w:val="bottom"/>
            <w:hideMark/>
          </w:tcPr>
          <w:p w14:paraId="63E8A5FE"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4.3%</w:t>
            </w:r>
          </w:p>
        </w:tc>
        <w:tc>
          <w:tcPr>
            <w:tcW w:w="993" w:type="dxa"/>
            <w:tcBorders>
              <w:top w:val="nil"/>
              <w:left w:val="nil"/>
              <w:bottom w:val="single" w:sz="4" w:space="0" w:color="auto"/>
              <w:right w:val="single" w:sz="4" w:space="0" w:color="auto"/>
            </w:tcBorders>
            <w:shd w:val="clear" w:color="auto" w:fill="auto"/>
            <w:noWrap/>
            <w:vAlign w:val="bottom"/>
            <w:hideMark/>
          </w:tcPr>
          <w:p w14:paraId="6F34E06E"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0.9%</w:t>
            </w:r>
          </w:p>
        </w:tc>
      </w:tr>
      <w:tr w:rsidR="00752F4C" w:rsidRPr="00A31A2F" w14:paraId="4F0AEC83" w14:textId="77777777" w:rsidTr="00752F4C">
        <w:trPr>
          <w:trHeight w:val="39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4D435DF4" w14:textId="77777777" w:rsidR="00752F4C" w:rsidRPr="00A31A2F" w:rsidRDefault="00752F4C" w:rsidP="00FB0066">
            <w:pPr>
              <w:spacing w:after="0" w:line="240" w:lineRule="auto"/>
              <w:jc w:val="center"/>
              <w:rPr>
                <w:rFonts w:ascii="Calibri" w:eastAsia="Times New Roman" w:hAnsi="Calibri" w:cs="Calibri"/>
                <w:color w:val="000000"/>
                <w:lang w:eastAsia="en-NZ"/>
              </w:rPr>
            </w:pPr>
            <w:r w:rsidRPr="00A31A2F">
              <w:rPr>
                <w:rFonts w:ascii="Calibri" w:eastAsia="Times New Roman" w:hAnsi="Calibri" w:cs="Calibri"/>
                <w:color w:val="000000"/>
                <w:lang w:eastAsia="en-NZ"/>
              </w:rPr>
              <w:t>21</w:t>
            </w:r>
          </w:p>
        </w:tc>
        <w:tc>
          <w:tcPr>
            <w:tcW w:w="3899" w:type="dxa"/>
            <w:tcBorders>
              <w:top w:val="nil"/>
              <w:left w:val="nil"/>
              <w:bottom w:val="single" w:sz="4" w:space="0" w:color="auto"/>
              <w:right w:val="single" w:sz="4" w:space="0" w:color="auto"/>
            </w:tcBorders>
            <w:shd w:val="clear" w:color="auto" w:fill="auto"/>
            <w:noWrap/>
            <w:vAlign w:val="bottom"/>
            <w:hideMark/>
          </w:tcPr>
          <w:p w14:paraId="2C78496F" w14:textId="77777777" w:rsidR="00752F4C" w:rsidRPr="00A31A2F" w:rsidRDefault="00752F4C" w:rsidP="00FB0066">
            <w:pPr>
              <w:spacing w:after="0" w:line="240" w:lineRule="auto"/>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Các sản phẩm khác</w:t>
            </w:r>
          </w:p>
        </w:tc>
        <w:tc>
          <w:tcPr>
            <w:tcW w:w="790" w:type="dxa"/>
            <w:tcBorders>
              <w:top w:val="nil"/>
              <w:left w:val="nil"/>
              <w:bottom w:val="single" w:sz="4" w:space="0" w:color="auto"/>
              <w:right w:val="single" w:sz="4" w:space="0" w:color="auto"/>
            </w:tcBorders>
            <w:shd w:val="clear" w:color="auto" w:fill="auto"/>
            <w:noWrap/>
            <w:vAlign w:val="bottom"/>
            <w:hideMark/>
          </w:tcPr>
          <w:p w14:paraId="1DA60177"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29,293</w:t>
            </w:r>
          </w:p>
        </w:tc>
        <w:tc>
          <w:tcPr>
            <w:tcW w:w="1134" w:type="dxa"/>
            <w:tcBorders>
              <w:top w:val="nil"/>
              <w:left w:val="nil"/>
              <w:bottom w:val="single" w:sz="4" w:space="0" w:color="auto"/>
              <w:right w:val="single" w:sz="4" w:space="0" w:color="auto"/>
            </w:tcBorders>
            <w:shd w:val="clear" w:color="auto" w:fill="auto"/>
            <w:noWrap/>
            <w:vAlign w:val="bottom"/>
            <w:hideMark/>
          </w:tcPr>
          <w:p w14:paraId="0492F96B"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63,362</w:t>
            </w:r>
          </w:p>
        </w:tc>
        <w:tc>
          <w:tcPr>
            <w:tcW w:w="992" w:type="dxa"/>
            <w:tcBorders>
              <w:top w:val="nil"/>
              <w:left w:val="nil"/>
              <w:bottom w:val="single" w:sz="4" w:space="0" w:color="auto"/>
              <w:right w:val="single" w:sz="4" w:space="0" w:color="auto"/>
            </w:tcBorders>
            <w:shd w:val="clear" w:color="auto" w:fill="auto"/>
            <w:noWrap/>
            <w:vAlign w:val="bottom"/>
            <w:hideMark/>
          </w:tcPr>
          <w:p w14:paraId="1577206A" w14:textId="77777777" w:rsidR="00752F4C" w:rsidRPr="00A31A2F" w:rsidRDefault="00752F4C" w:rsidP="00FB0066">
            <w:pPr>
              <w:spacing w:after="0" w:line="240" w:lineRule="auto"/>
              <w:jc w:val="right"/>
              <w:rPr>
                <w:rFonts w:ascii="Times New Roman" w:eastAsia="Times New Roman" w:hAnsi="Times New Roman" w:cs="Times New Roman"/>
                <w:lang w:eastAsia="en-NZ"/>
              </w:rPr>
            </w:pPr>
            <w:r w:rsidRPr="00A31A2F">
              <w:rPr>
                <w:rFonts w:ascii="Times New Roman" w:eastAsia="Times New Roman" w:hAnsi="Times New Roman" w:cs="Times New Roman"/>
                <w:lang w:eastAsia="en-NZ"/>
              </w:rPr>
              <w:t>5.5%</w:t>
            </w:r>
          </w:p>
        </w:tc>
        <w:tc>
          <w:tcPr>
            <w:tcW w:w="1134" w:type="dxa"/>
            <w:tcBorders>
              <w:top w:val="nil"/>
              <w:left w:val="nil"/>
              <w:bottom w:val="single" w:sz="4" w:space="0" w:color="auto"/>
              <w:right w:val="single" w:sz="4" w:space="0" w:color="auto"/>
            </w:tcBorders>
            <w:shd w:val="clear" w:color="auto" w:fill="auto"/>
            <w:noWrap/>
            <w:vAlign w:val="bottom"/>
            <w:hideMark/>
          </w:tcPr>
          <w:p w14:paraId="1623523C"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116.3%</w:t>
            </w:r>
          </w:p>
        </w:tc>
        <w:tc>
          <w:tcPr>
            <w:tcW w:w="993" w:type="dxa"/>
            <w:tcBorders>
              <w:top w:val="nil"/>
              <w:left w:val="nil"/>
              <w:bottom w:val="single" w:sz="4" w:space="0" w:color="auto"/>
              <w:right w:val="single" w:sz="4" w:space="0" w:color="auto"/>
            </w:tcBorders>
            <w:shd w:val="clear" w:color="auto" w:fill="auto"/>
            <w:noWrap/>
            <w:vAlign w:val="bottom"/>
            <w:hideMark/>
          </w:tcPr>
          <w:p w14:paraId="64168576" w14:textId="77777777" w:rsidR="00752F4C" w:rsidRPr="00A31A2F" w:rsidRDefault="00752F4C" w:rsidP="00FB0066">
            <w:pPr>
              <w:spacing w:after="0" w:line="240" w:lineRule="auto"/>
              <w:jc w:val="right"/>
              <w:rPr>
                <w:rFonts w:ascii="Times New Roman" w:eastAsia="Times New Roman" w:hAnsi="Times New Roman" w:cs="Times New Roman"/>
                <w:b/>
                <w:bCs/>
                <w:lang w:eastAsia="en-NZ"/>
              </w:rPr>
            </w:pPr>
            <w:r w:rsidRPr="00A31A2F">
              <w:rPr>
                <w:rFonts w:ascii="Times New Roman" w:eastAsia="Times New Roman" w:hAnsi="Times New Roman" w:cs="Times New Roman"/>
                <w:b/>
                <w:bCs/>
                <w:lang w:eastAsia="en-NZ"/>
              </w:rPr>
              <w:t>0.1%</w:t>
            </w:r>
          </w:p>
        </w:tc>
      </w:tr>
    </w:tbl>
    <w:p w14:paraId="56440B69" w14:textId="77777777" w:rsidR="00752F4C" w:rsidRDefault="00752F4C" w:rsidP="00A15A10">
      <w:pPr>
        <w:spacing w:after="0" w:line="240" w:lineRule="auto"/>
        <w:ind w:firstLine="851"/>
        <w:jc w:val="both"/>
        <w:rPr>
          <w:rFonts w:ascii="Times New Roman" w:hAnsi="Times New Roman" w:cs="Times New Roman"/>
          <w:i/>
          <w:sz w:val="24"/>
          <w:szCs w:val="24"/>
        </w:rPr>
      </w:pPr>
    </w:p>
    <w:p w14:paraId="2E1249A6" w14:textId="32F759FD" w:rsidR="00A15A10" w:rsidRDefault="00A15A10" w:rsidP="00A15A10">
      <w:pPr>
        <w:spacing w:after="0" w:line="240" w:lineRule="auto"/>
        <w:ind w:firstLine="851"/>
        <w:jc w:val="both"/>
        <w:rPr>
          <w:rFonts w:ascii="Times New Roman" w:hAnsi="Times New Roman" w:cs="Times New Roman"/>
          <w:i/>
          <w:sz w:val="24"/>
          <w:szCs w:val="24"/>
        </w:rPr>
      </w:pPr>
      <w:r>
        <w:rPr>
          <w:rFonts w:ascii="Times New Roman" w:hAnsi="Times New Roman" w:cs="Times New Roman"/>
          <w:i/>
          <w:sz w:val="24"/>
          <w:szCs w:val="24"/>
        </w:rPr>
        <w:t>Nguồn: Cục Thống kê Niu Di-lân</w:t>
      </w:r>
    </w:p>
    <w:p w14:paraId="54D9F6F9" w14:textId="13C062CF" w:rsidR="00752F4C" w:rsidRDefault="00752F4C" w:rsidP="00752F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Bảng 1 cho thấy, chỉ có 07/20 mặt hàng xuất khẩu của Việt Nam sang Niu Di-lân trong 11 tháng của năm 2021 có kim ngạch giảm, tất cả các mặt hàng còn lại đều có sự tăng trưởng. Đặc biệt, các mặt hàng tăng trưởng ấn tượng nhất là: cao su và các sản phẩm từ cao su (tăng 54,6%), gỗ và sản phẩm gỗ (tăng 67,3%), các mặt hàng đồ chơi và dụng cụ thể thao, phụ kiện tăng 52,1%, còn lại có 08 mặt hàng tăng trưởng 20 - 40%.  </w:t>
      </w:r>
    </w:p>
    <w:p w14:paraId="48E49496" w14:textId="77777777" w:rsidR="00752F4C" w:rsidRDefault="00752F4C" w:rsidP="00752F4C">
      <w:pPr>
        <w:spacing w:after="0" w:line="240" w:lineRule="auto"/>
        <w:ind w:firstLine="851"/>
        <w:jc w:val="both"/>
        <w:rPr>
          <w:rFonts w:ascii="Times New Roman" w:hAnsi="Times New Roman" w:cs="Times New Roman"/>
          <w:sz w:val="28"/>
          <w:szCs w:val="28"/>
        </w:rPr>
      </w:pPr>
    </w:p>
    <w:p w14:paraId="04250813" w14:textId="77777777" w:rsidR="00752F4C" w:rsidRDefault="00752F4C" w:rsidP="00752F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Trong số 02 mặt hàng có kim ngạch giảm mạnh, mặt hàng gốm sứ giảm mạnh tới 58,2% chủ yếu do lượng cung từ Việt Nam giảm do tình hình dịch bệnh tại Việt Nam diễn biến phức tạp trong quý II và quý III của năm 2021. Mặt hàng trái cây, hạt giảm 19,9% cùng với nhu cầu tổng lượng nhập khẩu giảm của Niu Di-lân.</w:t>
      </w:r>
    </w:p>
    <w:p w14:paraId="1BB3829E" w14:textId="569B5C31" w:rsidR="00752F4C" w:rsidRDefault="00752F4C" w:rsidP="00752F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Xét về tỷ trọng, các mặt hàng xuất khẩu hàng đầu của Việt Nam vào Niu Di-lân gồm: máy móc, thiết bị điện tử (50,6%), Dệt may (16,3%), đồ nội thất (6,7%).  </w:t>
      </w:r>
    </w:p>
    <w:p w14:paraId="50A6A656" w14:textId="104CE674" w:rsidR="00752F4C" w:rsidRDefault="00752F4C" w:rsidP="00752F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Về thị phần trên tổng từng loại hàng hóa nhập khẩu vào New Zealnd của Việt Nam, các mặt hàng lớn nhất gồm: trái cây, hạt (7,9%), các chất tẩy rửa (7,1%), thủy sản (10,7%), thịt, cá chế biến sẵn (4,7%), máy móc, thiết bị điện tử (3,1%), đồ nội thất (4,4%).  </w:t>
      </w:r>
    </w:p>
    <w:p w14:paraId="7131A650" w14:textId="77777777" w:rsidR="00F62E4D" w:rsidRPr="00B0087E" w:rsidRDefault="00F62E4D" w:rsidP="00752F4C">
      <w:pPr>
        <w:spacing w:after="0" w:line="240" w:lineRule="auto"/>
        <w:jc w:val="both"/>
        <w:rPr>
          <w:rFonts w:ascii="Times New Roman" w:hAnsi="Times New Roman" w:cs="Times New Roman"/>
          <w:sz w:val="28"/>
          <w:szCs w:val="28"/>
        </w:rPr>
      </w:pPr>
    </w:p>
    <w:p w14:paraId="63A923FA" w14:textId="77777777" w:rsidR="00A15A10" w:rsidRDefault="00A15A10" w:rsidP="007E0518">
      <w:pPr>
        <w:spacing w:before="120" w:after="120" w:line="240" w:lineRule="auto"/>
        <w:jc w:val="both"/>
        <w:rPr>
          <w:rFonts w:ascii="Times New Roman" w:hAnsi="Times New Roman" w:cs="Times New Roman"/>
          <w:b/>
          <w:i/>
          <w:sz w:val="28"/>
          <w:szCs w:val="28"/>
        </w:rPr>
      </w:pPr>
      <w:r>
        <w:rPr>
          <w:rFonts w:ascii="Times New Roman" w:hAnsi="Times New Roman" w:cs="Times New Roman"/>
          <w:b/>
          <w:i/>
          <w:sz w:val="28"/>
          <w:szCs w:val="28"/>
        </w:rPr>
        <w:t xml:space="preserve">b) Việt Nam nhập khẩu từ Niu Di-lân </w:t>
      </w:r>
    </w:p>
    <w:p w14:paraId="60654FA1" w14:textId="77777777" w:rsidR="003B4F00" w:rsidRPr="008D4C4C" w:rsidRDefault="003B4F00" w:rsidP="003B4F00">
      <w:pPr>
        <w:spacing w:after="0" w:line="24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Kim ngạch xuất khẩu của Niu Di-lân sang Việt Nam trong 11 tháng của năm 2021 đạt 807 triệu NZD, giảm 3,2%.  </w:t>
      </w:r>
    </w:p>
    <w:p w14:paraId="31609F84" w14:textId="46D3B7D2" w:rsidR="00A15A10" w:rsidRDefault="00A15A10" w:rsidP="007E0518">
      <w:pPr>
        <w:spacing w:before="120" w:after="120" w:line="240" w:lineRule="auto"/>
        <w:ind w:firstLine="851"/>
        <w:jc w:val="both"/>
        <w:rPr>
          <w:rFonts w:ascii="Times New Roman" w:hAnsi="Times New Roman" w:cs="Times New Roman"/>
          <w:b/>
          <w:bCs/>
          <w:iCs/>
          <w:sz w:val="28"/>
          <w:szCs w:val="28"/>
        </w:rPr>
      </w:pPr>
      <w:r>
        <w:rPr>
          <w:rFonts w:ascii="Times New Roman" w:hAnsi="Times New Roman" w:cs="Times New Roman"/>
          <w:b/>
          <w:bCs/>
          <w:iCs/>
          <w:sz w:val="28"/>
          <w:szCs w:val="28"/>
        </w:rPr>
        <w:t xml:space="preserve">Bảng </w:t>
      </w:r>
      <w:r w:rsidR="00752F4C">
        <w:rPr>
          <w:rFonts w:ascii="Times New Roman" w:hAnsi="Times New Roman" w:cs="Times New Roman"/>
          <w:b/>
          <w:bCs/>
          <w:iCs/>
          <w:sz w:val="28"/>
          <w:szCs w:val="28"/>
        </w:rPr>
        <w:t>2</w:t>
      </w:r>
      <w:r>
        <w:rPr>
          <w:rFonts w:ascii="Times New Roman" w:hAnsi="Times New Roman" w:cs="Times New Roman"/>
          <w:b/>
          <w:bCs/>
          <w:iCs/>
          <w:sz w:val="28"/>
          <w:szCs w:val="28"/>
        </w:rPr>
        <w:t>: Việt Nam nhập khẩu từ Niu Di-lân</w:t>
      </w:r>
    </w:p>
    <w:p w14:paraId="62D447B8" w14:textId="77777777" w:rsidR="00A15A10" w:rsidRPr="00F407A7" w:rsidRDefault="00A15A10" w:rsidP="00A15A10">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1.000 NZD</w:t>
      </w:r>
    </w:p>
    <w:tbl>
      <w:tblPr>
        <w:tblW w:w="10201" w:type="dxa"/>
        <w:tblLook w:val="04A0" w:firstRow="1" w:lastRow="0" w:firstColumn="1" w:lastColumn="0" w:noHBand="0" w:noVBand="1"/>
      </w:tblPr>
      <w:tblGrid>
        <w:gridCol w:w="632"/>
        <w:gridCol w:w="4750"/>
        <w:gridCol w:w="1417"/>
        <w:gridCol w:w="993"/>
        <w:gridCol w:w="1134"/>
        <w:gridCol w:w="1275"/>
      </w:tblGrid>
      <w:tr w:rsidR="00752F4C" w:rsidRPr="00AD4966" w14:paraId="41076B41" w14:textId="77777777" w:rsidTr="003B4F00">
        <w:trPr>
          <w:trHeight w:val="570"/>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76FF4" w14:textId="77777777" w:rsidR="00752F4C" w:rsidRPr="00AD4966" w:rsidRDefault="00752F4C" w:rsidP="00FB0066">
            <w:pPr>
              <w:spacing w:after="0" w:line="240" w:lineRule="auto"/>
              <w:jc w:val="center"/>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STT</w:t>
            </w:r>
          </w:p>
        </w:tc>
        <w:tc>
          <w:tcPr>
            <w:tcW w:w="4750" w:type="dxa"/>
            <w:tcBorders>
              <w:top w:val="single" w:sz="4" w:space="0" w:color="auto"/>
              <w:left w:val="nil"/>
              <w:bottom w:val="single" w:sz="4" w:space="0" w:color="auto"/>
              <w:right w:val="single" w:sz="4" w:space="0" w:color="auto"/>
            </w:tcBorders>
            <w:shd w:val="clear" w:color="auto" w:fill="auto"/>
            <w:vAlign w:val="center"/>
            <w:hideMark/>
          </w:tcPr>
          <w:p w14:paraId="026EA7E8" w14:textId="77777777" w:rsidR="00752F4C" w:rsidRPr="00AD4966" w:rsidRDefault="00752F4C" w:rsidP="00FB0066">
            <w:pPr>
              <w:spacing w:after="0" w:line="240" w:lineRule="auto"/>
              <w:jc w:val="center"/>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Mã và Mặt hàng</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A2C0E99" w14:textId="77777777" w:rsidR="00752F4C" w:rsidRPr="00AD4966" w:rsidRDefault="00752F4C" w:rsidP="00FB0066">
            <w:pPr>
              <w:spacing w:after="0" w:line="240" w:lineRule="auto"/>
              <w:jc w:val="center"/>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11T/20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73900F1" w14:textId="77777777" w:rsidR="00752F4C" w:rsidRPr="00AD4966" w:rsidRDefault="00752F4C" w:rsidP="00FB0066">
            <w:pPr>
              <w:spacing w:after="0" w:line="240" w:lineRule="auto"/>
              <w:jc w:val="center"/>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11T/21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0E5E39C" w14:textId="77777777" w:rsidR="00752F4C" w:rsidRPr="00AD4966" w:rsidRDefault="00752F4C" w:rsidP="00FB0066">
            <w:pPr>
              <w:spacing w:after="0" w:line="240" w:lineRule="auto"/>
              <w:jc w:val="center"/>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Tỉ trọng</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E59AB25" w14:textId="77777777" w:rsidR="00752F4C" w:rsidRPr="00AD4966" w:rsidRDefault="00752F4C" w:rsidP="00FB0066">
            <w:pPr>
              <w:spacing w:after="0" w:line="240" w:lineRule="auto"/>
              <w:jc w:val="center"/>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Tăng trưởng</w:t>
            </w:r>
          </w:p>
        </w:tc>
      </w:tr>
      <w:tr w:rsidR="00752F4C" w:rsidRPr="00AD4966" w14:paraId="3EECA2FF"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4AA7B06" w14:textId="77777777" w:rsidR="00752F4C" w:rsidRPr="00AD4966" w:rsidRDefault="00752F4C" w:rsidP="00FB0066">
            <w:pPr>
              <w:spacing w:after="0" w:line="240" w:lineRule="auto"/>
              <w:jc w:val="center"/>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 </w:t>
            </w:r>
          </w:p>
        </w:tc>
        <w:tc>
          <w:tcPr>
            <w:tcW w:w="4750" w:type="dxa"/>
            <w:tcBorders>
              <w:top w:val="nil"/>
              <w:left w:val="nil"/>
              <w:bottom w:val="single" w:sz="4" w:space="0" w:color="auto"/>
              <w:right w:val="single" w:sz="4" w:space="0" w:color="auto"/>
            </w:tcBorders>
            <w:shd w:val="clear" w:color="auto" w:fill="auto"/>
            <w:vAlign w:val="center"/>
            <w:hideMark/>
          </w:tcPr>
          <w:p w14:paraId="2B3E69ED" w14:textId="77777777" w:rsidR="00752F4C" w:rsidRPr="00AD4966" w:rsidRDefault="00752F4C" w:rsidP="00FB0066">
            <w:pPr>
              <w:spacing w:after="0" w:line="240" w:lineRule="auto"/>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Tổng nhập khẩu</w:t>
            </w:r>
          </w:p>
        </w:tc>
        <w:tc>
          <w:tcPr>
            <w:tcW w:w="1417" w:type="dxa"/>
            <w:tcBorders>
              <w:top w:val="nil"/>
              <w:left w:val="nil"/>
              <w:bottom w:val="single" w:sz="4" w:space="0" w:color="auto"/>
              <w:right w:val="single" w:sz="4" w:space="0" w:color="auto"/>
            </w:tcBorders>
            <w:shd w:val="clear" w:color="auto" w:fill="auto"/>
            <w:noWrap/>
            <w:vAlign w:val="bottom"/>
            <w:hideMark/>
          </w:tcPr>
          <w:p w14:paraId="14726D49"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834,248</w:t>
            </w:r>
          </w:p>
        </w:tc>
        <w:tc>
          <w:tcPr>
            <w:tcW w:w="993" w:type="dxa"/>
            <w:tcBorders>
              <w:top w:val="nil"/>
              <w:left w:val="nil"/>
              <w:bottom w:val="single" w:sz="4" w:space="0" w:color="auto"/>
              <w:right w:val="single" w:sz="4" w:space="0" w:color="auto"/>
            </w:tcBorders>
            <w:shd w:val="clear" w:color="auto" w:fill="auto"/>
            <w:noWrap/>
            <w:vAlign w:val="bottom"/>
            <w:hideMark/>
          </w:tcPr>
          <w:p w14:paraId="04D7483D"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807,363</w:t>
            </w:r>
          </w:p>
        </w:tc>
        <w:tc>
          <w:tcPr>
            <w:tcW w:w="1134" w:type="dxa"/>
            <w:tcBorders>
              <w:top w:val="nil"/>
              <w:left w:val="nil"/>
              <w:bottom w:val="single" w:sz="4" w:space="0" w:color="auto"/>
              <w:right w:val="single" w:sz="4" w:space="0" w:color="auto"/>
            </w:tcBorders>
            <w:shd w:val="clear" w:color="auto" w:fill="auto"/>
            <w:noWrap/>
            <w:vAlign w:val="bottom"/>
            <w:hideMark/>
          </w:tcPr>
          <w:p w14:paraId="51FB00E9"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100.0%</w:t>
            </w:r>
          </w:p>
        </w:tc>
        <w:tc>
          <w:tcPr>
            <w:tcW w:w="1275" w:type="dxa"/>
            <w:tcBorders>
              <w:top w:val="nil"/>
              <w:left w:val="nil"/>
              <w:bottom w:val="single" w:sz="4" w:space="0" w:color="auto"/>
              <w:right w:val="single" w:sz="4" w:space="0" w:color="auto"/>
            </w:tcBorders>
            <w:shd w:val="clear" w:color="auto" w:fill="auto"/>
            <w:noWrap/>
            <w:vAlign w:val="bottom"/>
            <w:hideMark/>
          </w:tcPr>
          <w:p w14:paraId="255EBFB1"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-3.2%</w:t>
            </w:r>
          </w:p>
        </w:tc>
      </w:tr>
      <w:tr w:rsidR="00752F4C" w:rsidRPr="00AD4966" w14:paraId="2052634C"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735E53C"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w:t>
            </w:r>
          </w:p>
        </w:tc>
        <w:tc>
          <w:tcPr>
            <w:tcW w:w="4750" w:type="dxa"/>
            <w:tcBorders>
              <w:top w:val="nil"/>
              <w:left w:val="nil"/>
              <w:bottom w:val="single" w:sz="4" w:space="0" w:color="auto"/>
              <w:right w:val="single" w:sz="4" w:space="0" w:color="auto"/>
            </w:tcBorders>
            <w:shd w:val="clear" w:color="auto" w:fill="auto"/>
            <w:noWrap/>
            <w:vAlign w:val="bottom"/>
            <w:hideMark/>
          </w:tcPr>
          <w:p w14:paraId="09A7E50C"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03 thủy sản</w:t>
            </w:r>
          </w:p>
        </w:tc>
        <w:tc>
          <w:tcPr>
            <w:tcW w:w="1417" w:type="dxa"/>
            <w:tcBorders>
              <w:top w:val="nil"/>
              <w:left w:val="nil"/>
              <w:bottom w:val="single" w:sz="4" w:space="0" w:color="auto"/>
              <w:right w:val="single" w:sz="4" w:space="0" w:color="auto"/>
            </w:tcBorders>
            <w:shd w:val="clear" w:color="auto" w:fill="auto"/>
            <w:noWrap/>
            <w:vAlign w:val="bottom"/>
            <w:hideMark/>
          </w:tcPr>
          <w:p w14:paraId="090AC452"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29,894</w:t>
            </w:r>
          </w:p>
        </w:tc>
        <w:tc>
          <w:tcPr>
            <w:tcW w:w="993" w:type="dxa"/>
            <w:tcBorders>
              <w:top w:val="nil"/>
              <w:left w:val="nil"/>
              <w:bottom w:val="single" w:sz="4" w:space="0" w:color="auto"/>
              <w:right w:val="single" w:sz="4" w:space="0" w:color="auto"/>
            </w:tcBorders>
            <w:shd w:val="clear" w:color="auto" w:fill="auto"/>
            <w:noWrap/>
            <w:vAlign w:val="bottom"/>
            <w:hideMark/>
          </w:tcPr>
          <w:p w14:paraId="7D1A31C9"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23,413</w:t>
            </w:r>
          </w:p>
        </w:tc>
        <w:tc>
          <w:tcPr>
            <w:tcW w:w="1134" w:type="dxa"/>
            <w:tcBorders>
              <w:top w:val="nil"/>
              <w:left w:val="nil"/>
              <w:bottom w:val="single" w:sz="4" w:space="0" w:color="auto"/>
              <w:right w:val="single" w:sz="4" w:space="0" w:color="auto"/>
            </w:tcBorders>
            <w:shd w:val="clear" w:color="auto" w:fill="auto"/>
            <w:noWrap/>
            <w:vAlign w:val="bottom"/>
            <w:hideMark/>
          </w:tcPr>
          <w:p w14:paraId="70F4EE78"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2.9%</w:t>
            </w:r>
          </w:p>
        </w:tc>
        <w:tc>
          <w:tcPr>
            <w:tcW w:w="1275" w:type="dxa"/>
            <w:tcBorders>
              <w:top w:val="nil"/>
              <w:left w:val="nil"/>
              <w:bottom w:val="single" w:sz="4" w:space="0" w:color="auto"/>
              <w:right w:val="single" w:sz="4" w:space="0" w:color="auto"/>
            </w:tcBorders>
            <w:shd w:val="clear" w:color="auto" w:fill="auto"/>
            <w:noWrap/>
            <w:vAlign w:val="bottom"/>
            <w:hideMark/>
          </w:tcPr>
          <w:p w14:paraId="7F6D5492"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-21.7%</w:t>
            </w:r>
          </w:p>
        </w:tc>
      </w:tr>
      <w:tr w:rsidR="00752F4C" w:rsidRPr="00AD4966" w14:paraId="566DCDA5"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3B810A3"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lastRenderedPageBreak/>
              <w:t>2</w:t>
            </w:r>
          </w:p>
        </w:tc>
        <w:tc>
          <w:tcPr>
            <w:tcW w:w="4750" w:type="dxa"/>
            <w:tcBorders>
              <w:top w:val="nil"/>
              <w:left w:val="nil"/>
              <w:bottom w:val="single" w:sz="4" w:space="0" w:color="auto"/>
              <w:right w:val="single" w:sz="4" w:space="0" w:color="auto"/>
            </w:tcBorders>
            <w:shd w:val="clear" w:color="auto" w:fill="auto"/>
            <w:noWrap/>
            <w:vAlign w:val="bottom"/>
            <w:hideMark/>
          </w:tcPr>
          <w:p w14:paraId="1762EF45"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04 bơ, sữa</w:t>
            </w:r>
          </w:p>
        </w:tc>
        <w:tc>
          <w:tcPr>
            <w:tcW w:w="1417" w:type="dxa"/>
            <w:tcBorders>
              <w:top w:val="nil"/>
              <w:left w:val="nil"/>
              <w:bottom w:val="single" w:sz="4" w:space="0" w:color="auto"/>
              <w:right w:val="single" w:sz="4" w:space="0" w:color="auto"/>
            </w:tcBorders>
            <w:shd w:val="clear" w:color="auto" w:fill="auto"/>
            <w:noWrap/>
            <w:vAlign w:val="bottom"/>
            <w:hideMark/>
          </w:tcPr>
          <w:p w14:paraId="4981EA6E"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439,280</w:t>
            </w:r>
          </w:p>
        </w:tc>
        <w:tc>
          <w:tcPr>
            <w:tcW w:w="993" w:type="dxa"/>
            <w:tcBorders>
              <w:top w:val="nil"/>
              <w:left w:val="nil"/>
              <w:bottom w:val="single" w:sz="4" w:space="0" w:color="auto"/>
              <w:right w:val="single" w:sz="4" w:space="0" w:color="auto"/>
            </w:tcBorders>
            <w:shd w:val="clear" w:color="auto" w:fill="auto"/>
            <w:noWrap/>
            <w:vAlign w:val="bottom"/>
            <w:hideMark/>
          </w:tcPr>
          <w:p w14:paraId="180B58ED"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392,968</w:t>
            </w:r>
          </w:p>
        </w:tc>
        <w:tc>
          <w:tcPr>
            <w:tcW w:w="1134" w:type="dxa"/>
            <w:tcBorders>
              <w:top w:val="nil"/>
              <w:left w:val="nil"/>
              <w:bottom w:val="single" w:sz="4" w:space="0" w:color="auto"/>
              <w:right w:val="single" w:sz="4" w:space="0" w:color="auto"/>
            </w:tcBorders>
            <w:shd w:val="clear" w:color="auto" w:fill="auto"/>
            <w:noWrap/>
            <w:vAlign w:val="bottom"/>
            <w:hideMark/>
          </w:tcPr>
          <w:p w14:paraId="065F4335"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48.7%</w:t>
            </w:r>
          </w:p>
        </w:tc>
        <w:tc>
          <w:tcPr>
            <w:tcW w:w="1275" w:type="dxa"/>
            <w:tcBorders>
              <w:top w:val="nil"/>
              <w:left w:val="nil"/>
              <w:bottom w:val="single" w:sz="4" w:space="0" w:color="auto"/>
              <w:right w:val="single" w:sz="4" w:space="0" w:color="auto"/>
            </w:tcBorders>
            <w:shd w:val="clear" w:color="auto" w:fill="auto"/>
            <w:noWrap/>
            <w:vAlign w:val="bottom"/>
            <w:hideMark/>
          </w:tcPr>
          <w:p w14:paraId="0FA20A32"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-10.5%</w:t>
            </w:r>
          </w:p>
        </w:tc>
      </w:tr>
      <w:tr w:rsidR="00752F4C" w:rsidRPr="00AD4966" w14:paraId="64A565C5"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4D771698"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3</w:t>
            </w:r>
          </w:p>
        </w:tc>
        <w:tc>
          <w:tcPr>
            <w:tcW w:w="4750" w:type="dxa"/>
            <w:tcBorders>
              <w:top w:val="nil"/>
              <w:left w:val="nil"/>
              <w:bottom w:val="single" w:sz="4" w:space="0" w:color="auto"/>
              <w:right w:val="single" w:sz="4" w:space="0" w:color="auto"/>
            </w:tcBorders>
            <w:shd w:val="clear" w:color="auto" w:fill="auto"/>
            <w:vAlign w:val="center"/>
            <w:hideMark/>
          </w:tcPr>
          <w:p w14:paraId="6CAAB562"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08 trái cây, hạt</w:t>
            </w:r>
          </w:p>
        </w:tc>
        <w:tc>
          <w:tcPr>
            <w:tcW w:w="1417" w:type="dxa"/>
            <w:tcBorders>
              <w:top w:val="nil"/>
              <w:left w:val="nil"/>
              <w:bottom w:val="single" w:sz="4" w:space="0" w:color="auto"/>
              <w:right w:val="single" w:sz="4" w:space="0" w:color="auto"/>
            </w:tcBorders>
            <w:shd w:val="clear" w:color="auto" w:fill="auto"/>
            <w:noWrap/>
            <w:vAlign w:val="bottom"/>
            <w:hideMark/>
          </w:tcPr>
          <w:p w14:paraId="6BFD6D94"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124,434</w:t>
            </w:r>
          </w:p>
        </w:tc>
        <w:tc>
          <w:tcPr>
            <w:tcW w:w="993" w:type="dxa"/>
            <w:tcBorders>
              <w:top w:val="nil"/>
              <w:left w:val="nil"/>
              <w:bottom w:val="single" w:sz="4" w:space="0" w:color="auto"/>
              <w:right w:val="single" w:sz="4" w:space="0" w:color="auto"/>
            </w:tcBorders>
            <w:shd w:val="clear" w:color="auto" w:fill="auto"/>
            <w:noWrap/>
            <w:vAlign w:val="bottom"/>
            <w:hideMark/>
          </w:tcPr>
          <w:p w14:paraId="7461C611"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128,490</w:t>
            </w:r>
          </w:p>
        </w:tc>
        <w:tc>
          <w:tcPr>
            <w:tcW w:w="1134" w:type="dxa"/>
            <w:tcBorders>
              <w:top w:val="nil"/>
              <w:left w:val="nil"/>
              <w:bottom w:val="single" w:sz="4" w:space="0" w:color="auto"/>
              <w:right w:val="single" w:sz="4" w:space="0" w:color="auto"/>
            </w:tcBorders>
            <w:shd w:val="clear" w:color="auto" w:fill="auto"/>
            <w:noWrap/>
            <w:vAlign w:val="bottom"/>
            <w:hideMark/>
          </w:tcPr>
          <w:p w14:paraId="65F86B64"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15.9%</w:t>
            </w:r>
          </w:p>
        </w:tc>
        <w:tc>
          <w:tcPr>
            <w:tcW w:w="1275" w:type="dxa"/>
            <w:tcBorders>
              <w:top w:val="nil"/>
              <w:left w:val="nil"/>
              <w:bottom w:val="single" w:sz="4" w:space="0" w:color="auto"/>
              <w:right w:val="single" w:sz="4" w:space="0" w:color="auto"/>
            </w:tcBorders>
            <w:shd w:val="clear" w:color="auto" w:fill="auto"/>
            <w:noWrap/>
            <w:vAlign w:val="bottom"/>
            <w:hideMark/>
          </w:tcPr>
          <w:p w14:paraId="063CC6DB"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3.3%</w:t>
            </w:r>
          </w:p>
        </w:tc>
      </w:tr>
      <w:tr w:rsidR="00752F4C" w:rsidRPr="00AD4966" w14:paraId="39ABD4C1"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383E28D5"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4</w:t>
            </w:r>
          </w:p>
        </w:tc>
        <w:tc>
          <w:tcPr>
            <w:tcW w:w="4750" w:type="dxa"/>
            <w:tcBorders>
              <w:top w:val="nil"/>
              <w:left w:val="nil"/>
              <w:bottom w:val="single" w:sz="4" w:space="0" w:color="auto"/>
              <w:right w:val="single" w:sz="4" w:space="0" w:color="auto"/>
            </w:tcBorders>
            <w:shd w:val="clear" w:color="auto" w:fill="auto"/>
            <w:vAlign w:val="center"/>
            <w:hideMark/>
          </w:tcPr>
          <w:p w14:paraId="43B14D4B"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15 Dầu và mỡ từ động vật, thực vật</w:t>
            </w:r>
          </w:p>
        </w:tc>
        <w:tc>
          <w:tcPr>
            <w:tcW w:w="1417" w:type="dxa"/>
            <w:tcBorders>
              <w:top w:val="nil"/>
              <w:left w:val="nil"/>
              <w:bottom w:val="single" w:sz="4" w:space="0" w:color="auto"/>
              <w:right w:val="single" w:sz="4" w:space="0" w:color="auto"/>
            </w:tcBorders>
            <w:shd w:val="clear" w:color="auto" w:fill="auto"/>
            <w:noWrap/>
            <w:vAlign w:val="bottom"/>
            <w:hideMark/>
          </w:tcPr>
          <w:p w14:paraId="03EF0EE4"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3,609</w:t>
            </w:r>
          </w:p>
        </w:tc>
        <w:tc>
          <w:tcPr>
            <w:tcW w:w="993" w:type="dxa"/>
            <w:tcBorders>
              <w:top w:val="nil"/>
              <w:left w:val="nil"/>
              <w:bottom w:val="single" w:sz="4" w:space="0" w:color="auto"/>
              <w:right w:val="single" w:sz="4" w:space="0" w:color="auto"/>
            </w:tcBorders>
            <w:shd w:val="clear" w:color="auto" w:fill="auto"/>
            <w:noWrap/>
            <w:vAlign w:val="bottom"/>
            <w:hideMark/>
          </w:tcPr>
          <w:p w14:paraId="051AEFBD"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3,702</w:t>
            </w:r>
          </w:p>
        </w:tc>
        <w:tc>
          <w:tcPr>
            <w:tcW w:w="1134" w:type="dxa"/>
            <w:tcBorders>
              <w:top w:val="nil"/>
              <w:left w:val="nil"/>
              <w:bottom w:val="single" w:sz="4" w:space="0" w:color="auto"/>
              <w:right w:val="single" w:sz="4" w:space="0" w:color="auto"/>
            </w:tcBorders>
            <w:shd w:val="clear" w:color="auto" w:fill="auto"/>
            <w:noWrap/>
            <w:vAlign w:val="bottom"/>
            <w:hideMark/>
          </w:tcPr>
          <w:p w14:paraId="756BCDE5"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0.5%</w:t>
            </w:r>
          </w:p>
        </w:tc>
        <w:tc>
          <w:tcPr>
            <w:tcW w:w="1275" w:type="dxa"/>
            <w:tcBorders>
              <w:top w:val="nil"/>
              <w:left w:val="nil"/>
              <w:bottom w:val="single" w:sz="4" w:space="0" w:color="auto"/>
              <w:right w:val="single" w:sz="4" w:space="0" w:color="auto"/>
            </w:tcBorders>
            <w:shd w:val="clear" w:color="auto" w:fill="auto"/>
            <w:noWrap/>
            <w:vAlign w:val="bottom"/>
            <w:hideMark/>
          </w:tcPr>
          <w:p w14:paraId="43C6B8C9"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2.6%</w:t>
            </w:r>
          </w:p>
        </w:tc>
      </w:tr>
      <w:tr w:rsidR="00752F4C" w:rsidRPr="00AD4966" w14:paraId="03AB5388"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00DD2DF"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5</w:t>
            </w:r>
          </w:p>
        </w:tc>
        <w:tc>
          <w:tcPr>
            <w:tcW w:w="4750" w:type="dxa"/>
            <w:tcBorders>
              <w:top w:val="nil"/>
              <w:left w:val="nil"/>
              <w:bottom w:val="single" w:sz="4" w:space="0" w:color="auto"/>
              <w:right w:val="single" w:sz="4" w:space="0" w:color="auto"/>
            </w:tcBorders>
            <w:shd w:val="clear" w:color="auto" w:fill="auto"/>
            <w:noWrap/>
            <w:vAlign w:val="bottom"/>
            <w:hideMark/>
          </w:tcPr>
          <w:p w14:paraId="7D5F77EB"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 xml:space="preserve">19 chế phẩm từ ngũ cốc, bột, tinh bột, sữa  </w:t>
            </w:r>
          </w:p>
        </w:tc>
        <w:tc>
          <w:tcPr>
            <w:tcW w:w="1417" w:type="dxa"/>
            <w:tcBorders>
              <w:top w:val="nil"/>
              <w:left w:val="nil"/>
              <w:bottom w:val="single" w:sz="4" w:space="0" w:color="auto"/>
              <w:right w:val="single" w:sz="4" w:space="0" w:color="auto"/>
            </w:tcBorders>
            <w:shd w:val="clear" w:color="auto" w:fill="auto"/>
            <w:noWrap/>
            <w:vAlign w:val="bottom"/>
            <w:hideMark/>
          </w:tcPr>
          <w:p w14:paraId="52887A71"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9,741</w:t>
            </w:r>
          </w:p>
        </w:tc>
        <w:tc>
          <w:tcPr>
            <w:tcW w:w="993" w:type="dxa"/>
            <w:tcBorders>
              <w:top w:val="nil"/>
              <w:left w:val="nil"/>
              <w:bottom w:val="single" w:sz="4" w:space="0" w:color="auto"/>
              <w:right w:val="single" w:sz="4" w:space="0" w:color="auto"/>
            </w:tcBorders>
            <w:shd w:val="clear" w:color="auto" w:fill="auto"/>
            <w:noWrap/>
            <w:vAlign w:val="bottom"/>
            <w:hideMark/>
          </w:tcPr>
          <w:p w14:paraId="58CE157E"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10,968</w:t>
            </w:r>
          </w:p>
        </w:tc>
        <w:tc>
          <w:tcPr>
            <w:tcW w:w="1134" w:type="dxa"/>
            <w:tcBorders>
              <w:top w:val="nil"/>
              <w:left w:val="nil"/>
              <w:bottom w:val="single" w:sz="4" w:space="0" w:color="auto"/>
              <w:right w:val="single" w:sz="4" w:space="0" w:color="auto"/>
            </w:tcBorders>
            <w:shd w:val="clear" w:color="auto" w:fill="auto"/>
            <w:noWrap/>
            <w:vAlign w:val="bottom"/>
            <w:hideMark/>
          </w:tcPr>
          <w:p w14:paraId="751B77CF"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1.4%</w:t>
            </w:r>
          </w:p>
        </w:tc>
        <w:tc>
          <w:tcPr>
            <w:tcW w:w="1275" w:type="dxa"/>
            <w:tcBorders>
              <w:top w:val="nil"/>
              <w:left w:val="nil"/>
              <w:bottom w:val="single" w:sz="4" w:space="0" w:color="auto"/>
              <w:right w:val="single" w:sz="4" w:space="0" w:color="auto"/>
            </w:tcBorders>
            <w:shd w:val="clear" w:color="auto" w:fill="auto"/>
            <w:noWrap/>
            <w:vAlign w:val="bottom"/>
            <w:hideMark/>
          </w:tcPr>
          <w:p w14:paraId="39D035C3"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12.6%</w:t>
            </w:r>
          </w:p>
        </w:tc>
      </w:tr>
      <w:tr w:rsidR="00752F4C" w:rsidRPr="00AD4966" w14:paraId="24B162D6"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5EB04C24"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6</w:t>
            </w:r>
          </w:p>
        </w:tc>
        <w:tc>
          <w:tcPr>
            <w:tcW w:w="4750" w:type="dxa"/>
            <w:tcBorders>
              <w:top w:val="nil"/>
              <w:left w:val="nil"/>
              <w:bottom w:val="single" w:sz="4" w:space="0" w:color="auto"/>
              <w:right w:val="single" w:sz="4" w:space="0" w:color="auto"/>
            </w:tcBorders>
            <w:shd w:val="clear" w:color="auto" w:fill="auto"/>
            <w:vAlign w:val="center"/>
            <w:hideMark/>
          </w:tcPr>
          <w:p w14:paraId="2C65E2B6"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21 các loại chế phẩm ăn được</w:t>
            </w:r>
          </w:p>
        </w:tc>
        <w:tc>
          <w:tcPr>
            <w:tcW w:w="1417" w:type="dxa"/>
            <w:tcBorders>
              <w:top w:val="nil"/>
              <w:left w:val="nil"/>
              <w:bottom w:val="single" w:sz="4" w:space="0" w:color="auto"/>
              <w:right w:val="single" w:sz="4" w:space="0" w:color="auto"/>
            </w:tcBorders>
            <w:shd w:val="clear" w:color="auto" w:fill="auto"/>
            <w:noWrap/>
            <w:vAlign w:val="bottom"/>
            <w:hideMark/>
          </w:tcPr>
          <w:p w14:paraId="5BB72D97"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50,834</w:t>
            </w:r>
          </w:p>
        </w:tc>
        <w:tc>
          <w:tcPr>
            <w:tcW w:w="993" w:type="dxa"/>
            <w:tcBorders>
              <w:top w:val="nil"/>
              <w:left w:val="nil"/>
              <w:bottom w:val="single" w:sz="4" w:space="0" w:color="auto"/>
              <w:right w:val="single" w:sz="4" w:space="0" w:color="auto"/>
            </w:tcBorders>
            <w:shd w:val="clear" w:color="auto" w:fill="auto"/>
            <w:noWrap/>
            <w:vAlign w:val="bottom"/>
            <w:hideMark/>
          </w:tcPr>
          <w:p w14:paraId="1D5CF304"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53,420</w:t>
            </w:r>
          </w:p>
        </w:tc>
        <w:tc>
          <w:tcPr>
            <w:tcW w:w="1134" w:type="dxa"/>
            <w:tcBorders>
              <w:top w:val="nil"/>
              <w:left w:val="nil"/>
              <w:bottom w:val="single" w:sz="4" w:space="0" w:color="auto"/>
              <w:right w:val="single" w:sz="4" w:space="0" w:color="auto"/>
            </w:tcBorders>
            <w:shd w:val="clear" w:color="auto" w:fill="auto"/>
            <w:noWrap/>
            <w:vAlign w:val="bottom"/>
            <w:hideMark/>
          </w:tcPr>
          <w:p w14:paraId="11E3AF48"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6.6%</w:t>
            </w:r>
          </w:p>
        </w:tc>
        <w:tc>
          <w:tcPr>
            <w:tcW w:w="1275" w:type="dxa"/>
            <w:tcBorders>
              <w:top w:val="nil"/>
              <w:left w:val="nil"/>
              <w:bottom w:val="single" w:sz="4" w:space="0" w:color="auto"/>
              <w:right w:val="single" w:sz="4" w:space="0" w:color="auto"/>
            </w:tcBorders>
            <w:shd w:val="clear" w:color="auto" w:fill="auto"/>
            <w:noWrap/>
            <w:vAlign w:val="bottom"/>
            <w:hideMark/>
          </w:tcPr>
          <w:p w14:paraId="66C813ED"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5.1%</w:t>
            </w:r>
          </w:p>
        </w:tc>
      </w:tr>
      <w:tr w:rsidR="00752F4C" w:rsidRPr="00AD4966" w14:paraId="762F6969"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44296942"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7</w:t>
            </w:r>
          </w:p>
        </w:tc>
        <w:tc>
          <w:tcPr>
            <w:tcW w:w="4750" w:type="dxa"/>
            <w:tcBorders>
              <w:top w:val="nil"/>
              <w:left w:val="nil"/>
              <w:bottom w:val="single" w:sz="4" w:space="0" w:color="auto"/>
              <w:right w:val="single" w:sz="4" w:space="0" w:color="auto"/>
            </w:tcBorders>
            <w:shd w:val="clear" w:color="auto" w:fill="auto"/>
            <w:vAlign w:val="center"/>
            <w:hideMark/>
          </w:tcPr>
          <w:p w14:paraId="03B7E7B1"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 xml:space="preserve">23 Thức ăn gia súc  </w:t>
            </w:r>
          </w:p>
        </w:tc>
        <w:tc>
          <w:tcPr>
            <w:tcW w:w="1417" w:type="dxa"/>
            <w:tcBorders>
              <w:top w:val="nil"/>
              <w:left w:val="nil"/>
              <w:bottom w:val="single" w:sz="4" w:space="0" w:color="auto"/>
              <w:right w:val="single" w:sz="4" w:space="0" w:color="auto"/>
            </w:tcBorders>
            <w:shd w:val="clear" w:color="auto" w:fill="auto"/>
            <w:noWrap/>
            <w:vAlign w:val="bottom"/>
            <w:hideMark/>
          </w:tcPr>
          <w:p w14:paraId="41401531"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316</w:t>
            </w:r>
          </w:p>
        </w:tc>
        <w:tc>
          <w:tcPr>
            <w:tcW w:w="993" w:type="dxa"/>
            <w:tcBorders>
              <w:top w:val="nil"/>
              <w:left w:val="nil"/>
              <w:bottom w:val="single" w:sz="4" w:space="0" w:color="auto"/>
              <w:right w:val="single" w:sz="4" w:space="0" w:color="auto"/>
            </w:tcBorders>
            <w:shd w:val="clear" w:color="auto" w:fill="auto"/>
            <w:noWrap/>
            <w:vAlign w:val="bottom"/>
            <w:hideMark/>
          </w:tcPr>
          <w:p w14:paraId="5279D2DD"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4,722</w:t>
            </w:r>
          </w:p>
        </w:tc>
        <w:tc>
          <w:tcPr>
            <w:tcW w:w="1134" w:type="dxa"/>
            <w:tcBorders>
              <w:top w:val="nil"/>
              <w:left w:val="nil"/>
              <w:bottom w:val="single" w:sz="4" w:space="0" w:color="auto"/>
              <w:right w:val="single" w:sz="4" w:space="0" w:color="auto"/>
            </w:tcBorders>
            <w:shd w:val="clear" w:color="auto" w:fill="auto"/>
            <w:noWrap/>
            <w:vAlign w:val="bottom"/>
            <w:hideMark/>
          </w:tcPr>
          <w:p w14:paraId="269B4EDD"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0.6%</w:t>
            </w:r>
          </w:p>
        </w:tc>
        <w:tc>
          <w:tcPr>
            <w:tcW w:w="1275" w:type="dxa"/>
            <w:tcBorders>
              <w:top w:val="nil"/>
              <w:left w:val="nil"/>
              <w:bottom w:val="single" w:sz="4" w:space="0" w:color="auto"/>
              <w:right w:val="single" w:sz="4" w:space="0" w:color="auto"/>
            </w:tcBorders>
            <w:shd w:val="clear" w:color="auto" w:fill="auto"/>
            <w:noWrap/>
            <w:vAlign w:val="bottom"/>
            <w:hideMark/>
          </w:tcPr>
          <w:p w14:paraId="2F2D4150"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1394.3%</w:t>
            </w:r>
          </w:p>
        </w:tc>
      </w:tr>
      <w:tr w:rsidR="00752F4C" w:rsidRPr="00AD4966" w14:paraId="2752ED03" w14:textId="77777777" w:rsidTr="003B4F00">
        <w:trPr>
          <w:trHeight w:val="6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3EBC8B3"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8</w:t>
            </w:r>
          </w:p>
        </w:tc>
        <w:tc>
          <w:tcPr>
            <w:tcW w:w="4750" w:type="dxa"/>
            <w:tcBorders>
              <w:top w:val="nil"/>
              <w:left w:val="nil"/>
              <w:bottom w:val="single" w:sz="4" w:space="0" w:color="auto"/>
              <w:right w:val="single" w:sz="4" w:space="0" w:color="auto"/>
            </w:tcBorders>
            <w:shd w:val="clear" w:color="auto" w:fill="auto"/>
            <w:vAlign w:val="center"/>
            <w:hideMark/>
          </w:tcPr>
          <w:p w14:paraId="577F2FB3"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35 các chất chứa albumin; các dạng tinh bột biến tính; keo hồ; enzym</w:t>
            </w:r>
          </w:p>
        </w:tc>
        <w:tc>
          <w:tcPr>
            <w:tcW w:w="1417" w:type="dxa"/>
            <w:tcBorders>
              <w:top w:val="nil"/>
              <w:left w:val="nil"/>
              <w:bottom w:val="single" w:sz="4" w:space="0" w:color="auto"/>
              <w:right w:val="single" w:sz="4" w:space="0" w:color="auto"/>
            </w:tcBorders>
            <w:shd w:val="clear" w:color="auto" w:fill="auto"/>
            <w:noWrap/>
            <w:vAlign w:val="bottom"/>
            <w:hideMark/>
          </w:tcPr>
          <w:p w14:paraId="4555DA77"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6,348</w:t>
            </w:r>
          </w:p>
        </w:tc>
        <w:tc>
          <w:tcPr>
            <w:tcW w:w="993" w:type="dxa"/>
            <w:tcBorders>
              <w:top w:val="nil"/>
              <w:left w:val="nil"/>
              <w:bottom w:val="single" w:sz="4" w:space="0" w:color="auto"/>
              <w:right w:val="single" w:sz="4" w:space="0" w:color="auto"/>
            </w:tcBorders>
            <w:shd w:val="clear" w:color="auto" w:fill="auto"/>
            <w:noWrap/>
            <w:vAlign w:val="bottom"/>
            <w:hideMark/>
          </w:tcPr>
          <w:p w14:paraId="09AAEB6A"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4,060</w:t>
            </w:r>
          </w:p>
        </w:tc>
        <w:tc>
          <w:tcPr>
            <w:tcW w:w="1134" w:type="dxa"/>
            <w:tcBorders>
              <w:top w:val="nil"/>
              <w:left w:val="nil"/>
              <w:bottom w:val="single" w:sz="4" w:space="0" w:color="auto"/>
              <w:right w:val="single" w:sz="4" w:space="0" w:color="auto"/>
            </w:tcBorders>
            <w:shd w:val="clear" w:color="auto" w:fill="auto"/>
            <w:noWrap/>
            <w:vAlign w:val="bottom"/>
            <w:hideMark/>
          </w:tcPr>
          <w:p w14:paraId="7D15EF5C"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0.5%</w:t>
            </w:r>
          </w:p>
        </w:tc>
        <w:tc>
          <w:tcPr>
            <w:tcW w:w="1275" w:type="dxa"/>
            <w:tcBorders>
              <w:top w:val="nil"/>
              <w:left w:val="nil"/>
              <w:bottom w:val="single" w:sz="4" w:space="0" w:color="auto"/>
              <w:right w:val="single" w:sz="4" w:space="0" w:color="auto"/>
            </w:tcBorders>
            <w:shd w:val="clear" w:color="auto" w:fill="auto"/>
            <w:noWrap/>
            <w:vAlign w:val="bottom"/>
            <w:hideMark/>
          </w:tcPr>
          <w:p w14:paraId="4D8CA2EB"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-36.0%</w:t>
            </w:r>
          </w:p>
        </w:tc>
      </w:tr>
      <w:tr w:rsidR="00752F4C" w:rsidRPr="00AD4966" w14:paraId="74CB58FD"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335B4530"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9</w:t>
            </w:r>
          </w:p>
        </w:tc>
        <w:tc>
          <w:tcPr>
            <w:tcW w:w="4750" w:type="dxa"/>
            <w:tcBorders>
              <w:top w:val="nil"/>
              <w:left w:val="nil"/>
              <w:bottom w:val="single" w:sz="4" w:space="0" w:color="auto"/>
              <w:right w:val="single" w:sz="4" w:space="0" w:color="auto"/>
            </w:tcBorders>
            <w:shd w:val="clear" w:color="auto" w:fill="auto"/>
            <w:vAlign w:val="center"/>
            <w:hideMark/>
          </w:tcPr>
          <w:p w14:paraId="4F7A05A6"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38 Các sản phẩm hóa dược</w:t>
            </w:r>
          </w:p>
        </w:tc>
        <w:tc>
          <w:tcPr>
            <w:tcW w:w="1417" w:type="dxa"/>
            <w:tcBorders>
              <w:top w:val="nil"/>
              <w:left w:val="nil"/>
              <w:bottom w:val="single" w:sz="4" w:space="0" w:color="auto"/>
              <w:right w:val="single" w:sz="4" w:space="0" w:color="auto"/>
            </w:tcBorders>
            <w:shd w:val="clear" w:color="auto" w:fill="auto"/>
            <w:noWrap/>
            <w:vAlign w:val="bottom"/>
            <w:hideMark/>
          </w:tcPr>
          <w:p w14:paraId="17378886"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1,577</w:t>
            </w:r>
          </w:p>
        </w:tc>
        <w:tc>
          <w:tcPr>
            <w:tcW w:w="993" w:type="dxa"/>
            <w:tcBorders>
              <w:top w:val="nil"/>
              <w:left w:val="nil"/>
              <w:bottom w:val="single" w:sz="4" w:space="0" w:color="auto"/>
              <w:right w:val="single" w:sz="4" w:space="0" w:color="auto"/>
            </w:tcBorders>
            <w:shd w:val="clear" w:color="auto" w:fill="auto"/>
            <w:noWrap/>
            <w:vAlign w:val="bottom"/>
            <w:hideMark/>
          </w:tcPr>
          <w:p w14:paraId="487D40A4"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2,034</w:t>
            </w:r>
          </w:p>
        </w:tc>
        <w:tc>
          <w:tcPr>
            <w:tcW w:w="1134" w:type="dxa"/>
            <w:tcBorders>
              <w:top w:val="nil"/>
              <w:left w:val="nil"/>
              <w:bottom w:val="single" w:sz="4" w:space="0" w:color="auto"/>
              <w:right w:val="single" w:sz="4" w:space="0" w:color="auto"/>
            </w:tcBorders>
            <w:shd w:val="clear" w:color="auto" w:fill="auto"/>
            <w:noWrap/>
            <w:vAlign w:val="bottom"/>
            <w:hideMark/>
          </w:tcPr>
          <w:p w14:paraId="0825A3C1"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0.3%</w:t>
            </w:r>
          </w:p>
        </w:tc>
        <w:tc>
          <w:tcPr>
            <w:tcW w:w="1275" w:type="dxa"/>
            <w:tcBorders>
              <w:top w:val="nil"/>
              <w:left w:val="nil"/>
              <w:bottom w:val="single" w:sz="4" w:space="0" w:color="auto"/>
              <w:right w:val="single" w:sz="4" w:space="0" w:color="auto"/>
            </w:tcBorders>
            <w:shd w:val="clear" w:color="auto" w:fill="auto"/>
            <w:noWrap/>
            <w:vAlign w:val="bottom"/>
            <w:hideMark/>
          </w:tcPr>
          <w:p w14:paraId="2707E43A"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29.0%</w:t>
            </w:r>
          </w:p>
        </w:tc>
      </w:tr>
      <w:tr w:rsidR="00752F4C" w:rsidRPr="00AD4966" w14:paraId="14F8C381"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3821CC89"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10</w:t>
            </w:r>
          </w:p>
        </w:tc>
        <w:tc>
          <w:tcPr>
            <w:tcW w:w="4750" w:type="dxa"/>
            <w:tcBorders>
              <w:top w:val="nil"/>
              <w:left w:val="nil"/>
              <w:bottom w:val="single" w:sz="4" w:space="0" w:color="auto"/>
              <w:right w:val="single" w:sz="4" w:space="0" w:color="auto"/>
            </w:tcBorders>
            <w:shd w:val="clear" w:color="auto" w:fill="auto"/>
            <w:vAlign w:val="center"/>
            <w:hideMark/>
          </w:tcPr>
          <w:p w14:paraId="03B06988"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39 Nhựa và các sản phẩm từ nhựa</w:t>
            </w:r>
          </w:p>
        </w:tc>
        <w:tc>
          <w:tcPr>
            <w:tcW w:w="1417" w:type="dxa"/>
            <w:tcBorders>
              <w:top w:val="nil"/>
              <w:left w:val="nil"/>
              <w:bottom w:val="single" w:sz="4" w:space="0" w:color="auto"/>
              <w:right w:val="single" w:sz="4" w:space="0" w:color="auto"/>
            </w:tcBorders>
            <w:shd w:val="clear" w:color="auto" w:fill="auto"/>
            <w:noWrap/>
            <w:vAlign w:val="bottom"/>
            <w:hideMark/>
          </w:tcPr>
          <w:p w14:paraId="21CD3E01"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3,341</w:t>
            </w:r>
          </w:p>
        </w:tc>
        <w:tc>
          <w:tcPr>
            <w:tcW w:w="993" w:type="dxa"/>
            <w:tcBorders>
              <w:top w:val="nil"/>
              <w:left w:val="nil"/>
              <w:bottom w:val="single" w:sz="4" w:space="0" w:color="auto"/>
              <w:right w:val="single" w:sz="4" w:space="0" w:color="auto"/>
            </w:tcBorders>
            <w:shd w:val="clear" w:color="auto" w:fill="auto"/>
            <w:noWrap/>
            <w:vAlign w:val="bottom"/>
            <w:hideMark/>
          </w:tcPr>
          <w:p w14:paraId="59D07DA9"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3,398</w:t>
            </w:r>
          </w:p>
        </w:tc>
        <w:tc>
          <w:tcPr>
            <w:tcW w:w="1134" w:type="dxa"/>
            <w:tcBorders>
              <w:top w:val="nil"/>
              <w:left w:val="nil"/>
              <w:bottom w:val="single" w:sz="4" w:space="0" w:color="auto"/>
              <w:right w:val="single" w:sz="4" w:space="0" w:color="auto"/>
            </w:tcBorders>
            <w:shd w:val="clear" w:color="auto" w:fill="auto"/>
            <w:noWrap/>
            <w:vAlign w:val="bottom"/>
            <w:hideMark/>
          </w:tcPr>
          <w:p w14:paraId="2E71994F"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0.4%</w:t>
            </w:r>
          </w:p>
        </w:tc>
        <w:tc>
          <w:tcPr>
            <w:tcW w:w="1275" w:type="dxa"/>
            <w:tcBorders>
              <w:top w:val="nil"/>
              <w:left w:val="nil"/>
              <w:bottom w:val="single" w:sz="4" w:space="0" w:color="auto"/>
              <w:right w:val="single" w:sz="4" w:space="0" w:color="auto"/>
            </w:tcBorders>
            <w:shd w:val="clear" w:color="auto" w:fill="auto"/>
            <w:noWrap/>
            <w:vAlign w:val="bottom"/>
            <w:hideMark/>
          </w:tcPr>
          <w:p w14:paraId="5713282A"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1.7%</w:t>
            </w:r>
          </w:p>
        </w:tc>
      </w:tr>
      <w:tr w:rsidR="00752F4C" w:rsidRPr="00AD4966" w14:paraId="08900F78"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2670E316"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11</w:t>
            </w:r>
          </w:p>
        </w:tc>
        <w:tc>
          <w:tcPr>
            <w:tcW w:w="4750" w:type="dxa"/>
            <w:tcBorders>
              <w:top w:val="nil"/>
              <w:left w:val="nil"/>
              <w:bottom w:val="single" w:sz="4" w:space="0" w:color="auto"/>
              <w:right w:val="single" w:sz="4" w:space="0" w:color="auto"/>
            </w:tcBorders>
            <w:shd w:val="clear" w:color="auto" w:fill="auto"/>
            <w:noWrap/>
            <w:vAlign w:val="bottom"/>
            <w:hideMark/>
          </w:tcPr>
          <w:p w14:paraId="53C497CF"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41 da thuộc</w:t>
            </w:r>
          </w:p>
        </w:tc>
        <w:tc>
          <w:tcPr>
            <w:tcW w:w="1417" w:type="dxa"/>
            <w:tcBorders>
              <w:top w:val="nil"/>
              <w:left w:val="nil"/>
              <w:bottom w:val="single" w:sz="4" w:space="0" w:color="auto"/>
              <w:right w:val="single" w:sz="4" w:space="0" w:color="auto"/>
            </w:tcBorders>
            <w:shd w:val="clear" w:color="auto" w:fill="auto"/>
            <w:noWrap/>
            <w:vAlign w:val="bottom"/>
            <w:hideMark/>
          </w:tcPr>
          <w:p w14:paraId="3800D1B7"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8,609</w:t>
            </w:r>
          </w:p>
        </w:tc>
        <w:tc>
          <w:tcPr>
            <w:tcW w:w="993" w:type="dxa"/>
            <w:tcBorders>
              <w:top w:val="nil"/>
              <w:left w:val="nil"/>
              <w:bottom w:val="single" w:sz="4" w:space="0" w:color="auto"/>
              <w:right w:val="single" w:sz="4" w:space="0" w:color="auto"/>
            </w:tcBorders>
            <w:shd w:val="clear" w:color="auto" w:fill="auto"/>
            <w:noWrap/>
            <w:vAlign w:val="bottom"/>
            <w:hideMark/>
          </w:tcPr>
          <w:p w14:paraId="127A3A71"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8,148</w:t>
            </w:r>
          </w:p>
        </w:tc>
        <w:tc>
          <w:tcPr>
            <w:tcW w:w="1134" w:type="dxa"/>
            <w:tcBorders>
              <w:top w:val="nil"/>
              <w:left w:val="nil"/>
              <w:bottom w:val="single" w:sz="4" w:space="0" w:color="auto"/>
              <w:right w:val="single" w:sz="4" w:space="0" w:color="auto"/>
            </w:tcBorders>
            <w:shd w:val="clear" w:color="auto" w:fill="auto"/>
            <w:noWrap/>
            <w:vAlign w:val="bottom"/>
            <w:hideMark/>
          </w:tcPr>
          <w:p w14:paraId="7620B62C"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1.0%</w:t>
            </w:r>
          </w:p>
        </w:tc>
        <w:tc>
          <w:tcPr>
            <w:tcW w:w="1275" w:type="dxa"/>
            <w:tcBorders>
              <w:top w:val="nil"/>
              <w:left w:val="nil"/>
              <w:bottom w:val="single" w:sz="4" w:space="0" w:color="auto"/>
              <w:right w:val="single" w:sz="4" w:space="0" w:color="auto"/>
            </w:tcBorders>
            <w:shd w:val="clear" w:color="auto" w:fill="auto"/>
            <w:noWrap/>
            <w:vAlign w:val="bottom"/>
            <w:hideMark/>
          </w:tcPr>
          <w:p w14:paraId="5FF9ADDE"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-5.4%</w:t>
            </w:r>
          </w:p>
        </w:tc>
      </w:tr>
      <w:tr w:rsidR="00752F4C" w:rsidRPr="00AD4966" w14:paraId="007D9F19"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9AE1EB3"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12</w:t>
            </w:r>
          </w:p>
        </w:tc>
        <w:tc>
          <w:tcPr>
            <w:tcW w:w="4750" w:type="dxa"/>
            <w:tcBorders>
              <w:top w:val="nil"/>
              <w:left w:val="nil"/>
              <w:bottom w:val="single" w:sz="4" w:space="0" w:color="auto"/>
              <w:right w:val="single" w:sz="4" w:space="0" w:color="auto"/>
            </w:tcBorders>
            <w:shd w:val="clear" w:color="auto" w:fill="auto"/>
            <w:vAlign w:val="center"/>
            <w:hideMark/>
          </w:tcPr>
          <w:p w14:paraId="47DC8408"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44 gỗ và sản phẩm gỗ</w:t>
            </w:r>
          </w:p>
        </w:tc>
        <w:tc>
          <w:tcPr>
            <w:tcW w:w="1417" w:type="dxa"/>
            <w:tcBorders>
              <w:top w:val="nil"/>
              <w:left w:val="nil"/>
              <w:bottom w:val="single" w:sz="4" w:space="0" w:color="auto"/>
              <w:right w:val="single" w:sz="4" w:space="0" w:color="auto"/>
            </w:tcBorders>
            <w:shd w:val="clear" w:color="auto" w:fill="auto"/>
            <w:noWrap/>
            <w:vAlign w:val="bottom"/>
            <w:hideMark/>
          </w:tcPr>
          <w:p w14:paraId="71C1F9ED"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88,445</w:t>
            </w:r>
          </w:p>
        </w:tc>
        <w:tc>
          <w:tcPr>
            <w:tcW w:w="993" w:type="dxa"/>
            <w:tcBorders>
              <w:top w:val="nil"/>
              <w:left w:val="nil"/>
              <w:bottom w:val="single" w:sz="4" w:space="0" w:color="auto"/>
              <w:right w:val="single" w:sz="4" w:space="0" w:color="auto"/>
            </w:tcBorders>
            <w:shd w:val="clear" w:color="auto" w:fill="auto"/>
            <w:noWrap/>
            <w:vAlign w:val="bottom"/>
            <w:hideMark/>
          </w:tcPr>
          <w:p w14:paraId="399DDCD4"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94,058</w:t>
            </w:r>
          </w:p>
        </w:tc>
        <w:tc>
          <w:tcPr>
            <w:tcW w:w="1134" w:type="dxa"/>
            <w:tcBorders>
              <w:top w:val="nil"/>
              <w:left w:val="nil"/>
              <w:bottom w:val="single" w:sz="4" w:space="0" w:color="auto"/>
              <w:right w:val="single" w:sz="4" w:space="0" w:color="auto"/>
            </w:tcBorders>
            <w:shd w:val="clear" w:color="auto" w:fill="auto"/>
            <w:noWrap/>
            <w:vAlign w:val="bottom"/>
            <w:hideMark/>
          </w:tcPr>
          <w:p w14:paraId="782D81DC"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11.7%</w:t>
            </w:r>
          </w:p>
        </w:tc>
        <w:tc>
          <w:tcPr>
            <w:tcW w:w="1275" w:type="dxa"/>
            <w:tcBorders>
              <w:top w:val="nil"/>
              <w:left w:val="nil"/>
              <w:bottom w:val="single" w:sz="4" w:space="0" w:color="auto"/>
              <w:right w:val="single" w:sz="4" w:space="0" w:color="auto"/>
            </w:tcBorders>
            <w:shd w:val="clear" w:color="auto" w:fill="auto"/>
            <w:noWrap/>
            <w:vAlign w:val="bottom"/>
            <w:hideMark/>
          </w:tcPr>
          <w:p w14:paraId="04DBD4C1"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6.3%</w:t>
            </w:r>
          </w:p>
        </w:tc>
      </w:tr>
      <w:tr w:rsidR="00752F4C" w:rsidRPr="00AD4966" w14:paraId="0FF2F07A" w14:textId="77777777" w:rsidTr="003B4F00">
        <w:trPr>
          <w:trHeight w:val="6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6E4D3149"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13</w:t>
            </w:r>
          </w:p>
        </w:tc>
        <w:tc>
          <w:tcPr>
            <w:tcW w:w="4750" w:type="dxa"/>
            <w:tcBorders>
              <w:top w:val="nil"/>
              <w:left w:val="nil"/>
              <w:bottom w:val="single" w:sz="4" w:space="0" w:color="auto"/>
              <w:right w:val="single" w:sz="4" w:space="0" w:color="auto"/>
            </w:tcBorders>
            <w:shd w:val="clear" w:color="auto" w:fill="auto"/>
            <w:vAlign w:val="bottom"/>
            <w:hideMark/>
          </w:tcPr>
          <w:p w14:paraId="2268A7FF"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47-48 giấy, các sản phẩm từ giấy và bìa các tông</w:t>
            </w:r>
          </w:p>
        </w:tc>
        <w:tc>
          <w:tcPr>
            <w:tcW w:w="1417" w:type="dxa"/>
            <w:tcBorders>
              <w:top w:val="nil"/>
              <w:left w:val="nil"/>
              <w:bottom w:val="single" w:sz="4" w:space="0" w:color="auto"/>
              <w:right w:val="single" w:sz="4" w:space="0" w:color="auto"/>
            </w:tcBorders>
            <w:shd w:val="clear" w:color="auto" w:fill="auto"/>
            <w:noWrap/>
            <w:vAlign w:val="bottom"/>
            <w:hideMark/>
          </w:tcPr>
          <w:p w14:paraId="2401A500"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15,578</w:t>
            </w:r>
          </w:p>
        </w:tc>
        <w:tc>
          <w:tcPr>
            <w:tcW w:w="993" w:type="dxa"/>
            <w:tcBorders>
              <w:top w:val="nil"/>
              <w:left w:val="nil"/>
              <w:bottom w:val="single" w:sz="4" w:space="0" w:color="auto"/>
              <w:right w:val="single" w:sz="4" w:space="0" w:color="auto"/>
            </w:tcBorders>
            <w:shd w:val="clear" w:color="auto" w:fill="auto"/>
            <w:noWrap/>
            <w:vAlign w:val="bottom"/>
            <w:hideMark/>
          </w:tcPr>
          <w:p w14:paraId="6E23AFCA"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15,467</w:t>
            </w:r>
          </w:p>
        </w:tc>
        <w:tc>
          <w:tcPr>
            <w:tcW w:w="1134" w:type="dxa"/>
            <w:tcBorders>
              <w:top w:val="nil"/>
              <w:left w:val="nil"/>
              <w:bottom w:val="single" w:sz="4" w:space="0" w:color="auto"/>
              <w:right w:val="single" w:sz="4" w:space="0" w:color="auto"/>
            </w:tcBorders>
            <w:shd w:val="clear" w:color="auto" w:fill="auto"/>
            <w:noWrap/>
            <w:vAlign w:val="bottom"/>
            <w:hideMark/>
          </w:tcPr>
          <w:p w14:paraId="6A1BBA76"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1.9%</w:t>
            </w:r>
          </w:p>
        </w:tc>
        <w:tc>
          <w:tcPr>
            <w:tcW w:w="1275" w:type="dxa"/>
            <w:tcBorders>
              <w:top w:val="nil"/>
              <w:left w:val="nil"/>
              <w:bottom w:val="single" w:sz="4" w:space="0" w:color="auto"/>
              <w:right w:val="single" w:sz="4" w:space="0" w:color="auto"/>
            </w:tcBorders>
            <w:shd w:val="clear" w:color="auto" w:fill="auto"/>
            <w:noWrap/>
            <w:vAlign w:val="bottom"/>
            <w:hideMark/>
          </w:tcPr>
          <w:p w14:paraId="44CD383A"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-0.7%</w:t>
            </w:r>
          </w:p>
        </w:tc>
      </w:tr>
      <w:tr w:rsidR="00752F4C" w:rsidRPr="00AD4966" w14:paraId="0505F39F"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76001EE8"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14</w:t>
            </w:r>
          </w:p>
        </w:tc>
        <w:tc>
          <w:tcPr>
            <w:tcW w:w="4750" w:type="dxa"/>
            <w:tcBorders>
              <w:top w:val="nil"/>
              <w:left w:val="nil"/>
              <w:bottom w:val="single" w:sz="4" w:space="0" w:color="auto"/>
              <w:right w:val="single" w:sz="4" w:space="0" w:color="auto"/>
            </w:tcBorders>
            <w:shd w:val="clear" w:color="auto" w:fill="auto"/>
            <w:vAlign w:val="center"/>
            <w:hideMark/>
          </w:tcPr>
          <w:p w14:paraId="7DAE9906"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72-73 sắt, thép</w:t>
            </w:r>
          </w:p>
        </w:tc>
        <w:tc>
          <w:tcPr>
            <w:tcW w:w="1417" w:type="dxa"/>
            <w:tcBorders>
              <w:top w:val="nil"/>
              <w:left w:val="nil"/>
              <w:bottom w:val="single" w:sz="4" w:space="0" w:color="auto"/>
              <w:right w:val="single" w:sz="4" w:space="0" w:color="auto"/>
            </w:tcBorders>
            <w:shd w:val="clear" w:color="auto" w:fill="auto"/>
            <w:noWrap/>
            <w:vAlign w:val="bottom"/>
            <w:hideMark/>
          </w:tcPr>
          <w:p w14:paraId="2E316701"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13,523</w:t>
            </w:r>
          </w:p>
        </w:tc>
        <w:tc>
          <w:tcPr>
            <w:tcW w:w="993" w:type="dxa"/>
            <w:tcBorders>
              <w:top w:val="nil"/>
              <w:left w:val="nil"/>
              <w:bottom w:val="single" w:sz="4" w:space="0" w:color="auto"/>
              <w:right w:val="single" w:sz="4" w:space="0" w:color="auto"/>
            </w:tcBorders>
            <w:shd w:val="clear" w:color="auto" w:fill="auto"/>
            <w:noWrap/>
            <w:vAlign w:val="bottom"/>
            <w:hideMark/>
          </w:tcPr>
          <w:p w14:paraId="38495387"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6,257</w:t>
            </w:r>
          </w:p>
        </w:tc>
        <w:tc>
          <w:tcPr>
            <w:tcW w:w="1134" w:type="dxa"/>
            <w:tcBorders>
              <w:top w:val="nil"/>
              <w:left w:val="nil"/>
              <w:bottom w:val="single" w:sz="4" w:space="0" w:color="auto"/>
              <w:right w:val="single" w:sz="4" w:space="0" w:color="auto"/>
            </w:tcBorders>
            <w:shd w:val="clear" w:color="auto" w:fill="auto"/>
            <w:noWrap/>
            <w:vAlign w:val="bottom"/>
            <w:hideMark/>
          </w:tcPr>
          <w:p w14:paraId="7016246D"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0.8%</w:t>
            </w:r>
          </w:p>
        </w:tc>
        <w:tc>
          <w:tcPr>
            <w:tcW w:w="1275" w:type="dxa"/>
            <w:tcBorders>
              <w:top w:val="nil"/>
              <w:left w:val="nil"/>
              <w:bottom w:val="single" w:sz="4" w:space="0" w:color="auto"/>
              <w:right w:val="single" w:sz="4" w:space="0" w:color="auto"/>
            </w:tcBorders>
            <w:shd w:val="clear" w:color="auto" w:fill="auto"/>
            <w:noWrap/>
            <w:vAlign w:val="bottom"/>
            <w:hideMark/>
          </w:tcPr>
          <w:p w14:paraId="1C806741"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-53.7%</w:t>
            </w:r>
          </w:p>
        </w:tc>
      </w:tr>
      <w:tr w:rsidR="00752F4C" w:rsidRPr="00AD4966" w14:paraId="5E106E25"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505FC76B"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15</w:t>
            </w:r>
          </w:p>
        </w:tc>
        <w:tc>
          <w:tcPr>
            <w:tcW w:w="4750" w:type="dxa"/>
            <w:tcBorders>
              <w:top w:val="nil"/>
              <w:left w:val="nil"/>
              <w:bottom w:val="single" w:sz="4" w:space="0" w:color="auto"/>
              <w:right w:val="single" w:sz="4" w:space="0" w:color="auto"/>
            </w:tcBorders>
            <w:shd w:val="clear" w:color="auto" w:fill="auto"/>
            <w:vAlign w:val="center"/>
            <w:hideMark/>
          </w:tcPr>
          <w:p w14:paraId="0572379B"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76 Nhôm và các sản phẩm từ nhôm</w:t>
            </w:r>
          </w:p>
        </w:tc>
        <w:tc>
          <w:tcPr>
            <w:tcW w:w="1417" w:type="dxa"/>
            <w:tcBorders>
              <w:top w:val="nil"/>
              <w:left w:val="nil"/>
              <w:bottom w:val="single" w:sz="4" w:space="0" w:color="auto"/>
              <w:right w:val="single" w:sz="4" w:space="0" w:color="auto"/>
            </w:tcBorders>
            <w:shd w:val="clear" w:color="auto" w:fill="auto"/>
            <w:noWrap/>
            <w:vAlign w:val="bottom"/>
            <w:hideMark/>
          </w:tcPr>
          <w:p w14:paraId="09CBDFB9"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1,529</w:t>
            </w:r>
          </w:p>
        </w:tc>
        <w:tc>
          <w:tcPr>
            <w:tcW w:w="993" w:type="dxa"/>
            <w:tcBorders>
              <w:top w:val="nil"/>
              <w:left w:val="nil"/>
              <w:bottom w:val="single" w:sz="4" w:space="0" w:color="auto"/>
              <w:right w:val="single" w:sz="4" w:space="0" w:color="auto"/>
            </w:tcBorders>
            <w:shd w:val="clear" w:color="auto" w:fill="auto"/>
            <w:noWrap/>
            <w:vAlign w:val="bottom"/>
            <w:hideMark/>
          </w:tcPr>
          <w:p w14:paraId="6D526856"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11,120</w:t>
            </w:r>
          </w:p>
        </w:tc>
        <w:tc>
          <w:tcPr>
            <w:tcW w:w="1134" w:type="dxa"/>
            <w:tcBorders>
              <w:top w:val="nil"/>
              <w:left w:val="nil"/>
              <w:bottom w:val="single" w:sz="4" w:space="0" w:color="auto"/>
              <w:right w:val="single" w:sz="4" w:space="0" w:color="auto"/>
            </w:tcBorders>
            <w:shd w:val="clear" w:color="auto" w:fill="auto"/>
            <w:noWrap/>
            <w:vAlign w:val="bottom"/>
            <w:hideMark/>
          </w:tcPr>
          <w:p w14:paraId="0D79AAEC"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1.4%</w:t>
            </w:r>
          </w:p>
        </w:tc>
        <w:tc>
          <w:tcPr>
            <w:tcW w:w="1275" w:type="dxa"/>
            <w:tcBorders>
              <w:top w:val="nil"/>
              <w:left w:val="nil"/>
              <w:bottom w:val="single" w:sz="4" w:space="0" w:color="auto"/>
              <w:right w:val="single" w:sz="4" w:space="0" w:color="auto"/>
            </w:tcBorders>
            <w:shd w:val="clear" w:color="auto" w:fill="auto"/>
            <w:noWrap/>
            <w:vAlign w:val="bottom"/>
            <w:hideMark/>
          </w:tcPr>
          <w:p w14:paraId="0F9EE6FF"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627.3%</w:t>
            </w:r>
          </w:p>
        </w:tc>
      </w:tr>
      <w:tr w:rsidR="00752F4C" w:rsidRPr="00AD4966" w14:paraId="5AB62403" w14:textId="77777777" w:rsidTr="003B4F00">
        <w:trPr>
          <w:trHeight w:val="6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375E7368"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16</w:t>
            </w:r>
          </w:p>
        </w:tc>
        <w:tc>
          <w:tcPr>
            <w:tcW w:w="4750" w:type="dxa"/>
            <w:tcBorders>
              <w:top w:val="nil"/>
              <w:left w:val="nil"/>
              <w:bottom w:val="single" w:sz="4" w:space="0" w:color="auto"/>
              <w:right w:val="single" w:sz="4" w:space="0" w:color="auto"/>
            </w:tcBorders>
            <w:shd w:val="clear" w:color="auto" w:fill="auto"/>
            <w:vAlign w:val="center"/>
            <w:hideMark/>
          </w:tcPr>
          <w:p w14:paraId="3D7E4130"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84-85 Máy móc, thiết bị điện và phụ kiện liên quan</w:t>
            </w:r>
          </w:p>
        </w:tc>
        <w:tc>
          <w:tcPr>
            <w:tcW w:w="1417" w:type="dxa"/>
            <w:tcBorders>
              <w:top w:val="nil"/>
              <w:left w:val="nil"/>
              <w:bottom w:val="single" w:sz="4" w:space="0" w:color="auto"/>
              <w:right w:val="single" w:sz="4" w:space="0" w:color="auto"/>
            </w:tcBorders>
            <w:shd w:val="clear" w:color="auto" w:fill="auto"/>
            <w:noWrap/>
            <w:vAlign w:val="bottom"/>
            <w:hideMark/>
          </w:tcPr>
          <w:p w14:paraId="2F979133"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10,477</w:t>
            </w:r>
          </w:p>
        </w:tc>
        <w:tc>
          <w:tcPr>
            <w:tcW w:w="993" w:type="dxa"/>
            <w:tcBorders>
              <w:top w:val="nil"/>
              <w:left w:val="nil"/>
              <w:bottom w:val="single" w:sz="4" w:space="0" w:color="auto"/>
              <w:right w:val="single" w:sz="4" w:space="0" w:color="auto"/>
            </w:tcBorders>
            <w:shd w:val="clear" w:color="auto" w:fill="auto"/>
            <w:noWrap/>
            <w:vAlign w:val="bottom"/>
            <w:hideMark/>
          </w:tcPr>
          <w:p w14:paraId="64AA254C"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5,891</w:t>
            </w:r>
          </w:p>
        </w:tc>
        <w:tc>
          <w:tcPr>
            <w:tcW w:w="1134" w:type="dxa"/>
            <w:tcBorders>
              <w:top w:val="nil"/>
              <w:left w:val="nil"/>
              <w:bottom w:val="single" w:sz="4" w:space="0" w:color="auto"/>
              <w:right w:val="single" w:sz="4" w:space="0" w:color="auto"/>
            </w:tcBorders>
            <w:shd w:val="clear" w:color="auto" w:fill="auto"/>
            <w:noWrap/>
            <w:vAlign w:val="bottom"/>
            <w:hideMark/>
          </w:tcPr>
          <w:p w14:paraId="6E65B14B"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0.7%</w:t>
            </w:r>
          </w:p>
        </w:tc>
        <w:tc>
          <w:tcPr>
            <w:tcW w:w="1275" w:type="dxa"/>
            <w:tcBorders>
              <w:top w:val="nil"/>
              <w:left w:val="nil"/>
              <w:bottom w:val="single" w:sz="4" w:space="0" w:color="auto"/>
              <w:right w:val="single" w:sz="4" w:space="0" w:color="auto"/>
            </w:tcBorders>
            <w:shd w:val="clear" w:color="auto" w:fill="auto"/>
            <w:noWrap/>
            <w:vAlign w:val="bottom"/>
            <w:hideMark/>
          </w:tcPr>
          <w:p w14:paraId="4E4F7E89"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-43.8%</w:t>
            </w:r>
          </w:p>
        </w:tc>
      </w:tr>
      <w:tr w:rsidR="00752F4C" w:rsidRPr="00AD4966" w14:paraId="382A24E5"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1890638E"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17</w:t>
            </w:r>
          </w:p>
        </w:tc>
        <w:tc>
          <w:tcPr>
            <w:tcW w:w="4750" w:type="dxa"/>
            <w:tcBorders>
              <w:top w:val="nil"/>
              <w:left w:val="nil"/>
              <w:bottom w:val="single" w:sz="4" w:space="0" w:color="auto"/>
              <w:right w:val="single" w:sz="4" w:space="0" w:color="auto"/>
            </w:tcBorders>
            <w:shd w:val="clear" w:color="auto" w:fill="auto"/>
            <w:vAlign w:val="center"/>
            <w:hideMark/>
          </w:tcPr>
          <w:p w14:paraId="7647F79A"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90 Dụng cụ và thiết bị y tế</w:t>
            </w:r>
          </w:p>
        </w:tc>
        <w:tc>
          <w:tcPr>
            <w:tcW w:w="1417" w:type="dxa"/>
            <w:tcBorders>
              <w:top w:val="nil"/>
              <w:left w:val="nil"/>
              <w:bottom w:val="single" w:sz="4" w:space="0" w:color="auto"/>
              <w:right w:val="single" w:sz="4" w:space="0" w:color="auto"/>
            </w:tcBorders>
            <w:shd w:val="clear" w:color="auto" w:fill="auto"/>
            <w:noWrap/>
            <w:vAlign w:val="bottom"/>
            <w:hideMark/>
          </w:tcPr>
          <w:p w14:paraId="41F2D7EA"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1,371</w:t>
            </w:r>
          </w:p>
        </w:tc>
        <w:tc>
          <w:tcPr>
            <w:tcW w:w="993" w:type="dxa"/>
            <w:tcBorders>
              <w:top w:val="nil"/>
              <w:left w:val="nil"/>
              <w:bottom w:val="single" w:sz="4" w:space="0" w:color="auto"/>
              <w:right w:val="single" w:sz="4" w:space="0" w:color="auto"/>
            </w:tcBorders>
            <w:shd w:val="clear" w:color="auto" w:fill="auto"/>
            <w:noWrap/>
            <w:vAlign w:val="bottom"/>
            <w:hideMark/>
          </w:tcPr>
          <w:p w14:paraId="1C520759"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16,911</w:t>
            </w:r>
          </w:p>
        </w:tc>
        <w:tc>
          <w:tcPr>
            <w:tcW w:w="1134" w:type="dxa"/>
            <w:tcBorders>
              <w:top w:val="nil"/>
              <w:left w:val="nil"/>
              <w:bottom w:val="single" w:sz="4" w:space="0" w:color="auto"/>
              <w:right w:val="single" w:sz="4" w:space="0" w:color="auto"/>
            </w:tcBorders>
            <w:shd w:val="clear" w:color="auto" w:fill="auto"/>
            <w:noWrap/>
            <w:vAlign w:val="bottom"/>
            <w:hideMark/>
          </w:tcPr>
          <w:p w14:paraId="11F0A4EC"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2.1%</w:t>
            </w:r>
          </w:p>
        </w:tc>
        <w:tc>
          <w:tcPr>
            <w:tcW w:w="1275" w:type="dxa"/>
            <w:tcBorders>
              <w:top w:val="nil"/>
              <w:left w:val="nil"/>
              <w:bottom w:val="single" w:sz="4" w:space="0" w:color="auto"/>
              <w:right w:val="single" w:sz="4" w:space="0" w:color="auto"/>
            </w:tcBorders>
            <w:shd w:val="clear" w:color="auto" w:fill="auto"/>
            <w:noWrap/>
            <w:vAlign w:val="bottom"/>
            <w:hideMark/>
          </w:tcPr>
          <w:p w14:paraId="57F39F11"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1133.5%</w:t>
            </w:r>
          </w:p>
        </w:tc>
      </w:tr>
      <w:tr w:rsidR="00752F4C" w:rsidRPr="00AD4966" w14:paraId="7DAF9FF6" w14:textId="77777777" w:rsidTr="003B4F00">
        <w:trPr>
          <w:trHeight w:val="300"/>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43D6373D"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18</w:t>
            </w:r>
          </w:p>
        </w:tc>
        <w:tc>
          <w:tcPr>
            <w:tcW w:w="4750" w:type="dxa"/>
            <w:tcBorders>
              <w:top w:val="nil"/>
              <w:left w:val="nil"/>
              <w:bottom w:val="single" w:sz="4" w:space="0" w:color="auto"/>
              <w:right w:val="single" w:sz="4" w:space="0" w:color="auto"/>
            </w:tcBorders>
            <w:shd w:val="clear" w:color="auto" w:fill="auto"/>
            <w:vAlign w:val="center"/>
            <w:hideMark/>
          </w:tcPr>
          <w:p w14:paraId="0C11F508" w14:textId="77777777" w:rsidR="00752F4C" w:rsidRPr="00AD4966" w:rsidRDefault="00752F4C" w:rsidP="00FB0066">
            <w:pPr>
              <w:spacing w:after="0" w:line="240" w:lineRule="auto"/>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Các sản phẩm khác</w:t>
            </w:r>
          </w:p>
        </w:tc>
        <w:tc>
          <w:tcPr>
            <w:tcW w:w="1417" w:type="dxa"/>
            <w:tcBorders>
              <w:top w:val="nil"/>
              <w:left w:val="nil"/>
              <w:bottom w:val="single" w:sz="4" w:space="0" w:color="auto"/>
              <w:right w:val="single" w:sz="4" w:space="0" w:color="auto"/>
            </w:tcBorders>
            <w:shd w:val="clear" w:color="auto" w:fill="auto"/>
            <w:noWrap/>
            <w:vAlign w:val="bottom"/>
            <w:hideMark/>
          </w:tcPr>
          <w:p w14:paraId="27F1ED87"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25,342</w:t>
            </w:r>
          </w:p>
        </w:tc>
        <w:tc>
          <w:tcPr>
            <w:tcW w:w="993" w:type="dxa"/>
            <w:tcBorders>
              <w:top w:val="nil"/>
              <w:left w:val="nil"/>
              <w:bottom w:val="single" w:sz="4" w:space="0" w:color="auto"/>
              <w:right w:val="single" w:sz="4" w:space="0" w:color="auto"/>
            </w:tcBorders>
            <w:shd w:val="clear" w:color="auto" w:fill="auto"/>
            <w:noWrap/>
            <w:vAlign w:val="bottom"/>
            <w:hideMark/>
          </w:tcPr>
          <w:p w14:paraId="073221AC" w14:textId="77777777" w:rsidR="00752F4C" w:rsidRPr="00AD4966" w:rsidRDefault="00752F4C" w:rsidP="00FB0066">
            <w:pPr>
              <w:spacing w:after="0" w:line="240" w:lineRule="auto"/>
              <w:jc w:val="right"/>
              <w:rPr>
                <w:rFonts w:ascii="Times New Roman" w:eastAsia="Times New Roman" w:hAnsi="Times New Roman" w:cs="Times New Roman"/>
                <w:b/>
                <w:bCs/>
                <w:lang w:eastAsia="en-NZ"/>
              </w:rPr>
            </w:pPr>
            <w:r w:rsidRPr="00AD4966">
              <w:rPr>
                <w:rFonts w:ascii="Times New Roman" w:eastAsia="Times New Roman" w:hAnsi="Times New Roman" w:cs="Times New Roman"/>
                <w:b/>
                <w:bCs/>
                <w:lang w:eastAsia="en-NZ"/>
              </w:rPr>
              <w:t>22,336</w:t>
            </w:r>
          </w:p>
        </w:tc>
        <w:tc>
          <w:tcPr>
            <w:tcW w:w="1134" w:type="dxa"/>
            <w:tcBorders>
              <w:top w:val="nil"/>
              <w:left w:val="nil"/>
              <w:bottom w:val="single" w:sz="4" w:space="0" w:color="auto"/>
              <w:right w:val="single" w:sz="4" w:space="0" w:color="auto"/>
            </w:tcBorders>
            <w:shd w:val="clear" w:color="auto" w:fill="auto"/>
            <w:noWrap/>
            <w:vAlign w:val="bottom"/>
            <w:hideMark/>
          </w:tcPr>
          <w:p w14:paraId="29427DDB"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2.8%</w:t>
            </w:r>
          </w:p>
        </w:tc>
        <w:tc>
          <w:tcPr>
            <w:tcW w:w="1275" w:type="dxa"/>
            <w:tcBorders>
              <w:top w:val="nil"/>
              <w:left w:val="nil"/>
              <w:bottom w:val="single" w:sz="4" w:space="0" w:color="auto"/>
              <w:right w:val="single" w:sz="4" w:space="0" w:color="auto"/>
            </w:tcBorders>
            <w:shd w:val="clear" w:color="auto" w:fill="auto"/>
            <w:noWrap/>
            <w:vAlign w:val="bottom"/>
            <w:hideMark/>
          </w:tcPr>
          <w:p w14:paraId="76E30123" w14:textId="77777777" w:rsidR="00752F4C" w:rsidRPr="00AD4966" w:rsidRDefault="00752F4C" w:rsidP="00FB0066">
            <w:pPr>
              <w:spacing w:after="0" w:line="240" w:lineRule="auto"/>
              <w:jc w:val="right"/>
              <w:rPr>
                <w:rFonts w:ascii="Times New Roman" w:eastAsia="Times New Roman" w:hAnsi="Times New Roman" w:cs="Times New Roman"/>
                <w:lang w:eastAsia="en-NZ"/>
              </w:rPr>
            </w:pPr>
            <w:r w:rsidRPr="00AD4966">
              <w:rPr>
                <w:rFonts w:ascii="Times New Roman" w:eastAsia="Times New Roman" w:hAnsi="Times New Roman" w:cs="Times New Roman"/>
                <w:lang w:eastAsia="en-NZ"/>
              </w:rPr>
              <w:t>-11.9%</w:t>
            </w:r>
          </w:p>
        </w:tc>
      </w:tr>
    </w:tbl>
    <w:p w14:paraId="79223BA7" w14:textId="77777777" w:rsidR="00752F4C" w:rsidRDefault="00752F4C" w:rsidP="00A15A10">
      <w:pPr>
        <w:spacing w:after="0" w:line="240" w:lineRule="auto"/>
        <w:ind w:firstLine="851"/>
        <w:jc w:val="both"/>
        <w:rPr>
          <w:rFonts w:ascii="Times New Roman" w:hAnsi="Times New Roman" w:cs="Times New Roman"/>
          <w:i/>
          <w:sz w:val="24"/>
          <w:szCs w:val="24"/>
        </w:rPr>
      </w:pPr>
    </w:p>
    <w:p w14:paraId="14DC9DD7" w14:textId="2F375770" w:rsidR="00A15A10" w:rsidRDefault="00A15A10" w:rsidP="00A15A10">
      <w:pPr>
        <w:spacing w:after="0" w:line="240" w:lineRule="auto"/>
        <w:ind w:firstLine="851"/>
        <w:jc w:val="both"/>
        <w:rPr>
          <w:rFonts w:ascii="Times New Roman" w:hAnsi="Times New Roman" w:cs="Times New Roman"/>
          <w:i/>
          <w:sz w:val="24"/>
          <w:szCs w:val="24"/>
        </w:rPr>
      </w:pPr>
      <w:r>
        <w:rPr>
          <w:rFonts w:ascii="Times New Roman" w:hAnsi="Times New Roman" w:cs="Times New Roman"/>
          <w:i/>
          <w:sz w:val="24"/>
          <w:szCs w:val="24"/>
        </w:rPr>
        <w:t xml:space="preserve"> Nguồn: Cục Thống kê Niu Di-lân</w:t>
      </w:r>
    </w:p>
    <w:p w14:paraId="6E9FFCF8" w14:textId="77777777" w:rsidR="00A15A10" w:rsidRDefault="00A15A10" w:rsidP="00A15A10">
      <w:pPr>
        <w:spacing w:after="0" w:line="240" w:lineRule="auto"/>
        <w:ind w:firstLine="851"/>
        <w:jc w:val="both"/>
        <w:rPr>
          <w:rFonts w:ascii="Times New Roman" w:hAnsi="Times New Roman" w:cs="Times New Roman"/>
          <w:i/>
          <w:sz w:val="24"/>
          <w:szCs w:val="24"/>
        </w:rPr>
      </w:pPr>
    </w:p>
    <w:p w14:paraId="6BF6EAC4" w14:textId="73234FAE" w:rsidR="00A15A10" w:rsidRDefault="00A15A10" w:rsidP="007E0518">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Xét về tỷ trọng, các mặt hàng Việt Nam nhập khẩu hàng đầu từ Niu Di-lân gồm: các sản phẩm bơ sữa (48,7%), trái cây, hạt (15,9%), gỗ và sản phẩm gỗ (11,7%), các chế phẩm ăn được (6,6%), thủy sản (2,9%). </w:t>
      </w:r>
    </w:p>
    <w:p w14:paraId="35C77264" w14:textId="1A805723" w:rsidR="008F77EB" w:rsidRDefault="00A15A10" w:rsidP="00A15A10">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Xét theo tốc độ tăng trưởng, các mặt hàng nhập khẩu từ Niu Di-lân có tốc độ tăng trưởng cao gồm: ngũ cốc (115%), thức ăn gia súc (104%), nhôm và các sản phẩm từ nhôm (3270%), dụng cụ và thiết bị y tế (1193%). Đối với mặt hàng nhôm, trong quý II và III Việt Nam đã nhập khẩu một lượng lớn hơn 10 triệu NZD. Bên cạnh đó, mặt hàng thiết bị y tế đặc biệt tăng mạnh trong quý III với gần 16 triệu NZD.</w:t>
      </w:r>
      <w:r w:rsidR="00A83BB3" w:rsidRPr="00C41BC6">
        <w:rPr>
          <w:rFonts w:ascii="Times New Roman" w:hAnsi="Times New Roman" w:cs="Times New Roman"/>
          <w:sz w:val="28"/>
          <w:szCs w:val="28"/>
        </w:rPr>
        <w:t xml:space="preserve"> </w:t>
      </w:r>
      <w:r w:rsidR="008F77EB" w:rsidRPr="00C41BC6">
        <w:rPr>
          <w:rFonts w:ascii="Times New Roman" w:hAnsi="Times New Roman" w:cs="Times New Roman"/>
          <w:sz w:val="28"/>
          <w:szCs w:val="28"/>
        </w:rPr>
        <w:t xml:space="preserve">  </w:t>
      </w:r>
    </w:p>
    <w:p w14:paraId="6126EE88" w14:textId="77777777" w:rsidR="003B4F00" w:rsidRPr="00C41BC6" w:rsidRDefault="003B4F00" w:rsidP="00A15A10">
      <w:pPr>
        <w:spacing w:before="120" w:after="120" w:line="240" w:lineRule="auto"/>
        <w:jc w:val="both"/>
        <w:rPr>
          <w:rFonts w:ascii="Times New Roman" w:hAnsi="Times New Roman" w:cs="Times New Roman"/>
          <w:sz w:val="28"/>
          <w:szCs w:val="28"/>
        </w:rPr>
      </w:pPr>
    </w:p>
    <w:p w14:paraId="38789425" w14:textId="2F48F28D" w:rsidR="00287D35" w:rsidRPr="00C41BC6" w:rsidRDefault="009F5DA9" w:rsidP="00C41BC6">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color w:val="FFFFFF" w:themeColor="background1"/>
          <w:spacing w:val="15"/>
          <w:sz w:val="28"/>
          <w:szCs w:val="28"/>
        </w:rPr>
      </w:pPr>
      <w:r w:rsidRPr="00C41BC6">
        <w:rPr>
          <w:rFonts w:ascii="Times New Roman" w:eastAsiaTheme="majorEastAsia" w:hAnsi="Times New Roman" w:cs="Times New Roman"/>
          <w:b/>
          <w:bCs/>
          <w:caps/>
          <w:color w:val="FFFFFF" w:themeColor="background1"/>
          <w:spacing w:val="15"/>
          <w:sz w:val="28"/>
          <w:szCs w:val="28"/>
        </w:rPr>
        <w:t xml:space="preserve">CHÍNH SÁCH VÀ QUY ĐỊNH  </w:t>
      </w:r>
      <w:r w:rsidR="00144ACB" w:rsidRPr="00C41BC6">
        <w:rPr>
          <w:rFonts w:ascii="Times New Roman" w:eastAsiaTheme="majorEastAsia" w:hAnsi="Times New Roman" w:cs="Times New Roman"/>
          <w:b/>
          <w:bCs/>
          <w:caps/>
          <w:color w:val="FFFFFF" w:themeColor="background1"/>
          <w:spacing w:val="15"/>
          <w:sz w:val="28"/>
          <w:szCs w:val="28"/>
        </w:rPr>
        <w:t xml:space="preserve">  </w:t>
      </w:r>
    </w:p>
    <w:p w14:paraId="77D5B72D" w14:textId="699A248A" w:rsidR="008A5217" w:rsidRPr="008A5217" w:rsidRDefault="008A5217" w:rsidP="008A5217">
      <w:pPr>
        <w:pStyle w:val="Heading1"/>
        <w:spacing w:before="120" w:after="120" w:line="240" w:lineRule="auto"/>
        <w:rPr>
          <w:rFonts w:ascii="Times New Roman" w:hAnsi="Times New Roman" w:cs="Times New Roman"/>
        </w:rPr>
      </w:pPr>
      <w:r>
        <w:rPr>
          <w:rFonts w:ascii="Times New Roman" w:hAnsi="Times New Roman" w:cs="Times New Roman"/>
        </w:rPr>
        <w:t xml:space="preserve">TIÊU CHUẨN NHẬP KHẨU CÁC  LOẠI  HẠT KHÔ VÀ/HOẶC ĐÃ QUA CHẾ BIẾN  </w:t>
      </w:r>
      <w:r w:rsidRPr="008A5217">
        <w:rPr>
          <w:rFonts w:ascii="Times New Roman" w:hAnsi="Times New Roman" w:cs="Times New Roman"/>
        </w:rPr>
        <w:t xml:space="preserve">  </w:t>
      </w:r>
    </w:p>
    <w:p w14:paraId="5CE1291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Các doanh nghiệp có thể nghiên cứu bản gốc tiêu chuẩn tại địa chỉ: https://www.biosecurity.govt.nz/dmsdocument/1663-stored-plant-products-for-human-consumption-spp-human-ihs-import-health-standard.  </w:t>
      </w:r>
    </w:p>
    <w:p w14:paraId="44F1446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1: Yêu cầu</w:t>
      </w:r>
    </w:p>
    <w:p w14:paraId="76DAB58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Phạm vi áp dụng</w:t>
      </w:r>
    </w:p>
    <w:p w14:paraId="3F7200A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IHS này chỉ áp dụng cho việc nhập khẩu các loại hạt khô và/hoặc đã qua chế biến (kể cả đông lạnh) làm thực phẩm cho con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w:t>
      </w:r>
    </w:p>
    <w:p w14:paraId="138F40E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an toàn sinh học</w:t>
      </w:r>
    </w:p>
    <w:p w14:paraId="79BA005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Ngay khi hàng hóa cập cảng New Zealand, các chứng từ kèm theo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tra tại cảng đến. </w:t>
      </w:r>
    </w:p>
    <w:p w14:paraId="6FACC1D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Cán bộ kiểm dịch cũng có thể kiểm tra lô hàng hoặc mẫu hàng hóa.</w:t>
      </w:r>
    </w:p>
    <w:p w14:paraId="5194DE5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tuân thủ yêu cầu trong IHS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thông quan vào New Zealand và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xử lý thêm,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tiêu hủy hoặc các biện pháp khác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Giám đốc Kỹ thuật coi là phù hợp. </w:t>
      </w:r>
    </w:p>
    <w:p w14:paraId="5721D6D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Việc vận chuyển hàng hóa cũng có thể bị đình chỉ nếu phát hiện một số loại sinh vật gây hại hoặc hạt giống cỏ thuộc diện phải kiểm soát.</w:t>
      </w:r>
    </w:p>
    <w:p w14:paraId="483AE06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Nhà nhập khẩu phải chịu mọi chi phí liên quan. </w:t>
      </w:r>
    </w:p>
    <w:p w14:paraId="15BF860B"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2: Các yêu cầu tr</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ớc khi vận chuyển hàng hóa</w:t>
      </w:r>
    </w:p>
    <w:p w14:paraId="6F86176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Giấy tờ cần thiết</w:t>
      </w:r>
    </w:p>
    <w:p w14:paraId="063DC31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giấy tờ nên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viết bằng tiếng Anh. Đối với các giấy tờ bằng ngôn ngữ khác, nếu cán bộ kiểm dịch không thể xác định liệu hàng hóa có đáp ứng các yêu cầu nhập khẩu vào New Zealand hay không, MPI bảo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quyền yêu cầu nhà nhập khẩu bổ sung bản dịch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cấp. </w:t>
      </w:r>
    </w:p>
    <w:p w14:paraId="0A71DAA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phép nhập khẩu: Không bắt buộc, trừ hàng hóa nhập khẩu theo quy định tại Phần 3.8 của IHS này.</w:t>
      </w:r>
    </w:p>
    <w:p w14:paraId="4CDE84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kiểm dịch thực vật: Nhà nhập khẩu phải trình giấy chứng nhận kiểm dịch thực vật (bản gốc) theo quy định tại Phần 4 và 5 của IHS này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của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này là Cục Bảo vệ thực vật) cấp. </w:t>
      </w:r>
    </w:p>
    <w:p w14:paraId="0F7BB2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tờ khác: ngoài giấy chứng nhận kiểm dịch thực vật, hàng hóa phải kèm theo các giấy tờ khác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hóa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ngoài các quy định tại Phần 3.2. </w:t>
      </w:r>
    </w:p>
    <w:p w14:paraId="178DB7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của nhà sản xuất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in trên tiêu đề th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có tên công ty (letterhead),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ký bởi ng</w:t>
      </w:r>
      <w:r w:rsidRPr="008A5217">
        <w:rPr>
          <w:rFonts w:ascii="Times New Roman" w:hAnsi="Times New Roman" w:cs="Times New Roman" w:hint="cs"/>
          <w:sz w:val="28"/>
          <w:szCs w:val="28"/>
        </w:rPr>
        <w:t>ư</w:t>
      </w:r>
      <w:r w:rsidRPr="008A5217">
        <w:rPr>
          <w:rFonts w:ascii="Times New Roman" w:hAnsi="Times New Roman" w:cs="Times New Roman"/>
          <w:sz w:val="28"/>
          <w:szCs w:val="28"/>
        </w:rPr>
        <w:t>ời đại diện có thẩm quyền và có các nội dung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i) chữ ký, chức danh, ngày ký; ii) tên và địa chỉ nhà cung cấp (nếu khác với nhà sản xuất); iii) mô tả sản phẩm hoặc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hiệu; iv) thông tin về quy trình chế biến; v) ngày sản xuất. </w:t>
      </w:r>
    </w:p>
    <w:p w14:paraId="32BDCB5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362E44D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kiểm tra xem hàng hóa có sinh vật gây hại thuộc diện kiểm soát hay không.</w:t>
      </w:r>
    </w:p>
    <w:p w14:paraId="2814829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có sinh vật gây hại thuộc diện phải kiểm soát, lô hàng phải bị từ chối xuất khẩu sang New Zealand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sinh vật gây hại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35E3A0F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Cục Bảo vệ thực vật chỉ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giấy chứng nhận SPS sau khi xác nhận biện pháp xử lý sinh vật gây hại có hiệu quả.</w:t>
      </w:r>
    </w:p>
    <w:p w14:paraId="78A22A9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Xét nghiệm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004807E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Đối với hàng hóa bắt buộc phải có giấy chứng nhận SPS, Cục Bảo vệ thực vật phải đảm bảo rằng biện pháp xử lý sinh vật gây hại có hiệu quả.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xét nghiệm nhằm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tại một phòng thí nghiệm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Hiệp hội xét nghiệm hạt giống quốc tế công nhận. </w:t>
      </w:r>
    </w:p>
    <w:p w14:paraId="6663A28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lô hàng phải bị từ chối xuất khẩu sang New Zealand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hạt giống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175FC4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yêu cầu về xử lý hàng hóa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4FF6E3F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Nói chung, việc xét nghiệm để phát hiện sinh vật gây hại đối với các hàng hóa thuộc phạm vi điều chỉnh của IHS này là không bắt buộc.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hàng hóa cần có giấy chứng nhận SPS với các khai báo bổ sung phù hợp nếu việc xử lý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thực hiện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4D947C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hint="eastAsia"/>
          <w:i/>
          <w:iCs/>
          <w:sz w:val="28"/>
          <w:szCs w:val="28"/>
        </w:rPr>
        <w:t>Đó</w:t>
      </w:r>
      <w:r w:rsidRPr="008A5217">
        <w:rPr>
          <w:rFonts w:ascii="Times New Roman" w:hAnsi="Times New Roman" w:cs="Times New Roman"/>
          <w:i/>
          <w:iCs/>
          <w:sz w:val="28"/>
          <w:szCs w:val="28"/>
        </w:rPr>
        <w:t>ng gói và dán nhãn hàng hóa</w:t>
      </w:r>
    </w:p>
    <w:p w14:paraId="546DD2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Bao bì đóng gói phải sạch sẽ, không dính đất và các chất ô nhiễm khác.</w:t>
      </w:r>
    </w:p>
    <w:p w14:paraId="14298DA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Nhãn hàng hóa nên bằng tiếng Anh và không bị rách để cán bộ kiểm dịch dễ dàng nhận diện. </w:t>
      </w:r>
    </w:p>
    <w:p w14:paraId="192CADB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Yêu cầu về quá cảnh</w:t>
      </w:r>
    </w:p>
    <w:p w14:paraId="6211221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đóng gói và vận chuyển phù hợp để đề phòng việc phá hoại và/hoặc bị nhiễm sinh vật gây hại sau khi sản xuất/xử lý.    </w:t>
      </w:r>
    </w:p>
    <w:p w14:paraId="4655B9A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mở bao bì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quá cảnh</w:t>
      </w:r>
    </w:p>
    <w:p w14:paraId="61C0FC3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trong quá trình quá cảnh và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trực tiếp của Cục Bảo vệ thực vật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kho, chia tách hoặc thay đổi bao bì tại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đến New Zealand,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cấp thêm “giấy chứng nhận tái xuất khẩu” ngoài giấy chứng nhận SPS ban đầu. </w:t>
      </w:r>
    </w:p>
    <w:p w14:paraId="43987FB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cần giấy chứng nhận tái xuất khẩu trong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hàng hóa bị giữ lại để thay đổi ph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tiện vận chuyển và vẫn nằm trong công-ten-n</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band đầu. </w:t>
      </w:r>
    </w:p>
    <w:p w14:paraId="4C67FF4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3: Các yêu cầu khi cập cảng</w:t>
      </w:r>
    </w:p>
    <w:p w14:paraId="4CB9D77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thuộc diện rủi ro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thực hiện thông quan,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Nhà nhập khẩu có trách nhiệm khai báo hàng hóa thuộc diện rủi ro tới cán bộ kiểm dịch. </w:t>
      </w:r>
    </w:p>
    <w:p w14:paraId="108B7C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ch</w:t>
      </w:r>
      <w:r w:rsidRPr="008A5217">
        <w:rPr>
          <w:rFonts w:ascii="Times New Roman" w:hAnsi="Times New Roman" w:cs="Times New Roman" w:hint="cs"/>
          <w:sz w:val="28"/>
          <w:szCs w:val="28"/>
        </w:rPr>
        <w:t>ư</w:t>
      </w:r>
      <w:r w:rsidRPr="008A5217">
        <w:rPr>
          <w:rFonts w:ascii="Times New Roman" w:hAnsi="Times New Roman" w:cs="Times New Roman"/>
          <w:sz w:val="28"/>
          <w:szCs w:val="28"/>
        </w:rPr>
        <w:t>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thông quan phải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của MPI và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di chuyển hoặc tác động nếu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cho phép. </w:t>
      </w:r>
    </w:p>
    <w:p w14:paraId="52460B4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chi phí lấy mẫu, kiểm tra, xử lý, vận chuyển, kiểm dịch,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do nhà nhập khẩu chịu. </w:t>
      </w:r>
    </w:p>
    <w:p w14:paraId="642BDD8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khi cập cảng</w:t>
      </w:r>
    </w:p>
    <w:p w14:paraId="01DDDD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thuộc diện phải kiểm tra theo quy định tại Phần 4 và 5, các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và/hoặc xét nghiệm ngẫu nhiên để đảm bảo lô hàng đảm bảo điều kiện thông quan.</w:t>
      </w:r>
    </w:p>
    <w:p w14:paraId="377FD6B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Hàng hóa không thuộc diện kiểm tra thông th</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sẽ không bị kiểm tra nếu đáp ứng các yêu cầu trong phần 1.3.</w:t>
      </w:r>
    </w:p>
    <w:p w14:paraId="3E5C50F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w:t>
      </w:r>
    </w:p>
    <w:p w14:paraId="769A1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Cán bộ kiểm dịch sẽ kiểm tra hàng hóa để phát hiện sinh vật gây hại, đất hoặc các chất lẫn dễ thấy khác. </w:t>
      </w:r>
    </w:p>
    <w:p w14:paraId="1133B54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Lấy mẫu</w:t>
      </w:r>
    </w:p>
    <w:p w14:paraId="07BF585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hàng hóa thuộc diện phải kiểm tra, mỗi lô trong cả chuyến hàng đều phải lấy mẫu. Một mẫu tối thiểu là 5kg/chuyến hàng. Nếu cả chuyến hàng ít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5kg thì tất cả hàng hóa đều phải kiểm tra.</w:t>
      </w:r>
    </w:p>
    <w:p w14:paraId="52ADB84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Phát hiện sinh vật gây hại và các chất lẫn</w:t>
      </w:r>
    </w:p>
    <w:p w14:paraId="6D8298F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phát hiện sinh vật sống, nhà nhập khẩu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quyền xác định xem sinh vật đó có phải sinh vật gây hại thuộc diện phải kiểm soát không. Nếu có,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hoặc tiêu hủy theo yêu cầu của MPI. Hàng hóa c</w:t>
      </w:r>
      <w:r w:rsidRPr="008A5217">
        <w:rPr>
          <w:rFonts w:ascii="Times New Roman" w:hAnsi="Times New Roman" w:cs="Times New Roman" w:hint="eastAsia"/>
          <w:sz w:val="28"/>
          <w:szCs w:val="28"/>
        </w:rPr>
        <w:t>ó</w:t>
      </w:r>
      <w:r w:rsidRPr="008A5217">
        <w:rPr>
          <w:rFonts w:ascii="Times New Roman" w:hAnsi="Times New Roman" w:cs="Times New Roman"/>
          <w:sz w:val="28"/>
          <w:szCs w:val="28"/>
        </w:rPr>
        <w:t xml:space="preserve">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cho thông quan nếu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phát hiện không thuộc diện phải kiểm soát. </w:t>
      </w:r>
    </w:p>
    <w:p w14:paraId="4632FF2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Mức độ chấp nhận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ợc đối với các hạt giống lẫn</w:t>
      </w:r>
    </w:p>
    <w:p w14:paraId="2D73DA6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nhiệt hoặc chế biến ở các trạm trung chuyển tại New Zealand, các loại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trong giấy chứng nhận phân tích hạt. Hàng hóa thuộc diện này không phải xử lý thêm vì quy trình xử lý hoặc chế biến tại các trạm trung chuyển sẽ làm các loại hạt này mất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508D993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các hàng hóa cần kiểm tra an toàn sinh học khi cập cảng, dung sai đối với hạt lẫn tối đa là 0,1% trọng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Giống và số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mô tả trong giấy chứng nhận phân tích hạt hoặc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của MPI xác định thông qua kiểm tra mẫu khi cập cảng.</w:t>
      </w:r>
    </w:p>
    <w:p w14:paraId="633B0AD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cần kiểm tra an toàn sinh học khi cập cảng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phép có các hạt lẫn thuộc các giống liệt kê trong danh mục Hạt giống cỏ thuộc diện kiểm soát (Phần 1.5.2) trong IHS: Importation of Grains/Seeds for consumption, feed or processing hoặc thuộc các giống “Cấm nhập khẩu) hoặc liệt kê trong Danh mục An toàn sinh học Thực vật (PBI). </w:t>
      </w:r>
    </w:p>
    <w:p w14:paraId="6B1B1D9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Khi lô hàng có mức độ hạt lẫn cao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dung sai cho phép, MPI sẽ cho nhà nhập khẩu một số lựa chọn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loại bỏ các hạt lẫn, xử lý để hạt giống không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hàng hóa. </w:t>
      </w:r>
    </w:p>
    <w:p w14:paraId="0A4A002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b/>
          <w:bCs/>
          <w:sz w:val="28"/>
          <w:szCs w:val="28"/>
        </w:rPr>
        <w:t>Phần 4: Điều kiện nhập khẩu đối với các loại hạt, tảo hoặc nấm không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r w:rsidRPr="008A5217">
        <w:rPr>
          <w:rFonts w:ascii="Times New Roman" w:hAnsi="Times New Roman" w:cs="Times New Roman"/>
          <w:sz w:val="28"/>
          <w:szCs w:val="28"/>
        </w:rPr>
        <w:t xml:space="preserve"> Đề nghị tham khảo chi tiết tại IHS gốc.</w:t>
      </w:r>
    </w:p>
    <w:p w14:paraId="53F45565"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5: Điều kiện nhập khẩu đối với các loại hạt, tảo hoặc nấm đ</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ợc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p>
    <w:p w14:paraId="5F7CE83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đóng hộp đã nấu hoặc bảo quản có nguồn gốc thực vật, tảo hoặc nấm</w:t>
      </w:r>
    </w:p>
    <w:p w14:paraId="55E6899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hàng hóa</w:t>
      </w:r>
    </w:p>
    <w:p w14:paraId="08390B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sản phẩm có nguồn gốc thực vật có chứa sản phẩm động vật phải đáp ứng cả các yêu cầu nhập khẩu đối với các sản phẩm động vật đó (ví dụ thịt, trứng, sữa).</w:t>
      </w:r>
    </w:p>
    <w:p w14:paraId="0F689C4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lastRenderedPageBreak/>
        <w:t>Thực phẩm đã nấu, quay, chần,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ớng hoặc bảo quản có nguồn gốc thực vật, tảo hoặc nấm</w:t>
      </w:r>
    </w:p>
    <w:p w14:paraId="3B3F307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thực phẩm có nguồn gốc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nấu (quay, hầm, chần hoặc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hoặc các loại trái cây và rau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quản/ngâm giấm,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 trong dung dịch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muối, a-xít, 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ợu, dầu hoặc xi rô. </w:t>
      </w:r>
    </w:p>
    <w:p w14:paraId="02344B8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Hàng hóa nên có giấy chứng nhận hoặc tuyên bố của nhà sản xuất. </w:t>
      </w:r>
    </w:p>
    <w:p w14:paraId="2B42809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Ngũ cốc, sản phẩm ngũ cốc và hạt sấy</w:t>
      </w:r>
    </w:p>
    <w:p w14:paraId="314CE99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ngũ cốc, sản phẩm ngũ cốc và hạt sấy có yêu cầu riêng đối với từng loại. Các doanh nghiệp có thể tham khảo danh sách trong IHS gốc.</w:t>
      </w:r>
    </w:p>
    <w:p w14:paraId="6EA94B0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thảo mộc, gia vị, rễ, củ sấy khô và đồ uống</w:t>
      </w:r>
    </w:p>
    <w:p w14:paraId="6FB0F05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là: i) gia vị nghiền; ii) thảo mộc nghiền, đã vò nát hoặc thái nhỏ.</w:t>
      </w:r>
    </w:p>
    <w:p w14:paraId="7201F3E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thảo mộc, gia vị khô không nghiền, đồ uống có các yêu cầu riêng với từng loại. Các doanh nghiệp có thể tham khảo danh sách trong IHS gốc.</w:t>
      </w:r>
    </w:p>
    <w:p w14:paraId="4FF7CA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w:t>
      </w:r>
    </w:p>
    <w:p w14:paraId="70281BC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4DBD961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bóc vỏ, thái, xắt khúc</w:t>
      </w:r>
    </w:p>
    <w:p w14:paraId="7D33448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32D8988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Hàng hóa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đã chế biến</w:t>
      </w:r>
    </w:p>
    <w:p w14:paraId="3A614B5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Chỉ dành riêng cho một số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hiệu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MPI phê duyệt theo công bố trên website của MPI.</w:t>
      </w:r>
    </w:p>
    <w:p w14:paraId="419414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sấy</w:t>
      </w:r>
    </w:p>
    <w:p w14:paraId="68E6790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loại trái cây và rau củ sấy khô, sấy lạnh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liệt kê trong Danh mục An toàn sinh học Thực vật (PBI)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đề cập ở trên, trừ các loại có hạt thuộc diện hạt cấm nhập khẩu. </w:t>
      </w:r>
    </w:p>
    <w:p w14:paraId="6CBD3C9B"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ngâm giấm</w:t>
      </w:r>
    </w:p>
    <w:p w14:paraId="32CB025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3124A8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bọc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ờng, ngâm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ờng, </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ớp muối, ngâm muối hoặc xi rô</w:t>
      </w:r>
    </w:p>
    <w:p w14:paraId="666416B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28C892B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dạng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ớc ép, nghiền, chất lỏng    </w:t>
      </w:r>
    </w:p>
    <w:p w14:paraId="31B088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5C6564E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đã nấu</w:t>
      </w:r>
    </w:p>
    <w:p w14:paraId="38DC55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Xem quy định tại phần 5.2 thực phẩm đã nấu</w:t>
      </w:r>
    </w:p>
    <w:p w14:paraId="77C10F9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đông lạnh</w:t>
      </w:r>
    </w:p>
    <w:p w14:paraId="4480CD0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trừ các loại sau: </w:t>
      </w:r>
    </w:p>
    <w:p w14:paraId="1C4775D1" w14:textId="0A1300F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R</w:t>
      </w:r>
      <w:r w:rsidRPr="008A5217">
        <w:rPr>
          <w:rFonts w:ascii="Times New Roman" w:hAnsi="Times New Roman" w:cs="Times New Roman"/>
          <w:sz w:val="28"/>
          <w:szCs w:val="28"/>
        </w:rPr>
        <w:t>ong biển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C7FA3B2" w14:textId="26094146"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á của các loại cam quýt đông lạnh;</w:t>
      </w:r>
    </w:p>
    <w:p w14:paraId="47B7DC86" w14:textId="43E1A18A"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N</w:t>
      </w:r>
      <w:r w:rsidRPr="008A5217">
        <w:rPr>
          <w:rFonts w:ascii="Times New Roman" w:hAnsi="Times New Roman" w:cs="Times New Roman"/>
          <w:sz w:val="28"/>
          <w:szCs w:val="28"/>
        </w:rPr>
        <w:t>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393DA11" w14:textId="70E7252F"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C</w:t>
      </w:r>
      <w:r w:rsidRPr="008A5217">
        <w:rPr>
          <w:rFonts w:ascii="Times New Roman" w:hAnsi="Times New Roman" w:cs="Times New Roman"/>
          <w:sz w:val="28"/>
          <w:szCs w:val="28"/>
        </w:rPr>
        <w:t>ác loài không nằm trong danh mục PBI hoặc bị cấm nhập khẩu; nếu lẫn các loại hạt hoặc vật chất có thể lây lan khác.</w:t>
      </w:r>
    </w:p>
    <w:p w14:paraId="0A21B2C5" w14:textId="5779B9A1"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H</w:t>
      </w:r>
      <w:r w:rsidRPr="008A5217">
        <w:rPr>
          <w:rFonts w:ascii="Times New Roman" w:hAnsi="Times New Roman" w:cs="Times New Roman"/>
          <w:sz w:val="28"/>
          <w:szCs w:val="28"/>
        </w:rPr>
        <w:t>oa ly bóc vỏ,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w:t>
      </w:r>
    </w:p>
    <w:p w14:paraId="49D3D4F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cán bộ kiểm dịch tin rằng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ng không dán nhãn, hàng hóa đó vẫn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chứng nhận thông quan an toàn sinh học nếu quy trình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chứng phù hợp các điều kiện sau: </w:t>
      </w:r>
    </w:p>
    <w:p w14:paraId="5E9D86F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không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-10°C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5C502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-18°C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0AB75C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Rong biển đông lạnh</w:t>
      </w:r>
    </w:p>
    <w:p w14:paraId="376BEE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Rong biển đông lạnh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 trừ khi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bổ sung để đảm bảo rong biển không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theo một trong các cách sau: </w:t>
      </w:r>
    </w:p>
    <w:p w14:paraId="42A217C7" w14:textId="1A1BD3F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 xml:space="preserve">uộc ở 90°C trong ít nhất 30 phút sau đó đông lạnh tới -18°C;  </w:t>
      </w:r>
    </w:p>
    <w:p w14:paraId="5F770748" w14:textId="71B25D9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hần ở 90°C trong ít nhất 1 phút sau đó ngâm trong giấm và làm lạnh tới -18°C; </w:t>
      </w:r>
    </w:p>
    <w:p w14:paraId="745F34C3" w14:textId="164D223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àm nóng đến 75°C trong 15 phút sau đó </w:t>
      </w:r>
      <w:r w:rsidRPr="008A5217">
        <w:rPr>
          <w:rFonts w:ascii="Times New Roman" w:hAnsi="Times New Roman" w:cs="Times New Roman" w:hint="cs"/>
          <w:sz w:val="28"/>
          <w:szCs w:val="28"/>
        </w:rPr>
        <w:t>ư</w:t>
      </w:r>
      <w:r w:rsidRPr="008A5217">
        <w:rPr>
          <w:rFonts w:ascii="Times New Roman" w:hAnsi="Times New Roman" w:cs="Times New Roman"/>
          <w:sz w:val="28"/>
          <w:szCs w:val="28"/>
        </w:rPr>
        <w:t>ớp với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sốt gia vị và làm lạnh tới -18°C;</w:t>
      </w:r>
    </w:p>
    <w:p w14:paraId="0378145B" w14:textId="4CCB184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các lát mỏng (tối đa 0,05mm) ở 300°C trên đĩa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sấy khô, nêm gia vị, cắt và làm lạnh tới -18°C.</w:t>
      </w:r>
    </w:p>
    <w:p w14:paraId="30B18FB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Tất cả các hàng hóa phải đi kèm với giấy chứng nhận hoặc tuyên bố của nhà sản xuất. </w:t>
      </w:r>
    </w:p>
    <w:p w14:paraId="26E45E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Nấm sấy</w:t>
      </w:r>
    </w:p>
    <w:p w14:paraId="21F977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nấm sấy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 kèm theo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hoặc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trừ các loại sau: </w:t>
      </w:r>
    </w:p>
    <w:p w14:paraId="7A5E2B13" w14:textId="7E16AF1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cục phải dán nhãn là nấm cục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09A7726A" w14:textId="4DAEE6D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linh chi nguyên chất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dán nhãn là nấm linh chi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77DCFF62" w14:textId="01CA187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gỗ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nhiệt theo mục 3.7.</w:t>
      </w:r>
    </w:p>
    <w:p w14:paraId="743E394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sấy khác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sinh vật gây hại và các chất lẫn.</w:t>
      </w:r>
    </w:p>
    <w:p w14:paraId="122746C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Ghi chú: </w:t>
      </w:r>
    </w:p>
    <w:p w14:paraId="07D259B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Nấm cục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bị cấm nhập khẩu.</w:t>
      </w:r>
    </w:p>
    <w:p w14:paraId="2BC8A82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cục không phải loại nấu súp đều phải dán nhãn.</w:t>
      </w:r>
    </w:p>
    <w:p w14:paraId="4BE6F45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lô hàng dán nhãn nấm cục sẽ phải xét nghiệm để phát hiện các vật chất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7638C58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nghi là nấm cục hoặc nấm sấy không khô hoàn toàn sẽ bị tạm giữ và nhà nhập khẩu phải thực hiện xét nghiệm phát hiện vật chất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xử lý nhiệt hoặc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w:t>
      </w:r>
    </w:p>
    <w:p w14:paraId="7AFFE6D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Nấm đông lạnh</w:t>
      </w:r>
    </w:p>
    <w:p w14:paraId="4648F6D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sau đây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nhập khẩu: Agaricus bisporus, Boletus edulis, Cantharellus cibarius, Craterellus cornucopioides, Lentinula edodes, Marasmius oreades, Morchella conica và Morchella esculentus. </w:t>
      </w:r>
    </w:p>
    <w:p w14:paraId="783188D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này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phải kèm theo giấy chứng nhận kiểm dịch thực vật với tuyên bố bổ sung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sau:</w:t>
      </w:r>
    </w:p>
    <w:p w14:paraId="1F5C776E" w14:textId="4440729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“Loại nấm [tên khoa học] trong lô hàng này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làm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giữ ở nhiệt độ tối thiểu -18</w:t>
      </w:r>
      <w:r w:rsidR="00B22DCA">
        <w:rPr>
          <w:rFonts w:ascii="Times New Roman" w:hAnsi="Times New Roman" w:cs="Times New Roman"/>
          <w:sz w:val="28"/>
          <w:szCs w:val="28"/>
        </w:rPr>
        <w:t>℃</w:t>
      </w:r>
      <w:r w:rsidRPr="008A5217">
        <w:rPr>
          <w:rFonts w:ascii="Times New Roman" w:hAnsi="Times New Roman" w:cs="Times New Roman"/>
          <w:sz w:val="28"/>
          <w:szCs w:val="28"/>
        </w:rPr>
        <w:t xml:space="preserve"> trong 7 ngày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khi giao hàng”  kèm theo giấy chứng nhận của nhà sản xuất có chữ ký của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có thẩm quyền trong công ty, nêu rõ tên và địa chỉ của nhà sản xuất, thông tin chính xác về quá trình chế biến và ngày chế biến. </w:t>
      </w:r>
    </w:p>
    <w:p w14:paraId="36B65F1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đậu (đỗ)</w:t>
      </w:r>
    </w:p>
    <w:p w14:paraId="0D69ED10" w14:textId="2FAB045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đậu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5.7 của IHS gốc.</w:t>
      </w:r>
    </w:p>
    <w:p w14:paraId="33B8492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hạt</w:t>
      </w:r>
    </w:p>
    <w:p w14:paraId="3FDACB1C" w14:textId="4ED31204"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hạt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5.8 của IHS gốc.</w:t>
      </w:r>
    </w:p>
    <w:p w14:paraId="47AED3A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Dầu thực vật và dầu thực vật thể rắn đã chế biến</w:t>
      </w:r>
    </w:p>
    <w:p w14:paraId="18F994E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sản phẩm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và đóng gói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trừ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Stearin dầu cọ hydro hóa phải kiểm tra. </w:t>
      </w:r>
    </w:p>
    <w:p w14:paraId="39D1BAA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Chiết xuất thực vật, tảo và nấm</w:t>
      </w:r>
    </w:p>
    <w:p w14:paraId="3DF291FA"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chiết xuất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dạng viên nang, viên nén, bột, hồ, chất lỏng và xi rô có thể bảo quản ở nhiệt độ phòng (shelf-stable) và không lẫn sinh vật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w:t>
      </w:r>
    </w:p>
    <w:p w14:paraId="1DD700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Phấn hoa</w:t>
      </w:r>
    </w:p>
    <w:p w14:paraId="5C3E290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hoa thông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w:t>
      </w:r>
    </w:p>
    <w:p w14:paraId="57B89D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do ong thu thập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 định tại IHS: Sản phẩm từ ong</w:t>
      </w:r>
    </w:p>
    <w:p w14:paraId="1451B720" w14:textId="12670011" w:rsidR="00253217" w:rsidRPr="00A40A90" w:rsidRDefault="008A5217" w:rsidP="00BE4162">
      <w:pPr>
        <w:spacing w:before="120" w:after="120" w:line="240" w:lineRule="auto"/>
        <w:jc w:val="both"/>
        <w:rPr>
          <w:sz w:val="28"/>
          <w:szCs w:val="28"/>
        </w:rPr>
        <w:sectPr w:rsidR="00253217" w:rsidRPr="00A40A90" w:rsidSect="00710A3F">
          <w:footerReference w:type="default" r:id="rId13"/>
          <w:type w:val="continuous"/>
          <w:pgSz w:w="11907" w:h="16840" w:code="9"/>
          <w:pgMar w:top="851" w:right="851" w:bottom="851" w:left="851" w:header="720" w:footer="720" w:gutter="0"/>
          <w:cols w:space="720"/>
          <w:docGrid w:linePitch="360"/>
        </w:sectPr>
      </w:pPr>
      <w:r w:rsidRPr="008A5217">
        <w:rPr>
          <w:rFonts w:ascii="Times New Roman" w:hAnsi="Times New Roman" w:cs="Times New Roman"/>
          <w:sz w:val="28"/>
          <w:szCs w:val="28"/>
        </w:rPr>
        <w:t>- Phấn không do ong thu thập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thành viên nang hoặc viên nén.</w:t>
      </w:r>
    </w:p>
    <w:p w14:paraId="58D7722E" w14:textId="0815BC03" w:rsidR="00676665" w:rsidRPr="00A40A90" w:rsidRDefault="00676665" w:rsidP="00AE6E2A">
      <w:pPr>
        <w:pStyle w:val="NormalWeb"/>
        <w:shd w:val="clear" w:color="auto" w:fill="FFFFFF"/>
        <w:spacing w:before="120" w:after="120" w:line="240" w:lineRule="auto"/>
        <w:jc w:val="both"/>
        <w:rPr>
          <w:sz w:val="28"/>
          <w:szCs w:val="28"/>
        </w:rPr>
        <w:sectPr w:rsidR="00676665" w:rsidRPr="00A40A90" w:rsidSect="00710A3F">
          <w:type w:val="continuous"/>
          <w:pgSz w:w="11907" w:h="16840" w:code="9"/>
          <w:pgMar w:top="851" w:right="851" w:bottom="851" w:left="851" w:header="720" w:footer="720" w:gutter="0"/>
          <w:cols w:num="2" w:space="720"/>
          <w:docGrid w:linePitch="360"/>
        </w:sectPr>
      </w:pPr>
    </w:p>
    <w:p w14:paraId="6EAA1C4D" w14:textId="77777777" w:rsidR="00E607E5" w:rsidRPr="00A40A90" w:rsidRDefault="00E607E5" w:rsidP="00AE6E2A">
      <w:pPr>
        <w:shd w:val="clear" w:color="auto" w:fill="D8F1EA" w:themeFill="accent4" w:themeFillTint="33"/>
        <w:spacing w:before="120" w:after="120" w:line="240" w:lineRule="auto"/>
        <w:jc w:val="both"/>
        <w:rPr>
          <w:rFonts w:ascii="Times New Roman" w:hAnsi="Times New Roman" w:cs="Times New Roman"/>
          <w:b/>
          <w:color w:val="1481AB" w:themeColor="accent1" w:themeShade="BF"/>
          <w:sz w:val="28"/>
          <w:szCs w:val="28"/>
        </w:rPr>
      </w:pPr>
      <w:r w:rsidRPr="00A40A90">
        <w:rPr>
          <w:rFonts w:ascii="Times New Roman" w:hAnsi="Times New Roman" w:cs="Times New Roman"/>
          <w:b/>
          <w:color w:val="1481AB" w:themeColor="accent1" w:themeShade="BF"/>
          <w:sz w:val="28"/>
          <w:szCs w:val="28"/>
        </w:rPr>
        <w:t>THƯƠNG VỤ VIỆT NAM TẠI NEW ZEALAND</w:t>
      </w:r>
    </w:p>
    <w:p w14:paraId="452AE92C" w14:textId="0F0CA3E5"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ĐT/Fax: + 64 4 8033 775 </w:t>
      </w:r>
    </w:p>
    <w:p w14:paraId="1A400C69" w14:textId="77777777"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lastRenderedPageBreak/>
        <w:t>Email: </w:t>
      </w:r>
      <w:hyperlink r:id="rId14" w:tgtFrame="_blank" w:history="1">
        <w:r w:rsidRPr="00BB512F">
          <w:rPr>
            <w:rFonts w:ascii="Times New Roman" w:hAnsi="Times New Roman" w:cs="Times New Roman"/>
            <w:sz w:val="28"/>
            <w:szCs w:val="28"/>
            <w:lang w:val="fr-FR"/>
          </w:rPr>
          <w:t>nz@moit.gov.vn</w:t>
        </w:r>
      </w:hyperlink>
    </w:p>
    <w:p w14:paraId="2628E04D" w14:textId="77777777" w:rsidR="00144ACB"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 xml:space="preserve">Địa chỉ: Level 2, 90- 92 Dixon Street, Te Aro </w:t>
      </w:r>
    </w:p>
    <w:p w14:paraId="6C13E979" w14:textId="20AD60D1" w:rsidR="00A82319"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Hòm thư: PO Box 11095, Manners Street, Wellington 6142</w:t>
      </w:r>
    </w:p>
    <w:p w14:paraId="3667E2DB" w14:textId="0F40D0EA" w:rsidR="00E77D1D" w:rsidRPr="00CB0948" w:rsidRDefault="00E77D1D" w:rsidP="00AE6E2A">
      <w:pPr>
        <w:shd w:val="clear" w:color="auto" w:fill="D8F1EA" w:themeFill="accent4" w:themeFillTint="33"/>
        <w:spacing w:before="120" w:after="120" w:line="240" w:lineRule="auto"/>
        <w:jc w:val="both"/>
        <w:rPr>
          <w:rFonts w:ascii="Times New Roman" w:hAnsi="Times New Roman" w:cs="Times New Roman"/>
          <w:sz w:val="26"/>
          <w:szCs w:val="26"/>
        </w:rPr>
      </w:pPr>
    </w:p>
    <w:sectPr w:rsidR="00E77D1D" w:rsidRPr="00CB0948" w:rsidSect="00710A3F">
      <w:type w:val="continuous"/>
      <w:pgSz w:w="11907" w:h="16840"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71280" w14:textId="77777777" w:rsidR="009B5C6F" w:rsidRDefault="009B5C6F">
      <w:pPr>
        <w:spacing w:after="0" w:line="240" w:lineRule="auto"/>
      </w:pPr>
      <w:r>
        <w:separator/>
      </w:r>
    </w:p>
  </w:endnote>
  <w:endnote w:type="continuationSeparator" w:id="0">
    <w:p w14:paraId="0C540C8A" w14:textId="77777777" w:rsidR="009B5C6F" w:rsidRDefault="009B5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w:altName w:val="Meiryo"/>
    <w:charset w:val="80"/>
    <w:family w:val="swiss"/>
    <w:pitch w:val="variable"/>
    <w:sig w:usb0="E00002FF" w:usb1="6AC7FFFF" w:usb2="08000012" w:usb3="00000000" w:csb0="0002009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857752"/>
      <w:docPartObj>
        <w:docPartGallery w:val="Page Numbers (Bottom of Page)"/>
        <w:docPartUnique/>
      </w:docPartObj>
    </w:sdtPr>
    <w:sdtEndPr>
      <w:rPr>
        <w:noProof/>
      </w:rPr>
    </w:sdtEndPr>
    <w:sdtContent>
      <w:p w14:paraId="70344390" w14:textId="77777777" w:rsidR="004473D6" w:rsidRDefault="004473D6">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2010D6B0" w14:textId="77777777" w:rsidR="004473D6" w:rsidRDefault="004473D6">
    <w:pPr>
      <w:pStyle w:val="Footer"/>
    </w:pPr>
  </w:p>
  <w:p w14:paraId="4108DCA7" w14:textId="77777777" w:rsidR="004473D6" w:rsidRDefault="004473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749DA" w14:textId="77777777" w:rsidR="009B5C6F" w:rsidRDefault="009B5C6F">
      <w:pPr>
        <w:spacing w:after="0" w:line="240" w:lineRule="auto"/>
      </w:pPr>
      <w:r>
        <w:separator/>
      </w:r>
    </w:p>
  </w:footnote>
  <w:footnote w:type="continuationSeparator" w:id="0">
    <w:p w14:paraId="7DE7E4CA" w14:textId="77777777" w:rsidR="009B5C6F" w:rsidRDefault="009B5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7F6C7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mso26EF"/>
      </v:shape>
    </w:pict>
  </w:numPicBullet>
  <w:abstractNum w:abstractNumId="0" w15:restartNumberingAfterBreak="0">
    <w:nsid w:val="03F7521A"/>
    <w:multiLevelType w:val="hybridMultilevel"/>
    <w:tmpl w:val="C6703C26"/>
    <w:lvl w:ilvl="0" w:tplc="14090007">
      <w:start w:val="1"/>
      <w:numFmt w:val="bullet"/>
      <w:lvlText w:val=""/>
      <w:lvlPicBulletId w:val="0"/>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72C5FB2"/>
    <w:multiLevelType w:val="hybridMultilevel"/>
    <w:tmpl w:val="2C4CB34A"/>
    <w:lvl w:ilvl="0" w:tplc="66B00398">
      <w:start w:val="4"/>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 w15:restartNumberingAfterBreak="0">
    <w:nsid w:val="09750EEC"/>
    <w:multiLevelType w:val="hybridMultilevel"/>
    <w:tmpl w:val="A69C4E70"/>
    <w:lvl w:ilvl="0" w:tplc="66B00398">
      <w:start w:val="7"/>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3" w15:restartNumberingAfterBreak="0">
    <w:nsid w:val="0C4C6DAF"/>
    <w:multiLevelType w:val="hybridMultilevel"/>
    <w:tmpl w:val="804ED83C"/>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E58678C"/>
    <w:multiLevelType w:val="multilevel"/>
    <w:tmpl w:val="53AE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23A2D"/>
    <w:multiLevelType w:val="hybridMultilevel"/>
    <w:tmpl w:val="1660B36C"/>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10DB66A8"/>
    <w:multiLevelType w:val="hybridMultilevel"/>
    <w:tmpl w:val="0E3EB6A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7DA2BBA"/>
    <w:multiLevelType w:val="hybridMultilevel"/>
    <w:tmpl w:val="6EE02ADE"/>
    <w:lvl w:ilvl="0" w:tplc="0E74FC7E">
      <w:start w:val="8"/>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184424FD"/>
    <w:multiLevelType w:val="hybridMultilevel"/>
    <w:tmpl w:val="71B6E22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1A207901"/>
    <w:multiLevelType w:val="hybridMultilevel"/>
    <w:tmpl w:val="996655D2"/>
    <w:lvl w:ilvl="0" w:tplc="CD2E1052">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10" w15:restartNumberingAfterBreak="0">
    <w:nsid w:val="1CB50F18"/>
    <w:multiLevelType w:val="hybridMultilevel"/>
    <w:tmpl w:val="8E16779C"/>
    <w:lvl w:ilvl="0" w:tplc="75B62448">
      <w:start w:val="8"/>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1CCB458E"/>
    <w:multiLevelType w:val="hybridMultilevel"/>
    <w:tmpl w:val="4C860BA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1DE21868"/>
    <w:multiLevelType w:val="hybridMultilevel"/>
    <w:tmpl w:val="E270901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1E03180E"/>
    <w:multiLevelType w:val="multilevel"/>
    <w:tmpl w:val="AFEECF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1EA13416"/>
    <w:multiLevelType w:val="hybridMultilevel"/>
    <w:tmpl w:val="67660E26"/>
    <w:lvl w:ilvl="0" w:tplc="9AECDDB8">
      <w:numFmt w:val="bullet"/>
      <w:lvlText w:val="•"/>
      <w:lvlJc w:val="left"/>
      <w:pPr>
        <w:ind w:left="1080" w:hanging="720"/>
      </w:pPr>
      <w:rPr>
        <w:rFonts w:ascii="Meiryo" w:eastAsia="Meiryo" w:hAnsi="Meiryo" w:cs="Times New Roman"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2388595C"/>
    <w:multiLevelType w:val="hybridMultilevel"/>
    <w:tmpl w:val="D6E6F456"/>
    <w:lvl w:ilvl="0" w:tplc="BECAFD54">
      <w:start w:val="9"/>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 w15:restartNumberingAfterBreak="0">
    <w:nsid w:val="23AD4C4B"/>
    <w:multiLevelType w:val="hybridMultilevel"/>
    <w:tmpl w:val="5C4408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15:restartNumberingAfterBreak="0">
    <w:nsid w:val="24B86421"/>
    <w:multiLevelType w:val="hybridMultilevel"/>
    <w:tmpl w:val="804666FC"/>
    <w:lvl w:ilvl="0" w:tplc="AA8E93F4">
      <w:start w:val="9"/>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18" w15:restartNumberingAfterBreak="0">
    <w:nsid w:val="25A56964"/>
    <w:multiLevelType w:val="hybridMultilevel"/>
    <w:tmpl w:val="C464C1DC"/>
    <w:lvl w:ilvl="0" w:tplc="14090001">
      <w:start w:val="1"/>
      <w:numFmt w:val="bullet"/>
      <w:lvlText w:val=""/>
      <w:lvlJc w:val="left"/>
      <w:pPr>
        <w:ind w:left="795" w:hanging="360"/>
      </w:pPr>
      <w:rPr>
        <w:rFonts w:ascii="Symbol" w:hAnsi="Symbol" w:hint="default"/>
      </w:rPr>
    </w:lvl>
    <w:lvl w:ilvl="1" w:tplc="14090003" w:tentative="1">
      <w:start w:val="1"/>
      <w:numFmt w:val="bullet"/>
      <w:lvlText w:val="o"/>
      <w:lvlJc w:val="left"/>
      <w:pPr>
        <w:ind w:left="1515" w:hanging="360"/>
      </w:pPr>
      <w:rPr>
        <w:rFonts w:ascii="Courier New" w:hAnsi="Courier New" w:cs="Courier New" w:hint="default"/>
      </w:rPr>
    </w:lvl>
    <w:lvl w:ilvl="2" w:tplc="14090005" w:tentative="1">
      <w:start w:val="1"/>
      <w:numFmt w:val="bullet"/>
      <w:lvlText w:val=""/>
      <w:lvlJc w:val="left"/>
      <w:pPr>
        <w:ind w:left="2235" w:hanging="360"/>
      </w:pPr>
      <w:rPr>
        <w:rFonts w:ascii="Wingdings" w:hAnsi="Wingdings" w:hint="default"/>
      </w:rPr>
    </w:lvl>
    <w:lvl w:ilvl="3" w:tplc="14090001" w:tentative="1">
      <w:start w:val="1"/>
      <w:numFmt w:val="bullet"/>
      <w:lvlText w:val=""/>
      <w:lvlJc w:val="left"/>
      <w:pPr>
        <w:ind w:left="2955" w:hanging="360"/>
      </w:pPr>
      <w:rPr>
        <w:rFonts w:ascii="Symbol" w:hAnsi="Symbol" w:hint="default"/>
      </w:rPr>
    </w:lvl>
    <w:lvl w:ilvl="4" w:tplc="14090003" w:tentative="1">
      <w:start w:val="1"/>
      <w:numFmt w:val="bullet"/>
      <w:lvlText w:val="o"/>
      <w:lvlJc w:val="left"/>
      <w:pPr>
        <w:ind w:left="3675" w:hanging="360"/>
      </w:pPr>
      <w:rPr>
        <w:rFonts w:ascii="Courier New" w:hAnsi="Courier New" w:cs="Courier New" w:hint="default"/>
      </w:rPr>
    </w:lvl>
    <w:lvl w:ilvl="5" w:tplc="14090005" w:tentative="1">
      <w:start w:val="1"/>
      <w:numFmt w:val="bullet"/>
      <w:lvlText w:val=""/>
      <w:lvlJc w:val="left"/>
      <w:pPr>
        <w:ind w:left="4395" w:hanging="360"/>
      </w:pPr>
      <w:rPr>
        <w:rFonts w:ascii="Wingdings" w:hAnsi="Wingdings" w:hint="default"/>
      </w:rPr>
    </w:lvl>
    <w:lvl w:ilvl="6" w:tplc="14090001" w:tentative="1">
      <w:start w:val="1"/>
      <w:numFmt w:val="bullet"/>
      <w:lvlText w:val=""/>
      <w:lvlJc w:val="left"/>
      <w:pPr>
        <w:ind w:left="5115" w:hanging="360"/>
      </w:pPr>
      <w:rPr>
        <w:rFonts w:ascii="Symbol" w:hAnsi="Symbol" w:hint="default"/>
      </w:rPr>
    </w:lvl>
    <w:lvl w:ilvl="7" w:tplc="14090003" w:tentative="1">
      <w:start w:val="1"/>
      <w:numFmt w:val="bullet"/>
      <w:lvlText w:val="o"/>
      <w:lvlJc w:val="left"/>
      <w:pPr>
        <w:ind w:left="5835" w:hanging="360"/>
      </w:pPr>
      <w:rPr>
        <w:rFonts w:ascii="Courier New" w:hAnsi="Courier New" w:cs="Courier New" w:hint="default"/>
      </w:rPr>
    </w:lvl>
    <w:lvl w:ilvl="8" w:tplc="14090005" w:tentative="1">
      <w:start w:val="1"/>
      <w:numFmt w:val="bullet"/>
      <w:lvlText w:val=""/>
      <w:lvlJc w:val="left"/>
      <w:pPr>
        <w:ind w:left="6555" w:hanging="360"/>
      </w:pPr>
      <w:rPr>
        <w:rFonts w:ascii="Wingdings" w:hAnsi="Wingdings" w:hint="default"/>
      </w:rPr>
    </w:lvl>
  </w:abstractNum>
  <w:abstractNum w:abstractNumId="19" w15:restartNumberingAfterBreak="0">
    <w:nsid w:val="26DC03D3"/>
    <w:multiLevelType w:val="hybridMultilevel"/>
    <w:tmpl w:val="CADCF79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0" w15:restartNumberingAfterBreak="0">
    <w:nsid w:val="2847695B"/>
    <w:multiLevelType w:val="hybridMultilevel"/>
    <w:tmpl w:val="2D82305A"/>
    <w:lvl w:ilvl="0" w:tplc="7E28601A">
      <w:start w:val="1"/>
      <w:numFmt w:val="bullet"/>
      <w:lvlText w:val="-"/>
      <w:lvlJc w:val="left"/>
      <w:pPr>
        <w:ind w:left="720" w:hanging="360"/>
      </w:pPr>
      <w:rPr>
        <w:rFonts w:ascii="Times New Roman" w:eastAsia="Times New Roman" w:hAnsi="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30903C6A"/>
    <w:multiLevelType w:val="hybridMultilevel"/>
    <w:tmpl w:val="ECE25F60"/>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31067F7A"/>
    <w:multiLevelType w:val="hybridMultilevel"/>
    <w:tmpl w:val="97A2A3E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15:restartNumberingAfterBreak="0">
    <w:nsid w:val="32BB775D"/>
    <w:multiLevelType w:val="hybridMultilevel"/>
    <w:tmpl w:val="F398B6CC"/>
    <w:lvl w:ilvl="0" w:tplc="9AECDDB8">
      <w:numFmt w:val="bullet"/>
      <w:lvlText w:val="•"/>
      <w:lvlJc w:val="left"/>
      <w:pPr>
        <w:ind w:left="1080" w:hanging="720"/>
      </w:pPr>
      <w:rPr>
        <w:rFonts w:ascii="Meiryo" w:eastAsia="Meiryo" w:hAnsi="Meiryo" w:cs="Times New Roman"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15:restartNumberingAfterBreak="0">
    <w:nsid w:val="32CA290D"/>
    <w:multiLevelType w:val="hybridMultilevel"/>
    <w:tmpl w:val="37E4B4D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5" w15:restartNumberingAfterBreak="0">
    <w:nsid w:val="35E25FAC"/>
    <w:multiLevelType w:val="hybridMultilevel"/>
    <w:tmpl w:val="3E20C314"/>
    <w:lvl w:ilvl="0" w:tplc="66B00398">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6" w15:restartNumberingAfterBreak="0">
    <w:nsid w:val="374D3B16"/>
    <w:multiLevelType w:val="hybridMultilevel"/>
    <w:tmpl w:val="E39A111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7" w15:restartNumberingAfterBreak="0">
    <w:nsid w:val="38B3794A"/>
    <w:multiLevelType w:val="hybridMultilevel"/>
    <w:tmpl w:val="9DD46EC8"/>
    <w:lvl w:ilvl="0" w:tplc="14090003">
      <w:start w:val="1"/>
      <w:numFmt w:val="bullet"/>
      <w:lvlText w:val="o"/>
      <w:lvlJc w:val="left"/>
      <w:pPr>
        <w:ind w:left="720" w:hanging="360"/>
      </w:pPr>
      <w:rPr>
        <w:rFonts w:ascii="Courier New" w:hAnsi="Courier New" w:cs="Courier New"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3F4D3DE1"/>
    <w:multiLevelType w:val="hybridMultilevel"/>
    <w:tmpl w:val="5F5EF4AA"/>
    <w:lvl w:ilvl="0" w:tplc="EE5281A0">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9" w15:restartNumberingAfterBreak="0">
    <w:nsid w:val="44CC7D2A"/>
    <w:multiLevelType w:val="hybridMultilevel"/>
    <w:tmpl w:val="F15013F2"/>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15:restartNumberingAfterBreak="0">
    <w:nsid w:val="46C23729"/>
    <w:multiLevelType w:val="hybridMultilevel"/>
    <w:tmpl w:val="E06AC74A"/>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4D7962AC"/>
    <w:multiLevelType w:val="multilevel"/>
    <w:tmpl w:val="73E8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DC5E12"/>
    <w:multiLevelType w:val="hybridMultilevel"/>
    <w:tmpl w:val="2E12DCC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3" w15:restartNumberingAfterBreak="0">
    <w:nsid w:val="52140060"/>
    <w:multiLevelType w:val="hybridMultilevel"/>
    <w:tmpl w:val="115EB6F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4" w15:restartNumberingAfterBreak="0">
    <w:nsid w:val="59B67666"/>
    <w:multiLevelType w:val="hybridMultilevel"/>
    <w:tmpl w:val="5F049CE2"/>
    <w:lvl w:ilvl="0" w:tplc="3B3609D4">
      <w:start w:val="1"/>
      <w:numFmt w:val="lowerLetter"/>
      <w:lvlText w:val="%1)"/>
      <w:lvlJc w:val="left"/>
      <w:pPr>
        <w:ind w:left="1211" w:hanging="360"/>
      </w:pPr>
      <w:rPr>
        <w:rFonts w:hint="default"/>
      </w:rPr>
    </w:lvl>
    <w:lvl w:ilvl="1" w:tplc="14090019" w:tentative="1">
      <w:start w:val="1"/>
      <w:numFmt w:val="lowerLetter"/>
      <w:lvlText w:val="%2."/>
      <w:lvlJc w:val="left"/>
      <w:pPr>
        <w:ind w:left="1931" w:hanging="360"/>
      </w:pPr>
    </w:lvl>
    <w:lvl w:ilvl="2" w:tplc="1409001B" w:tentative="1">
      <w:start w:val="1"/>
      <w:numFmt w:val="lowerRoman"/>
      <w:lvlText w:val="%3."/>
      <w:lvlJc w:val="right"/>
      <w:pPr>
        <w:ind w:left="2651" w:hanging="180"/>
      </w:pPr>
    </w:lvl>
    <w:lvl w:ilvl="3" w:tplc="1409000F" w:tentative="1">
      <w:start w:val="1"/>
      <w:numFmt w:val="decimal"/>
      <w:lvlText w:val="%4."/>
      <w:lvlJc w:val="left"/>
      <w:pPr>
        <w:ind w:left="3371" w:hanging="360"/>
      </w:pPr>
    </w:lvl>
    <w:lvl w:ilvl="4" w:tplc="14090019" w:tentative="1">
      <w:start w:val="1"/>
      <w:numFmt w:val="lowerLetter"/>
      <w:lvlText w:val="%5."/>
      <w:lvlJc w:val="left"/>
      <w:pPr>
        <w:ind w:left="4091" w:hanging="360"/>
      </w:pPr>
    </w:lvl>
    <w:lvl w:ilvl="5" w:tplc="1409001B" w:tentative="1">
      <w:start w:val="1"/>
      <w:numFmt w:val="lowerRoman"/>
      <w:lvlText w:val="%6."/>
      <w:lvlJc w:val="right"/>
      <w:pPr>
        <w:ind w:left="4811" w:hanging="180"/>
      </w:pPr>
    </w:lvl>
    <w:lvl w:ilvl="6" w:tplc="1409000F" w:tentative="1">
      <w:start w:val="1"/>
      <w:numFmt w:val="decimal"/>
      <w:lvlText w:val="%7."/>
      <w:lvlJc w:val="left"/>
      <w:pPr>
        <w:ind w:left="5531" w:hanging="360"/>
      </w:pPr>
    </w:lvl>
    <w:lvl w:ilvl="7" w:tplc="14090019" w:tentative="1">
      <w:start w:val="1"/>
      <w:numFmt w:val="lowerLetter"/>
      <w:lvlText w:val="%8."/>
      <w:lvlJc w:val="left"/>
      <w:pPr>
        <w:ind w:left="6251" w:hanging="360"/>
      </w:pPr>
    </w:lvl>
    <w:lvl w:ilvl="8" w:tplc="1409001B" w:tentative="1">
      <w:start w:val="1"/>
      <w:numFmt w:val="lowerRoman"/>
      <w:lvlText w:val="%9."/>
      <w:lvlJc w:val="right"/>
      <w:pPr>
        <w:ind w:left="6971" w:hanging="180"/>
      </w:pPr>
    </w:lvl>
  </w:abstractNum>
  <w:abstractNum w:abstractNumId="35" w15:restartNumberingAfterBreak="0">
    <w:nsid w:val="5A220C4B"/>
    <w:multiLevelType w:val="hybridMultilevel"/>
    <w:tmpl w:val="B1E64D7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6" w15:restartNumberingAfterBreak="0">
    <w:nsid w:val="5AEC5E86"/>
    <w:multiLevelType w:val="hybridMultilevel"/>
    <w:tmpl w:val="9FC25F6C"/>
    <w:lvl w:ilvl="0" w:tplc="2510321C">
      <w:start w:val="11"/>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7" w15:restartNumberingAfterBreak="0">
    <w:nsid w:val="5BF812D9"/>
    <w:multiLevelType w:val="hybridMultilevel"/>
    <w:tmpl w:val="788AD14A"/>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8" w15:restartNumberingAfterBreak="0">
    <w:nsid w:val="5C197968"/>
    <w:multiLevelType w:val="hybridMultilevel"/>
    <w:tmpl w:val="DA7EA8A4"/>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9" w15:restartNumberingAfterBreak="0">
    <w:nsid w:val="5C66071F"/>
    <w:multiLevelType w:val="hybridMultilevel"/>
    <w:tmpl w:val="D6CE3C80"/>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0" w15:restartNumberingAfterBreak="0">
    <w:nsid w:val="5CF03D24"/>
    <w:multiLevelType w:val="hybridMultilevel"/>
    <w:tmpl w:val="BECADEF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1" w15:restartNumberingAfterBreak="0">
    <w:nsid w:val="627B500E"/>
    <w:multiLevelType w:val="multilevel"/>
    <w:tmpl w:val="ED80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61B60C1"/>
    <w:multiLevelType w:val="hybridMultilevel"/>
    <w:tmpl w:val="23C83AEE"/>
    <w:lvl w:ilvl="0" w:tplc="66600002">
      <w:start w:val="13"/>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3" w15:restartNumberingAfterBreak="0">
    <w:nsid w:val="6FFE2333"/>
    <w:multiLevelType w:val="hybridMultilevel"/>
    <w:tmpl w:val="9646682E"/>
    <w:lvl w:ilvl="0" w:tplc="1B26FAAE">
      <w:start w:val="1"/>
      <w:numFmt w:val="lowerRoman"/>
      <w:lvlText w:val="(%1)"/>
      <w:lvlJc w:val="left"/>
      <w:pPr>
        <w:ind w:left="1287" w:hanging="72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44" w15:restartNumberingAfterBreak="0">
    <w:nsid w:val="71DA101B"/>
    <w:multiLevelType w:val="hybridMultilevel"/>
    <w:tmpl w:val="EDEE616A"/>
    <w:lvl w:ilvl="0" w:tplc="7FD8E70A">
      <w:start w:val="7"/>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45" w15:restartNumberingAfterBreak="0">
    <w:nsid w:val="78470A9C"/>
    <w:multiLevelType w:val="hybridMultilevel"/>
    <w:tmpl w:val="43D0F4E0"/>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6" w15:restartNumberingAfterBreak="0">
    <w:nsid w:val="79AB7224"/>
    <w:multiLevelType w:val="hybridMultilevel"/>
    <w:tmpl w:val="61B6DEF4"/>
    <w:lvl w:ilvl="0" w:tplc="658C0324">
      <w:start w:val="10"/>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25"/>
  </w:num>
  <w:num w:numId="2">
    <w:abstractNumId w:val="33"/>
  </w:num>
  <w:num w:numId="3">
    <w:abstractNumId w:val="27"/>
  </w:num>
  <w:num w:numId="4">
    <w:abstractNumId w:val="28"/>
  </w:num>
  <w:num w:numId="5">
    <w:abstractNumId w:val="1"/>
  </w:num>
  <w:num w:numId="6">
    <w:abstractNumId w:val="2"/>
  </w:num>
  <w:num w:numId="7">
    <w:abstractNumId w:val="17"/>
  </w:num>
  <w:num w:numId="8">
    <w:abstractNumId w:val="18"/>
  </w:num>
  <w:num w:numId="9">
    <w:abstractNumId w:val="9"/>
  </w:num>
  <w:num w:numId="10">
    <w:abstractNumId w:val="44"/>
  </w:num>
  <w:num w:numId="11">
    <w:abstractNumId w:val="8"/>
  </w:num>
  <w:num w:numId="12">
    <w:abstractNumId w:val="16"/>
  </w:num>
  <w:num w:numId="13">
    <w:abstractNumId w:val="39"/>
  </w:num>
  <w:num w:numId="14">
    <w:abstractNumId w:val="26"/>
  </w:num>
  <w:num w:numId="15">
    <w:abstractNumId w:val="20"/>
  </w:num>
  <w:num w:numId="16">
    <w:abstractNumId w:val="43"/>
  </w:num>
  <w:num w:numId="17">
    <w:abstractNumId w:val="13"/>
  </w:num>
  <w:num w:numId="18">
    <w:abstractNumId w:val="31"/>
  </w:num>
  <w:num w:numId="19">
    <w:abstractNumId w:val="24"/>
  </w:num>
  <w:num w:numId="20">
    <w:abstractNumId w:val="6"/>
  </w:num>
  <w:num w:numId="21">
    <w:abstractNumId w:val="3"/>
  </w:num>
  <w:num w:numId="22">
    <w:abstractNumId w:val="38"/>
  </w:num>
  <w:num w:numId="23">
    <w:abstractNumId w:val="29"/>
  </w:num>
  <w:num w:numId="24">
    <w:abstractNumId w:val="12"/>
  </w:num>
  <w:num w:numId="25">
    <w:abstractNumId w:val="37"/>
  </w:num>
  <w:num w:numId="26">
    <w:abstractNumId w:val="19"/>
  </w:num>
  <w:num w:numId="27">
    <w:abstractNumId w:val="40"/>
  </w:num>
  <w:num w:numId="28">
    <w:abstractNumId w:val="45"/>
  </w:num>
  <w:num w:numId="29">
    <w:abstractNumId w:val="5"/>
  </w:num>
  <w:num w:numId="30">
    <w:abstractNumId w:val="32"/>
  </w:num>
  <w:num w:numId="31">
    <w:abstractNumId w:val="21"/>
  </w:num>
  <w:num w:numId="32">
    <w:abstractNumId w:val="30"/>
  </w:num>
  <w:num w:numId="33">
    <w:abstractNumId w:val="0"/>
  </w:num>
  <w:num w:numId="34">
    <w:abstractNumId w:val="10"/>
  </w:num>
  <w:num w:numId="35">
    <w:abstractNumId w:val="46"/>
  </w:num>
  <w:num w:numId="36">
    <w:abstractNumId w:val="15"/>
  </w:num>
  <w:num w:numId="37">
    <w:abstractNumId w:val="36"/>
  </w:num>
  <w:num w:numId="38">
    <w:abstractNumId w:val="42"/>
  </w:num>
  <w:num w:numId="39">
    <w:abstractNumId w:val="7"/>
  </w:num>
  <w:num w:numId="40">
    <w:abstractNumId w:val="4"/>
  </w:num>
  <w:num w:numId="41">
    <w:abstractNumId w:val="35"/>
  </w:num>
  <w:num w:numId="42">
    <w:abstractNumId w:val="22"/>
  </w:num>
  <w:num w:numId="43">
    <w:abstractNumId w:val="41"/>
  </w:num>
  <w:num w:numId="44">
    <w:abstractNumId w:val="11"/>
  </w:num>
  <w:num w:numId="45">
    <w:abstractNumId w:val="14"/>
  </w:num>
  <w:num w:numId="46">
    <w:abstractNumId w:val="23"/>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578"/>
    <w:rsid w:val="000043FF"/>
    <w:rsid w:val="00004EFA"/>
    <w:rsid w:val="00006CED"/>
    <w:rsid w:val="0001133B"/>
    <w:rsid w:val="00011738"/>
    <w:rsid w:val="00012EEC"/>
    <w:rsid w:val="00015688"/>
    <w:rsid w:val="00017491"/>
    <w:rsid w:val="00020E54"/>
    <w:rsid w:val="0002167D"/>
    <w:rsid w:val="000218BD"/>
    <w:rsid w:val="00026D95"/>
    <w:rsid w:val="0002718D"/>
    <w:rsid w:val="00027C3D"/>
    <w:rsid w:val="00032F57"/>
    <w:rsid w:val="00034810"/>
    <w:rsid w:val="000422DB"/>
    <w:rsid w:val="00042874"/>
    <w:rsid w:val="00046B63"/>
    <w:rsid w:val="000511E6"/>
    <w:rsid w:val="000513C9"/>
    <w:rsid w:val="00056497"/>
    <w:rsid w:val="00056BDF"/>
    <w:rsid w:val="00061780"/>
    <w:rsid w:val="000646CC"/>
    <w:rsid w:val="00064E71"/>
    <w:rsid w:val="0006761B"/>
    <w:rsid w:val="00070913"/>
    <w:rsid w:val="00075D6B"/>
    <w:rsid w:val="000765EC"/>
    <w:rsid w:val="00081F03"/>
    <w:rsid w:val="00084044"/>
    <w:rsid w:val="0008440D"/>
    <w:rsid w:val="00086FC3"/>
    <w:rsid w:val="00092F58"/>
    <w:rsid w:val="000961AB"/>
    <w:rsid w:val="00097D90"/>
    <w:rsid w:val="000A176F"/>
    <w:rsid w:val="000A384A"/>
    <w:rsid w:val="000A40F2"/>
    <w:rsid w:val="000A4B6D"/>
    <w:rsid w:val="000B3FFE"/>
    <w:rsid w:val="000B5DF5"/>
    <w:rsid w:val="000C3B02"/>
    <w:rsid w:val="000C4DB3"/>
    <w:rsid w:val="000C58C1"/>
    <w:rsid w:val="000D0887"/>
    <w:rsid w:val="000D1A7C"/>
    <w:rsid w:val="000D64A4"/>
    <w:rsid w:val="000D7F1E"/>
    <w:rsid w:val="000E6E54"/>
    <w:rsid w:val="000E6FE6"/>
    <w:rsid w:val="000F7428"/>
    <w:rsid w:val="00102271"/>
    <w:rsid w:val="00105A39"/>
    <w:rsid w:val="00105A9B"/>
    <w:rsid w:val="00106ED2"/>
    <w:rsid w:val="00110C83"/>
    <w:rsid w:val="00115196"/>
    <w:rsid w:val="00116A20"/>
    <w:rsid w:val="00124896"/>
    <w:rsid w:val="001252A8"/>
    <w:rsid w:val="001265ED"/>
    <w:rsid w:val="00127C02"/>
    <w:rsid w:val="00127F6D"/>
    <w:rsid w:val="00130369"/>
    <w:rsid w:val="0013085E"/>
    <w:rsid w:val="0013246B"/>
    <w:rsid w:val="001334EA"/>
    <w:rsid w:val="0013561F"/>
    <w:rsid w:val="00140A33"/>
    <w:rsid w:val="00141C98"/>
    <w:rsid w:val="00141FE1"/>
    <w:rsid w:val="00144ACB"/>
    <w:rsid w:val="00151512"/>
    <w:rsid w:val="001555D6"/>
    <w:rsid w:val="00156CAB"/>
    <w:rsid w:val="00161EEC"/>
    <w:rsid w:val="001626F7"/>
    <w:rsid w:val="00163A64"/>
    <w:rsid w:val="0016722F"/>
    <w:rsid w:val="00175114"/>
    <w:rsid w:val="0017520B"/>
    <w:rsid w:val="00182221"/>
    <w:rsid w:val="00186B6D"/>
    <w:rsid w:val="001928E3"/>
    <w:rsid w:val="001961C9"/>
    <w:rsid w:val="00196CFF"/>
    <w:rsid w:val="001A2EE3"/>
    <w:rsid w:val="001A6003"/>
    <w:rsid w:val="001B0102"/>
    <w:rsid w:val="001B04CD"/>
    <w:rsid w:val="001C05FA"/>
    <w:rsid w:val="001C080A"/>
    <w:rsid w:val="001C1726"/>
    <w:rsid w:val="001C2B20"/>
    <w:rsid w:val="001C4E5F"/>
    <w:rsid w:val="001D1AA0"/>
    <w:rsid w:val="001D54CF"/>
    <w:rsid w:val="001D75C0"/>
    <w:rsid w:val="001E438E"/>
    <w:rsid w:val="001E570B"/>
    <w:rsid w:val="001E65EE"/>
    <w:rsid w:val="001E7D95"/>
    <w:rsid w:val="001F049F"/>
    <w:rsid w:val="001F2465"/>
    <w:rsid w:val="001F3CCA"/>
    <w:rsid w:val="00201748"/>
    <w:rsid w:val="0020230B"/>
    <w:rsid w:val="0020238B"/>
    <w:rsid w:val="00202567"/>
    <w:rsid w:val="00202D28"/>
    <w:rsid w:val="00210721"/>
    <w:rsid w:val="00210F57"/>
    <w:rsid w:val="00214ACE"/>
    <w:rsid w:val="00220751"/>
    <w:rsid w:val="00220FC6"/>
    <w:rsid w:val="002237AF"/>
    <w:rsid w:val="00226521"/>
    <w:rsid w:val="002308E4"/>
    <w:rsid w:val="00231B2A"/>
    <w:rsid w:val="00232E5E"/>
    <w:rsid w:val="00233F72"/>
    <w:rsid w:val="00233FD1"/>
    <w:rsid w:val="00234FF8"/>
    <w:rsid w:val="00241956"/>
    <w:rsid w:val="0025123B"/>
    <w:rsid w:val="00252EF9"/>
    <w:rsid w:val="00253217"/>
    <w:rsid w:val="00255185"/>
    <w:rsid w:val="00256A4F"/>
    <w:rsid w:val="00256A6D"/>
    <w:rsid w:val="00257F8E"/>
    <w:rsid w:val="00260E22"/>
    <w:rsid w:val="002705D7"/>
    <w:rsid w:val="002710FB"/>
    <w:rsid w:val="00271E95"/>
    <w:rsid w:val="00272EE2"/>
    <w:rsid w:val="00272F64"/>
    <w:rsid w:val="002732F6"/>
    <w:rsid w:val="00275452"/>
    <w:rsid w:val="00277047"/>
    <w:rsid w:val="00280190"/>
    <w:rsid w:val="00284D3F"/>
    <w:rsid w:val="00287D35"/>
    <w:rsid w:val="00290E78"/>
    <w:rsid w:val="002913AE"/>
    <w:rsid w:val="00291542"/>
    <w:rsid w:val="00293CB1"/>
    <w:rsid w:val="00294C21"/>
    <w:rsid w:val="002956D5"/>
    <w:rsid w:val="002973D6"/>
    <w:rsid w:val="002A1F5B"/>
    <w:rsid w:val="002A44C5"/>
    <w:rsid w:val="002A4583"/>
    <w:rsid w:val="002A4BEB"/>
    <w:rsid w:val="002A547B"/>
    <w:rsid w:val="002A6A62"/>
    <w:rsid w:val="002A70BF"/>
    <w:rsid w:val="002B2881"/>
    <w:rsid w:val="002B371A"/>
    <w:rsid w:val="002B3CF7"/>
    <w:rsid w:val="002C0411"/>
    <w:rsid w:val="002C11B7"/>
    <w:rsid w:val="002C5814"/>
    <w:rsid w:val="002C5AC3"/>
    <w:rsid w:val="002D2430"/>
    <w:rsid w:val="002D3E51"/>
    <w:rsid w:val="002D5169"/>
    <w:rsid w:val="002D5E09"/>
    <w:rsid w:val="002D67BB"/>
    <w:rsid w:val="002E4BFB"/>
    <w:rsid w:val="002F089B"/>
    <w:rsid w:val="002F1608"/>
    <w:rsid w:val="002F6962"/>
    <w:rsid w:val="002F7D12"/>
    <w:rsid w:val="00301A3E"/>
    <w:rsid w:val="003020F1"/>
    <w:rsid w:val="0030443E"/>
    <w:rsid w:val="00305C30"/>
    <w:rsid w:val="003117FE"/>
    <w:rsid w:val="00311D8D"/>
    <w:rsid w:val="00313C68"/>
    <w:rsid w:val="003225B7"/>
    <w:rsid w:val="00330610"/>
    <w:rsid w:val="00331E4A"/>
    <w:rsid w:val="0034253E"/>
    <w:rsid w:val="00343AB2"/>
    <w:rsid w:val="00345711"/>
    <w:rsid w:val="0034593F"/>
    <w:rsid w:val="00350C24"/>
    <w:rsid w:val="003519BE"/>
    <w:rsid w:val="00354589"/>
    <w:rsid w:val="00355747"/>
    <w:rsid w:val="0035592A"/>
    <w:rsid w:val="00355CD0"/>
    <w:rsid w:val="003605DE"/>
    <w:rsid w:val="00360F44"/>
    <w:rsid w:val="0036380E"/>
    <w:rsid w:val="0036562B"/>
    <w:rsid w:val="00365CC2"/>
    <w:rsid w:val="0036787B"/>
    <w:rsid w:val="00367E94"/>
    <w:rsid w:val="00370F76"/>
    <w:rsid w:val="00370FF7"/>
    <w:rsid w:val="00373987"/>
    <w:rsid w:val="00375C54"/>
    <w:rsid w:val="0038028B"/>
    <w:rsid w:val="00383845"/>
    <w:rsid w:val="003857C7"/>
    <w:rsid w:val="00385CED"/>
    <w:rsid w:val="00390D5A"/>
    <w:rsid w:val="003923F0"/>
    <w:rsid w:val="00393532"/>
    <w:rsid w:val="003938D6"/>
    <w:rsid w:val="00393A4E"/>
    <w:rsid w:val="00397468"/>
    <w:rsid w:val="00397A5E"/>
    <w:rsid w:val="00397B19"/>
    <w:rsid w:val="003A0052"/>
    <w:rsid w:val="003A09E5"/>
    <w:rsid w:val="003A170B"/>
    <w:rsid w:val="003A20B3"/>
    <w:rsid w:val="003A51EC"/>
    <w:rsid w:val="003A6935"/>
    <w:rsid w:val="003B0771"/>
    <w:rsid w:val="003B0B87"/>
    <w:rsid w:val="003B239E"/>
    <w:rsid w:val="003B4F00"/>
    <w:rsid w:val="003B7A05"/>
    <w:rsid w:val="003B7A35"/>
    <w:rsid w:val="003C1FB7"/>
    <w:rsid w:val="003C3231"/>
    <w:rsid w:val="003C6515"/>
    <w:rsid w:val="003D6E37"/>
    <w:rsid w:val="003F0319"/>
    <w:rsid w:val="003F060F"/>
    <w:rsid w:val="003F435E"/>
    <w:rsid w:val="003F687B"/>
    <w:rsid w:val="00404848"/>
    <w:rsid w:val="00412F46"/>
    <w:rsid w:val="00416926"/>
    <w:rsid w:val="00420212"/>
    <w:rsid w:val="0042106A"/>
    <w:rsid w:val="00421880"/>
    <w:rsid w:val="00421D16"/>
    <w:rsid w:val="00425544"/>
    <w:rsid w:val="00426E1A"/>
    <w:rsid w:val="00430D2D"/>
    <w:rsid w:val="00435791"/>
    <w:rsid w:val="00435D8D"/>
    <w:rsid w:val="0043731A"/>
    <w:rsid w:val="00440D2B"/>
    <w:rsid w:val="004411F3"/>
    <w:rsid w:val="004473D6"/>
    <w:rsid w:val="00450ECA"/>
    <w:rsid w:val="004511D3"/>
    <w:rsid w:val="0045344B"/>
    <w:rsid w:val="004552F6"/>
    <w:rsid w:val="004663A5"/>
    <w:rsid w:val="00467B40"/>
    <w:rsid w:val="004700FF"/>
    <w:rsid w:val="00470958"/>
    <w:rsid w:val="00470FD6"/>
    <w:rsid w:val="00474AF0"/>
    <w:rsid w:val="004778D4"/>
    <w:rsid w:val="00482CE1"/>
    <w:rsid w:val="00483DC8"/>
    <w:rsid w:val="00484385"/>
    <w:rsid w:val="00484557"/>
    <w:rsid w:val="00485784"/>
    <w:rsid w:val="00487D08"/>
    <w:rsid w:val="00490C32"/>
    <w:rsid w:val="00492105"/>
    <w:rsid w:val="00494098"/>
    <w:rsid w:val="004A26A0"/>
    <w:rsid w:val="004A49DD"/>
    <w:rsid w:val="004B0153"/>
    <w:rsid w:val="004B25A0"/>
    <w:rsid w:val="004B53BA"/>
    <w:rsid w:val="004B5ED0"/>
    <w:rsid w:val="004B70B8"/>
    <w:rsid w:val="004B719D"/>
    <w:rsid w:val="004C4DF6"/>
    <w:rsid w:val="004C6CB9"/>
    <w:rsid w:val="004D1A1F"/>
    <w:rsid w:val="004D3CAB"/>
    <w:rsid w:val="004D59EB"/>
    <w:rsid w:val="004E0EEA"/>
    <w:rsid w:val="004E1486"/>
    <w:rsid w:val="004E2E76"/>
    <w:rsid w:val="004E7807"/>
    <w:rsid w:val="004F0374"/>
    <w:rsid w:val="004F2B7F"/>
    <w:rsid w:val="004F5D23"/>
    <w:rsid w:val="00501007"/>
    <w:rsid w:val="00501E4A"/>
    <w:rsid w:val="00501FFE"/>
    <w:rsid w:val="005039E9"/>
    <w:rsid w:val="00506C83"/>
    <w:rsid w:val="00506C84"/>
    <w:rsid w:val="005129A9"/>
    <w:rsid w:val="00520763"/>
    <w:rsid w:val="005272BC"/>
    <w:rsid w:val="005319FA"/>
    <w:rsid w:val="00534B0B"/>
    <w:rsid w:val="00536E40"/>
    <w:rsid w:val="0054381B"/>
    <w:rsid w:val="005505FE"/>
    <w:rsid w:val="005525C7"/>
    <w:rsid w:val="00555091"/>
    <w:rsid w:val="00560F8B"/>
    <w:rsid w:val="0056299C"/>
    <w:rsid w:val="00563A82"/>
    <w:rsid w:val="00564DE9"/>
    <w:rsid w:val="00570B1A"/>
    <w:rsid w:val="00572DB4"/>
    <w:rsid w:val="00573F4D"/>
    <w:rsid w:val="00576B31"/>
    <w:rsid w:val="00581C58"/>
    <w:rsid w:val="00583094"/>
    <w:rsid w:val="00591226"/>
    <w:rsid w:val="005923B6"/>
    <w:rsid w:val="00592E2B"/>
    <w:rsid w:val="00592EDF"/>
    <w:rsid w:val="005A0873"/>
    <w:rsid w:val="005A1CAD"/>
    <w:rsid w:val="005B6BFE"/>
    <w:rsid w:val="005C4974"/>
    <w:rsid w:val="005C527D"/>
    <w:rsid w:val="005C7487"/>
    <w:rsid w:val="005C7C2E"/>
    <w:rsid w:val="005C7E75"/>
    <w:rsid w:val="005D1C79"/>
    <w:rsid w:val="005D5A2D"/>
    <w:rsid w:val="005D7F00"/>
    <w:rsid w:val="005E43F4"/>
    <w:rsid w:val="005E4BB2"/>
    <w:rsid w:val="005E4EBB"/>
    <w:rsid w:val="005F05B7"/>
    <w:rsid w:val="005F16A3"/>
    <w:rsid w:val="005F21B4"/>
    <w:rsid w:val="005F65A7"/>
    <w:rsid w:val="005F6B04"/>
    <w:rsid w:val="005F720B"/>
    <w:rsid w:val="005F7438"/>
    <w:rsid w:val="005F758C"/>
    <w:rsid w:val="006000A5"/>
    <w:rsid w:val="006023EC"/>
    <w:rsid w:val="0060658B"/>
    <w:rsid w:val="00607057"/>
    <w:rsid w:val="00613992"/>
    <w:rsid w:val="0061438E"/>
    <w:rsid w:val="006206F6"/>
    <w:rsid w:val="00622200"/>
    <w:rsid w:val="00622E9E"/>
    <w:rsid w:val="00623B02"/>
    <w:rsid w:val="00623C6E"/>
    <w:rsid w:val="00634126"/>
    <w:rsid w:val="00636C80"/>
    <w:rsid w:val="006371AA"/>
    <w:rsid w:val="0064223A"/>
    <w:rsid w:val="006448A9"/>
    <w:rsid w:val="006454F5"/>
    <w:rsid w:val="0065010A"/>
    <w:rsid w:val="006638EB"/>
    <w:rsid w:val="006675F5"/>
    <w:rsid w:val="00667F2D"/>
    <w:rsid w:val="00671F8D"/>
    <w:rsid w:val="00673165"/>
    <w:rsid w:val="00676665"/>
    <w:rsid w:val="00676901"/>
    <w:rsid w:val="006811CE"/>
    <w:rsid w:val="00682F0D"/>
    <w:rsid w:val="006863B3"/>
    <w:rsid w:val="00687817"/>
    <w:rsid w:val="00690480"/>
    <w:rsid w:val="006904B7"/>
    <w:rsid w:val="00691337"/>
    <w:rsid w:val="00695AD1"/>
    <w:rsid w:val="00697686"/>
    <w:rsid w:val="006A1FD3"/>
    <w:rsid w:val="006A2E13"/>
    <w:rsid w:val="006A57C7"/>
    <w:rsid w:val="006A69BE"/>
    <w:rsid w:val="006A6B2A"/>
    <w:rsid w:val="006A798E"/>
    <w:rsid w:val="006B00B5"/>
    <w:rsid w:val="006B2608"/>
    <w:rsid w:val="006C1483"/>
    <w:rsid w:val="006C43C6"/>
    <w:rsid w:val="006E064E"/>
    <w:rsid w:val="006E14E1"/>
    <w:rsid w:val="006E33B2"/>
    <w:rsid w:val="006E36E8"/>
    <w:rsid w:val="006E3748"/>
    <w:rsid w:val="006E3D49"/>
    <w:rsid w:val="006E4A34"/>
    <w:rsid w:val="006E64C0"/>
    <w:rsid w:val="006F03A1"/>
    <w:rsid w:val="006F10FB"/>
    <w:rsid w:val="0070665A"/>
    <w:rsid w:val="007106B7"/>
    <w:rsid w:val="00710A3F"/>
    <w:rsid w:val="00711E8E"/>
    <w:rsid w:val="00714FAE"/>
    <w:rsid w:val="0071552E"/>
    <w:rsid w:val="00723D20"/>
    <w:rsid w:val="0072494C"/>
    <w:rsid w:val="00724FD7"/>
    <w:rsid w:val="0072529E"/>
    <w:rsid w:val="00726777"/>
    <w:rsid w:val="007277A2"/>
    <w:rsid w:val="00730369"/>
    <w:rsid w:val="00731F6D"/>
    <w:rsid w:val="007325C0"/>
    <w:rsid w:val="00732F4D"/>
    <w:rsid w:val="00735333"/>
    <w:rsid w:val="00741BD7"/>
    <w:rsid w:val="0074344E"/>
    <w:rsid w:val="0074679E"/>
    <w:rsid w:val="00752F4C"/>
    <w:rsid w:val="007534AB"/>
    <w:rsid w:val="0075598B"/>
    <w:rsid w:val="00755AAF"/>
    <w:rsid w:val="007723ED"/>
    <w:rsid w:val="007732FF"/>
    <w:rsid w:val="00775616"/>
    <w:rsid w:val="007761C1"/>
    <w:rsid w:val="00776221"/>
    <w:rsid w:val="0078090C"/>
    <w:rsid w:val="00781859"/>
    <w:rsid w:val="0078232D"/>
    <w:rsid w:val="00782522"/>
    <w:rsid w:val="00782694"/>
    <w:rsid w:val="00782EFE"/>
    <w:rsid w:val="007839E9"/>
    <w:rsid w:val="00785B11"/>
    <w:rsid w:val="00790918"/>
    <w:rsid w:val="00791500"/>
    <w:rsid w:val="007970D8"/>
    <w:rsid w:val="00797EA5"/>
    <w:rsid w:val="007A091D"/>
    <w:rsid w:val="007A0D44"/>
    <w:rsid w:val="007A3ABD"/>
    <w:rsid w:val="007A3E22"/>
    <w:rsid w:val="007A6F19"/>
    <w:rsid w:val="007B5C20"/>
    <w:rsid w:val="007B6A73"/>
    <w:rsid w:val="007C07FB"/>
    <w:rsid w:val="007C4ACA"/>
    <w:rsid w:val="007C7151"/>
    <w:rsid w:val="007C746B"/>
    <w:rsid w:val="007C7E78"/>
    <w:rsid w:val="007D1702"/>
    <w:rsid w:val="007D1941"/>
    <w:rsid w:val="007D591C"/>
    <w:rsid w:val="007D6E34"/>
    <w:rsid w:val="007D7529"/>
    <w:rsid w:val="007D78DE"/>
    <w:rsid w:val="007E0518"/>
    <w:rsid w:val="007E32F3"/>
    <w:rsid w:val="007E4E80"/>
    <w:rsid w:val="007E5CEA"/>
    <w:rsid w:val="007E6C97"/>
    <w:rsid w:val="007E7CAE"/>
    <w:rsid w:val="007F01BC"/>
    <w:rsid w:val="007F313F"/>
    <w:rsid w:val="007F3BAD"/>
    <w:rsid w:val="00800BA0"/>
    <w:rsid w:val="00802424"/>
    <w:rsid w:val="00802C92"/>
    <w:rsid w:val="00805FB7"/>
    <w:rsid w:val="00811220"/>
    <w:rsid w:val="00814AC7"/>
    <w:rsid w:val="008154A8"/>
    <w:rsid w:val="008178CE"/>
    <w:rsid w:val="00817F14"/>
    <w:rsid w:val="00820283"/>
    <w:rsid w:val="008202D2"/>
    <w:rsid w:val="00820DF6"/>
    <w:rsid w:val="00821553"/>
    <w:rsid w:val="00822DF6"/>
    <w:rsid w:val="00822EC1"/>
    <w:rsid w:val="008230A8"/>
    <w:rsid w:val="00823FA3"/>
    <w:rsid w:val="00824290"/>
    <w:rsid w:val="008247DA"/>
    <w:rsid w:val="008266AA"/>
    <w:rsid w:val="00827201"/>
    <w:rsid w:val="00827461"/>
    <w:rsid w:val="00827622"/>
    <w:rsid w:val="00830AA7"/>
    <w:rsid w:val="00834693"/>
    <w:rsid w:val="00837654"/>
    <w:rsid w:val="00837886"/>
    <w:rsid w:val="00842AA2"/>
    <w:rsid w:val="00847C9C"/>
    <w:rsid w:val="00857471"/>
    <w:rsid w:val="00862DBA"/>
    <w:rsid w:val="00866737"/>
    <w:rsid w:val="00866E3A"/>
    <w:rsid w:val="00873ABB"/>
    <w:rsid w:val="0087560A"/>
    <w:rsid w:val="008775EF"/>
    <w:rsid w:val="00883494"/>
    <w:rsid w:val="00885504"/>
    <w:rsid w:val="0088552F"/>
    <w:rsid w:val="008869C0"/>
    <w:rsid w:val="0089006B"/>
    <w:rsid w:val="00890D47"/>
    <w:rsid w:val="00891945"/>
    <w:rsid w:val="008934BC"/>
    <w:rsid w:val="008956E6"/>
    <w:rsid w:val="00895AF3"/>
    <w:rsid w:val="00897C74"/>
    <w:rsid w:val="008A1A97"/>
    <w:rsid w:val="008A2031"/>
    <w:rsid w:val="008A2193"/>
    <w:rsid w:val="008A4253"/>
    <w:rsid w:val="008A48BB"/>
    <w:rsid w:val="008A5217"/>
    <w:rsid w:val="008A637F"/>
    <w:rsid w:val="008B0721"/>
    <w:rsid w:val="008B195D"/>
    <w:rsid w:val="008B30C9"/>
    <w:rsid w:val="008B41A8"/>
    <w:rsid w:val="008B645D"/>
    <w:rsid w:val="008D0346"/>
    <w:rsid w:val="008D209E"/>
    <w:rsid w:val="008D31F2"/>
    <w:rsid w:val="008D75E0"/>
    <w:rsid w:val="008E229F"/>
    <w:rsid w:val="008E36FB"/>
    <w:rsid w:val="008E64A2"/>
    <w:rsid w:val="008F03EC"/>
    <w:rsid w:val="008F1742"/>
    <w:rsid w:val="008F2E6E"/>
    <w:rsid w:val="008F5590"/>
    <w:rsid w:val="008F723F"/>
    <w:rsid w:val="008F77EB"/>
    <w:rsid w:val="00907157"/>
    <w:rsid w:val="00907BC5"/>
    <w:rsid w:val="00910A5A"/>
    <w:rsid w:val="00914D03"/>
    <w:rsid w:val="009219DD"/>
    <w:rsid w:val="00923299"/>
    <w:rsid w:val="00925519"/>
    <w:rsid w:val="0092728A"/>
    <w:rsid w:val="009335D8"/>
    <w:rsid w:val="00933F1D"/>
    <w:rsid w:val="009349AC"/>
    <w:rsid w:val="009352D0"/>
    <w:rsid w:val="0093726C"/>
    <w:rsid w:val="009413ED"/>
    <w:rsid w:val="00944581"/>
    <w:rsid w:val="0094589E"/>
    <w:rsid w:val="0094619B"/>
    <w:rsid w:val="00947C6B"/>
    <w:rsid w:val="009536A2"/>
    <w:rsid w:val="0095389A"/>
    <w:rsid w:val="00954535"/>
    <w:rsid w:val="00957C85"/>
    <w:rsid w:val="00960032"/>
    <w:rsid w:val="00960039"/>
    <w:rsid w:val="0096018B"/>
    <w:rsid w:val="00961C8B"/>
    <w:rsid w:val="00963D80"/>
    <w:rsid w:val="0096492E"/>
    <w:rsid w:val="00966C29"/>
    <w:rsid w:val="009701E8"/>
    <w:rsid w:val="00970C5E"/>
    <w:rsid w:val="00973BAA"/>
    <w:rsid w:val="00981CF2"/>
    <w:rsid w:val="00982CF3"/>
    <w:rsid w:val="00983769"/>
    <w:rsid w:val="00984123"/>
    <w:rsid w:val="00985175"/>
    <w:rsid w:val="00985790"/>
    <w:rsid w:val="009872CA"/>
    <w:rsid w:val="009903D9"/>
    <w:rsid w:val="00990A88"/>
    <w:rsid w:val="00994EC2"/>
    <w:rsid w:val="009A059C"/>
    <w:rsid w:val="009B1A4F"/>
    <w:rsid w:val="009B3530"/>
    <w:rsid w:val="009B5C6F"/>
    <w:rsid w:val="009B77EC"/>
    <w:rsid w:val="009C07BC"/>
    <w:rsid w:val="009C167E"/>
    <w:rsid w:val="009C5326"/>
    <w:rsid w:val="009C7B6E"/>
    <w:rsid w:val="009E049E"/>
    <w:rsid w:val="009E41DA"/>
    <w:rsid w:val="009E49D1"/>
    <w:rsid w:val="009E7695"/>
    <w:rsid w:val="009F1594"/>
    <w:rsid w:val="009F1DF5"/>
    <w:rsid w:val="009F49CD"/>
    <w:rsid w:val="009F5DA9"/>
    <w:rsid w:val="00A004AE"/>
    <w:rsid w:val="00A01D9E"/>
    <w:rsid w:val="00A058F8"/>
    <w:rsid w:val="00A06F48"/>
    <w:rsid w:val="00A13B20"/>
    <w:rsid w:val="00A150C5"/>
    <w:rsid w:val="00A1522B"/>
    <w:rsid w:val="00A15A10"/>
    <w:rsid w:val="00A1622E"/>
    <w:rsid w:val="00A164B3"/>
    <w:rsid w:val="00A170C4"/>
    <w:rsid w:val="00A17A6A"/>
    <w:rsid w:val="00A244FB"/>
    <w:rsid w:val="00A27E49"/>
    <w:rsid w:val="00A32096"/>
    <w:rsid w:val="00A40A90"/>
    <w:rsid w:val="00A44834"/>
    <w:rsid w:val="00A44FCF"/>
    <w:rsid w:val="00A46DF4"/>
    <w:rsid w:val="00A46E03"/>
    <w:rsid w:val="00A46E1C"/>
    <w:rsid w:val="00A50179"/>
    <w:rsid w:val="00A525EA"/>
    <w:rsid w:val="00A547FC"/>
    <w:rsid w:val="00A548D7"/>
    <w:rsid w:val="00A60BCC"/>
    <w:rsid w:val="00A613DA"/>
    <w:rsid w:val="00A6412D"/>
    <w:rsid w:val="00A653DB"/>
    <w:rsid w:val="00A66420"/>
    <w:rsid w:val="00A67E8D"/>
    <w:rsid w:val="00A72B66"/>
    <w:rsid w:val="00A740BE"/>
    <w:rsid w:val="00A77B9E"/>
    <w:rsid w:val="00A80ECC"/>
    <w:rsid w:val="00A81D58"/>
    <w:rsid w:val="00A82319"/>
    <w:rsid w:val="00A83BB3"/>
    <w:rsid w:val="00A84AB3"/>
    <w:rsid w:val="00A87345"/>
    <w:rsid w:val="00A8760E"/>
    <w:rsid w:val="00A93F4F"/>
    <w:rsid w:val="00A94411"/>
    <w:rsid w:val="00A960DF"/>
    <w:rsid w:val="00AA16A0"/>
    <w:rsid w:val="00AA2A4C"/>
    <w:rsid w:val="00AA2B2C"/>
    <w:rsid w:val="00AA35B6"/>
    <w:rsid w:val="00AB203A"/>
    <w:rsid w:val="00AB5194"/>
    <w:rsid w:val="00AB6AB2"/>
    <w:rsid w:val="00AC4AEF"/>
    <w:rsid w:val="00AC4CD9"/>
    <w:rsid w:val="00AC6E12"/>
    <w:rsid w:val="00AD265E"/>
    <w:rsid w:val="00AE04B5"/>
    <w:rsid w:val="00AE6E2A"/>
    <w:rsid w:val="00AF1A83"/>
    <w:rsid w:val="00AF4933"/>
    <w:rsid w:val="00AF76D1"/>
    <w:rsid w:val="00B00343"/>
    <w:rsid w:val="00B00966"/>
    <w:rsid w:val="00B0623A"/>
    <w:rsid w:val="00B10C98"/>
    <w:rsid w:val="00B115C8"/>
    <w:rsid w:val="00B20721"/>
    <w:rsid w:val="00B209D9"/>
    <w:rsid w:val="00B22DCA"/>
    <w:rsid w:val="00B23550"/>
    <w:rsid w:val="00B24FE0"/>
    <w:rsid w:val="00B277D3"/>
    <w:rsid w:val="00B304E1"/>
    <w:rsid w:val="00B305F6"/>
    <w:rsid w:val="00B3245C"/>
    <w:rsid w:val="00B33496"/>
    <w:rsid w:val="00B34195"/>
    <w:rsid w:val="00B35BD3"/>
    <w:rsid w:val="00B41D1F"/>
    <w:rsid w:val="00B41E0D"/>
    <w:rsid w:val="00B43AE4"/>
    <w:rsid w:val="00B4522C"/>
    <w:rsid w:val="00B4574D"/>
    <w:rsid w:val="00B45B5C"/>
    <w:rsid w:val="00B4749B"/>
    <w:rsid w:val="00B5512D"/>
    <w:rsid w:val="00B5587E"/>
    <w:rsid w:val="00B576A0"/>
    <w:rsid w:val="00B609DB"/>
    <w:rsid w:val="00B61D3E"/>
    <w:rsid w:val="00B70CBC"/>
    <w:rsid w:val="00B7234E"/>
    <w:rsid w:val="00B80E21"/>
    <w:rsid w:val="00B8556C"/>
    <w:rsid w:val="00B86D02"/>
    <w:rsid w:val="00B87BC7"/>
    <w:rsid w:val="00B96CAD"/>
    <w:rsid w:val="00BA09DD"/>
    <w:rsid w:val="00BA2FC9"/>
    <w:rsid w:val="00BA769E"/>
    <w:rsid w:val="00BB319A"/>
    <w:rsid w:val="00BB512F"/>
    <w:rsid w:val="00BB5132"/>
    <w:rsid w:val="00BC4244"/>
    <w:rsid w:val="00BD35AF"/>
    <w:rsid w:val="00BD3A7E"/>
    <w:rsid w:val="00BD6D7A"/>
    <w:rsid w:val="00BE1B61"/>
    <w:rsid w:val="00BE2954"/>
    <w:rsid w:val="00BE4162"/>
    <w:rsid w:val="00BE4B7F"/>
    <w:rsid w:val="00BE680A"/>
    <w:rsid w:val="00BF1589"/>
    <w:rsid w:val="00BF399A"/>
    <w:rsid w:val="00BF473A"/>
    <w:rsid w:val="00BF4B4E"/>
    <w:rsid w:val="00BF5FAD"/>
    <w:rsid w:val="00BF778C"/>
    <w:rsid w:val="00C07506"/>
    <w:rsid w:val="00C15593"/>
    <w:rsid w:val="00C1593A"/>
    <w:rsid w:val="00C17D4A"/>
    <w:rsid w:val="00C20E4E"/>
    <w:rsid w:val="00C22F18"/>
    <w:rsid w:val="00C2561D"/>
    <w:rsid w:val="00C261E7"/>
    <w:rsid w:val="00C30250"/>
    <w:rsid w:val="00C31297"/>
    <w:rsid w:val="00C328DE"/>
    <w:rsid w:val="00C34916"/>
    <w:rsid w:val="00C34BA7"/>
    <w:rsid w:val="00C357CA"/>
    <w:rsid w:val="00C36D77"/>
    <w:rsid w:val="00C40AFF"/>
    <w:rsid w:val="00C41BC6"/>
    <w:rsid w:val="00C4563D"/>
    <w:rsid w:val="00C46A9E"/>
    <w:rsid w:val="00C4783F"/>
    <w:rsid w:val="00C63E23"/>
    <w:rsid w:val="00C67894"/>
    <w:rsid w:val="00C70369"/>
    <w:rsid w:val="00C70603"/>
    <w:rsid w:val="00C81480"/>
    <w:rsid w:val="00C81DCE"/>
    <w:rsid w:val="00C82975"/>
    <w:rsid w:val="00C8459A"/>
    <w:rsid w:val="00C84EDB"/>
    <w:rsid w:val="00C87641"/>
    <w:rsid w:val="00C901E7"/>
    <w:rsid w:val="00C9159D"/>
    <w:rsid w:val="00C9408F"/>
    <w:rsid w:val="00C9421A"/>
    <w:rsid w:val="00C962B0"/>
    <w:rsid w:val="00C9760F"/>
    <w:rsid w:val="00CA07A6"/>
    <w:rsid w:val="00CA0899"/>
    <w:rsid w:val="00CA0C56"/>
    <w:rsid w:val="00CA26EB"/>
    <w:rsid w:val="00CA2DDE"/>
    <w:rsid w:val="00CA4BE7"/>
    <w:rsid w:val="00CA60D2"/>
    <w:rsid w:val="00CA7D28"/>
    <w:rsid w:val="00CB018E"/>
    <w:rsid w:val="00CB0948"/>
    <w:rsid w:val="00CB64B8"/>
    <w:rsid w:val="00CC0F91"/>
    <w:rsid w:val="00CC1035"/>
    <w:rsid w:val="00CC2BAE"/>
    <w:rsid w:val="00CC431B"/>
    <w:rsid w:val="00CC63C0"/>
    <w:rsid w:val="00CC673C"/>
    <w:rsid w:val="00CD0734"/>
    <w:rsid w:val="00CD3049"/>
    <w:rsid w:val="00CD3CB5"/>
    <w:rsid w:val="00CD6BEF"/>
    <w:rsid w:val="00CE1FA1"/>
    <w:rsid w:val="00CE2F30"/>
    <w:rsid w:val="00CE5C9F"/>
    <w:rsid w:val="00CE673F"/>
    <w:rsid w:val="00D01DAD"/>
    <w:rsid w:val="00D05654"/>
    <w:rsid w:val="00D068D7"/>
    <w:rsid w:val="00D1319D"/>
    <w:rsid w:val="00D15345"/>
    <w:rsid w:val="00D216B1"/>
    <w:rsid w:val="00D2253F"/>
    <w:rsid w:val="00D26396"/>
    <w:rsid w:val="00D2743C"/>
    <w:rsid w:val="00D2786A"/>
    <w:rsid w:val="00D302F5"/>
    <w:rsid w:val="00D3130E"/>
    <w:rsid w:val="00D34CA1"/>
    <w:rsid w:val="00D35FAB"/>
    <w:rsid w:val="00D36015"/>
    <w:rsid w:val="00D36421"/>
    <w:rsid w:val="00D40948"/>
    <w:rsid w:val="00D40AAC"/>
    <w:rsid w:val="00D42B12"/>
    <w:rsid w:val="00D44307"/>
    <w:rsid w:val="00D458DD"/>
    <w:rsid w:val="00D45B88"/>
    <w:rsid w:val="00D47540"/>
    <w:rsid w:val="00D54206"/>
    <w:rsid w:val="00D556A9"/>
    <w:rsid w:val="00D60314"/>
    <w:rsid w:val="00D6051A"/>
    <w:rsid w:val="00D6096F"/>
    <w:rsid w:val="00D66517"/>
    <w:rsid w:val="00D711C9"/>
    <w:rsid w:val="00D73E61"/>
    <w:rsid w:val="00D73EF6"/>
    <w:rsid w:val="00D75802"/>
    <w:rsid w:val="00D927DA"/>
    <w:rsid w:val="00D93775"/>
    <w:rsid w:val="00D95360"/>
    <w:rsid w:val="00DA153A"/>
    <w:rsid w:val="00DA1B16"/>
    <w:rsid w:val="00DA262B"/>
    <w:rsid w:val="00DA3344"/>
    <w:rsid w:val="00DA45BC"/>
    <w:rsid w:val="00DA50D9"/>
    <w:rsid w:val="00DB1922"/>
    <w:rsid w:val="00DB51DB"/>
    <w:rsid w:val="00DB51EB"/>
    <w:rsid w:val="00DC0CE1"/>
    <w:rsid w:val="00DC0EDC"/>
    <w:rsid w:val="00DC1ADE"/>
    <w:rsid w:val="00DC2D5F"/>
    <w:rsid w:val="00DC63CB"/>
    <w:rsid w:val="00DC6D5E"/>
    <w:rsid w:val="00DD0D78"/>
    <w:rsid w:val="00DD433F"/>
    <w:rsid w:val="00DD4920"/>
    <w:rsid w:val="00DD6632"/>
    <w:rsid w:val="00DE681A"/>
    <w:rsid w:val="00DE6A28"/>
    <w:rsid w:val="00DE7C2A"/>
    <w:rsid w:val="00DF31AA"/>
    <w:rsid w:val="00DF596D"/>
    <w:rsid w:val="00DF7283"/>
    <w:rsid w:val="00E000CD"/>
    <w:rsid w:val="00E00774"/>
    <w:rsid w:val="00E02433"/>
    <w:rsid w:val="00E02539"/>
    <w:rsid w:val="00E10816"/>
    <w:rsid w:val="00E10BE7"/>
    <w:rsid w:val="00E112F9"/>
    <w:rsid w:val="00E11604"/>
    <w:rsid w:val="00E11E6C"/>
    <w:rsid w:val="00E14B2A"/>
    <w:rsid w:val="00E15335"/>
    <w:rsid w:val="00E15CF9"/>
    <w:rsid w:val="00E16B05"/>
    <w:rsid w:val="00E22DA6"/>
    <w:rsid w:val="00E26743"/>
    <w:rsid w:val="00E30761"/>
    <w:rsid w:val="00E360AF"/>
    <w:rsid w:val="00E36628"/>
    <w:rsid w:val="00E37814"/>
    <w:rsid w:val="00E37F9E"/>
    <w:rsid w:val="00E404B3"/>
    <w:rsid w:val="00E4181A"/>
    <w:rsid w:val="00E425D6"/>
    <w:rsid w:val="00E4567F"/>
    <w:rsid w:val="00E45BF3"/>
    <w:rsid w:val="00E51C32"/>
    <w:rsid w:val="00E54001"/>
    <w:rsid w:val="00E5559A"/>
    <w:rsid w:val="00E607E5"/>
    <w:rsid w:val="00E656AC"/>
    <w:rsid w:val="00E65D82"/>
    <w:rsid w:val="00E67306"/>
    <w:rsid w:val="00E7360B"/>
    <w:rsid w:val="00E77D1D"/>
    <w:rsid w:val="00E82261"/>
    <w:rsid w:val="00E83BD9"/>
    <w:rsid w:val="00E858E0"/>
    <w:rsid w:val="00E872AE"/>
    <w:rsid w:val="00E872C5"/>
    <w:rsid w:val="00E87A8B"/>
    <w:rsid w:val="00E9314A"/>
    <w:rsid w:val="00E933BF"/>
    <w:rsid w:val="00E959EA"/>
    <w:rsid w:val="00EA6864"/>
    <w:rsid w:val="00EA6BF7"/>
    <w:rsid w:val="00EB3281"/>
    <w:rsid w:val="00EB3C8C"/>
    <w:rsid w:val="00EB4942"/>
    <w:rsid w:val="00EB5219"/>
    <w:rsid w:val="00EB5EAD"/>
    <w:rsid w:val="00EC0FC7"/>
    <w:rsid w:val="00EC689C"/>
    <w:rsid w:val="00ED04E7"/>
    <w:rsid w:val="00ED1886"/>
    <w:rsid w:val="00ED4578"/>
    <w:rsid w:val="00ED7F72"/>
    <w:rsid w:val="00EE1024"/>
    <w:rsid w:val="00EE2510"/>
    <w:rsid w:val="00EE2D19"/>
    <w:rsid w:val="00EE48C6"/>
    <w:rsid w:val="00EF16B8"/>
    <w:rsid w:val="00EF1D79"/>
    <w:rsid w:val="00EF1F7B"/>
    <w:rsid w:val="00EF3C44"/>
    <w:rsid w:val="00EF509A"/>
    <w:rsid w:val="00F01149"/>
    <w:rsid w:val="00F02F38"/>
    <w:rsid w:val="00F055CD"/>
    <w:rsid w:val="00F06026"/>
    <w:rsid w:val="00F077F0"/>
    <w:rsid w:val="00F13210"/>
    <w:rsid w:val="00F209C2"/>
    <w:rsid w:val="00F21BAA"/>
    <w:rsid w:val="00F236D9"/>
    <w:rsid w:val="00F24B3A"/>
    <w:rsid w:val="00F24E21"/>
    <w:rsid w:val="00F25586"/>
    <w:rsid w:val="00F269A1"/>
    <w:rsid w:val="00F33660"/>
    <w:rsid w:val="00F336BF"/>
    <w:rsid w:val="00F336EE"/>
    <w:rsid w:val="00F351E4"/>
    <w:rsid w:val="00F35F91"/>
    <w:rsid w:val="00F362E3"/>
    <w:rsid w:val="00F3692E"/>
    <w:rsid w:val="00F37084"/>
    <w:rsid w:val="00F4168B"/>
    <w:rsid w:val="00F43A3E"/>
    <w:rsid w:val="00F43EDC"/>
    <w:rsid w:val="00F45C3C"/>
    <w:rsid w:val="00F471B8"/>
    <w:rsid w:val="00F50C27"/>
    <w:rsid w:val="00F53A15"/>
    <w:rsid w:val="00F579DF"/>
    <w:rsid w:val="00F57B88"/>
    <w:rsid w:val="00F60403"/>
    <w:rsid w:val="00F62E4D"/>
    <w:rsid w:val="00F64F39"/>
    <w:rsid w:val="00F67356"/>
    <w:rsid w:val="00F67AB0"/>
    <w:rsid w:val="00F67F4F"/>
    <w:rsid w:val="00F702CE"/>
    <w:rsid w:val="00F711B2"/>
    <w:rsid w:val="00F733D4"/>
    <w:rsid w:val="00F73430"/>
    <w:rsid w:val="00F765FC"/>
    <w:rsid w:val="00F801A3"/>
    <w:rsid w:val="00F80B20"/>
    <w:rsid w:val="00F80DE6"/>
    <w:rsid w:val="00F81708"/>
    <w:rsid w:val="00F83737"/>
    <w:rsid w:val="00F848DF"/>
    <w:rsid w:val="00F85886"/>
    <w:rsid w:val="00F85DBB"/>
    <w:rsid w:val="00F8678F"/>
    <w:rsid w:val="00F86C30"/>
    <w:rsid w:val="00F9251B"/>
    <w:rsid w:val="00F94D0D"/>
    <w:rsid w:val="00F94FE8"/>
    <w:rsid w:val="00F95426"/>
    <w:rsid w:val="00F95A8F"/>
    <w:rsid w:val="00FA1004"/>
    <w:rsid w:val="00FA2025"/>
    <w:rsid w:val="00FA2AD1"/>
    <w:rsid w:val="00FB21C5"/>
    <w:rsid w:val="00FB3D6F"/>
    <w:rsid w:val="00FC0A6E"/>
    <w:rsid w:val="00FC3D51"/>
    <w:rsid w:val="00FC4707"/>
    <w:rsid w:val="00FC5849"/>
    <w:rsid w:val="00FC5EBB"/>
    <w:rsid w:val="00FC63D0"/>
    <w:rsid w:val="00FC699F"/>
    <w:rsid w:val="00FC73D9"/>
    <w:rsid w:val="00FD4082"/>
    <w:rsid w:val="00FD5E7D"/>
    <w:rsid w:val="00FD60B1"/>
    <w:rsid w:val="00FE3CBE"/>
    <w:rsid w:val="00FE5161"/>
    <w:rsid w:val="00FE5256"/>
    <w:rsid w:val="00FF20C1"/>
    <w:rsid w:val="00FF6454"/>
    <w:rsid w:val="00FF7791"/>
    <w:rsid w:val="00FF7D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B0D56"/>
  <w15:chartTrackingRefBased/>
  <w15:docId w15:val="{64111586-5B41-4BEA-B2A0-0E6ADC3B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D35"/>
  </w:style>
  <w:style w:type="paragraph" w:styleId="Heading1">
    <w:name w:val="heading 1"/>
    <w:basedOn w:val="Normal"/>
    <w:next w:val="Normal"/>
    <w:link w:val="Heading1Char"/>
    <w:uiPriority w:val="9"/>
    <w:qFormat/>
    <w:rsid w:val="00287D35"/>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link w:val="Heading2Char"/>
    <w:uiPriority w:val="9"/>
    <w:unhideWhenUsed/>
    <w:qFormat/>
    <w:rsid w:val="00287D35"/>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3">
    <w:name w:val="heading 3"/>
    <w:basedOn w:val="Normal"/>
    <w:next w:val="Normal"/>
    <w:link w:val="Heading3Char"/>
    <w:uiPriority w:val="9"/>
    <w:unhideWhenUsed/>
    <w:qFormat/>
    <w:rsid w:val="00287D35"/>
    <w:pPr>
      <w:keepNext/>
      <w:keepLines/>
      <w:spacing w:before="200" w:after="0"/>
      <w:outlineLvl w:val="2"/>
    </w:pPr>
    <w:rPr>
      <w:rFonts w:asciiTheme="majorHAnsi" w:eastAsiaTheme="majorEastAsia" w:hAnsiTheme="majorHAnsi" w:cstheme="majorBidi"/>
      <w:b/>
      <w:bCs/>
      <w:color w:val="1CADE4" w:themeColor="accent1"/>
    </w:rPr>
  </w:style>
  <w:style w:type="paragraph" w:styleId="Heading4">
    <w:name w:val="heading 4"/>
    <w:basedOn w:val="Normal"/>
    <w:next w:val="Normal"/>
    <w:link w:val="Heading4Char"/>
    <w:uiPriority w:val="9"/>
    <w:semiHidden/>
    <w:unhideWhenUsed/>
    <w:qFormat/>
    <w:rsid w:val="00287D35"/>
    <w:pPr>
      <w:keepNext/>
      <w:keepLines/>
      <w:spacing w:before="200" w:after="0"/>
      <w:outlineLvl w:val="3"/>
    </w:pPr>
    <w:rPr>
      <w:rFonts w:asciiTheme="majorHAnsi" w:eastAsiaTheme="majorEastAsia" w:hAnsiTheme="majorHAnsi" w:cstheme="majorBidi"/>
      <w:b/>
      <w:bCs/>
      <w:i/>
      <w:iCs/>
      <w:color w:val="1CADE4" w:themeColor="accent1"/>
    </w:rPr>
  </w:style>
  <w:style w:type="paragraph" w:styleId="Heading5">
    <w:name w:val="heading 5"/>
    <w:basedOn w:val="Normal"/>
    <w:next w:val="Normal"/>
    <w:link w:val="Heading5Char"/>
    <w:uiPriority w:val="9"/>
    <w:semiHidden/>
    <w:unhideWhenUsed/>
    <w:qFormat/>
    <w:rsid w:val="00287D35"/>
    <w:pPr>
      <w:keepNext/>
      <w:keepLines/>
      <w:spacing w:before="200" w:after="0"/>
      <w:outlineLvl w:val="4"/>
    </w:pPr>
    <w:rPr>
      <w:rFonts w:asciiTheme="majorHAnsi" w:eastAsiaTheme="majorEastAsia" w:hAnsiTheme="majorHAnsi" w:cstheme="majorBidi"/>
      <w:color w:val="0D5571" w:themeColor="accent1" w:themeShade="7F"/>
    </w:rPr>
  </w:style>
  <w:style w:type="paragraph" w:styleId="Heading6">
    <w:name w:val="heading 6"/>
    <w:basedOn w:val="Normal"/>
    <w:next w:val="Normal"/>
    <w:link w:val="Heading6Char"/>
    <w:uiPriority w:val="9"/>
    <w:semiHidden/>
    <w:unhideWhenUsed/>
    <w:qFormat/>
    <w:rsid w:val="00287D35"/>
    <w:pPr>
      <w:keepNext/>
      <w:keepLines/>
      <w:spacing w:before="200" w:after="0"/>
      <w:outlineLvl w:val="5"/>
    </w:pPr>
    <w:rPr>
      <w:rFonts w:asciiTheme="majorHAnsi" w:eastAsiaTheme="majorEastAsia" w:hAnsiTheme="majorHAnsi" w:cstheme="majorBidi"/>
      <w:i/>
      <w:iCs/>
      <w:color w:val="0D5571" w:themeColor="accent1" w:themeShade="7F"/>
    </w:rPr>
  </w:style>
  <w:style w:type="paragraph" w:styleId="Heading7">
    <w:name w:val="heading 7"/>
    <w:basedOn w:val="Normal"/>
    <w:next w:val="Normal"/>
    <w:link w:val="Heading7Char"/>
    <w:uiPriority w:val="9"/>
    <w:semiHidden/>
    <w:unhideWhenUsed/>
    <w:qFormat/>
    <w:rsid w:val="00287D3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7D35"/>
    <w:pPr>
      <w:keepNext/>
      <w:keepLines/>
      <w:spacing w:before="200" w:after="0"/>
      <w:outlineLvl w:val="7"/>
    </w:pPr>
    <w:rPr>
      <w:rFonts w:asciiTheme="majorHAnsi" w:eastAsiaTheme="majorEastAsia" w:hAnsiTheme="majorHAnsi" w:cstheme="majorBidi"/>
      <w:color w:val="1CADE4" w:themeColor="accent1"/>
      <w:sz w:val="20"/>
      <w:szCs w:val="20"/>
    </w:rPr>
  </w:style>
  <w:style w:type="paragraph" w:styleId="Heading9">
    <w:name w:val="heading 9"/>
    <w:basedOn w:val="Normal"/>
    <w:next w:val="Normal"/>
    <w:link w:val="Heading9Char"/>
    <w:uiPriority w:val="9"/>
    <w:semiHidden/>
    <w:unhideWhenUsed/>
    <w:qFormat/>
    <w:rsid w:val="00287D3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287D35"/>
    <w:pPr>
      <w:pBdr>
        <w:bottom w:val="single" w:sz="8" w:space="4" w:color="1CADE4" w:themeColor="accent1"/>
      </w:pBdr>
      <w:spacing w:after="300" w:line="240" w:lineRule="auto"/>
      <w:contextualSpacing/>
    </w:pPr>
    <w:rPr>
      <w:rFonts w:asciiTheme="majorHAnsi" w:eastAsiaTheme="majorEastAsia" w:hAnsiTheme="majorHAnsi" w:cstheme="majorBidi"/>
      <w:color w:val="264356" w:themeColor="text2" w:themeShade="BF"/>
      <w:spacing w:val="5"/>
      <w:sz w:val="52"/>
      <w:szCs w:val="52"/>
    </w:rPr>
  </w:style>
  <w:style w:type="character" w:customStyle="1" w:styleId="TitleChar">
    <w:name w:val="Title Char"/>
    <w:basedOn w:val="DefaultParagraphFont"/>
    <w:link w:val="Title"/>
    <w:uiPriority w:val="10"/>
    <w:rsid w:val="00287D35"/>
    <w:rPr>
      <w:rFonts w:asciiTheme="majorHAnsi" w:eastAsiaTheme="majorEastAsia" w:hAnsiTheme="majorHAnsi" w:cstheme="majorBidi"/>
      <w:color w:val="264356" w:themeColor="text2" w:themeShade="BF"/>
      <w:spacing w:val="5"/>
      <w:sz w:val="52"/>
      <w:szCs w:val="52"/>
    </w:rPr>
  </w:style>
  <w:style w:type="paragraph" w:styleId="Subtitle">
    <w:name w:val="Subtitle"/>
    <w:basedOn w:val="Normal"/>
    <w:next w:val="Normal"/>
    <w:link w:val="SubtitleChar"/>
    <w:uiPriority w:val="11"/>
    <w:qFormat/>
    <w:rsid w:val="00287D35"/>
    <w:pPr>
      <w:numPr>
        <w:ilvl w:val="1"/>
      </w:numPr>
    </w:pPr>
    <w:rPr>
      <w:rFonts w:asciiTheme="majorHAnsi" w:eastAsiaTheme="majorEastAsia" w:hAnsiTheme="majorHAnsi" w:cstheme="majorBidi"/>
      <w:i/>
      <w:iCs/>
      <w:color w:val="1CADE4" w:themeColor="accent1"/>
      <w:spacing w:val="15"/>
      <w:sz w:val="24"/>
      <w:szCs w:val="24"/>
    </w:rPr>
  </w:style>
  <w:style w:type="character" w:customStyle="1" w:styleId="SubtitleChar">
    <w:name w:val="Subtitle Char"/>
    <w:basedOn w:val="DefaultParagraphFont"/>
    <w:link w:val="Subtitle"/>
    <w:uiPriority w:val="11"/>
    <w:rsid w:val="00287D35"/>
    <w:rPr>
      <w:rFonts w:asciiTheme="majorHAnsi" w:eastAsiaTheme="majorEastAsia" w:hAnsiTheme="majorHAnsi" w:cstheme="majorBidi"/>
      <w:i/>
      <w:iCs/>
      <w:color w:val="1CADE4" w:themeColor="accent1"/>
      <w:spacing w:val="15"/>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7D35"/>
    <w:rPr>
      <w:rFonts w:asciiTheme="majorHAnsi" w:eastAsiaTheme="majorEastAsia" w:hAnsiTheme="majorHAnsi" w:cstheme="majorBidi"/>
      <w:b/>
      <w:bCs/>
      <w:color w:val="1481AB" w:themeColor="accent1" w:themeShade="BF"/>
      <w:sz w:val="28"/>
      <w:szCs w:val="28"/>
    </w:rPr>
  </w:style>
  <w:style w:type="paragraph" w:customStyle="1" w:styleId="BlockHeading">
    <w:name w:val="Block Heading"/>
    <w:basedOn w:val="Normal"/>
    <w:next w:val="BlockText"/>
    <w:uiPriority w:val="3"/>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5"/>
    <w:unhideWhenUsed/>
    <w:qFormat/>
    <w:rsid w:val="00287D35"/>
    <w:pPr>
      <w:spacing w:line="240" w:lineRule="auto"/>
    </w:pPr>
    <w:rPr>
      <w:b/>
      <w:bCs/>
      <w:color w:val="1CADE4" w:themeColor="accent1"/>
      <w:sz w:val="18"/>
      <w:szCs w:val="18"/>
    </w:rPr>
  </w:style>
  <w:style w:type="paragraph" w:styleId="BlockText">
    <w:name w:val="Block Text"/>
    <w:basedOn w:val="Normal"/>
    <w:uiPriority w:val="3"/>
    <w:unhideWhenUsed/>
    <w:pPr>
      <w:spacing w:after="180" w:line="312" w:lineRule="auto"/>
      <w:ind w:left="288" w:right="288"/>
    </w:pPr>
    <w:rPr>
      <w:color w:val="FFFFFF" w:themeColor="background1"/>
    </w:rPr>
  </w:style>
  <w:style w:type="character" w:customStyle="1" w:styleId="Heading2Char">
    <w:name w:val="Heading 2 Char"/>
    <w:basedOn w:val="DefaultParagraphFont"/>
    <w:link w:val="Heading2"/>
    <w:uiPriority w:val="9"/>
    <w:rsid w:val="00287D35"/>
    <w:rPr>
      <w:rFonts w:asciiTheme="majorHAnsi" w:eastAsiaTheme="majorEastAsia" w:hAnsiTheme="majorHAnsi" w:cstheme="majorBidi"/>
      <w:b/>
      <w:bCs/>
      <w:color w:val="1CADE4" w:themeColor="accent1"/>
      <w:sz w:val="26"/>
      <w:szCs w:val="26"/>
    </w:rPr>
  </w:style>
  <w:style w:type="character" w:customStyle="1" w:styleId="Heading3Char">
    <w:name w:val="Heading 3 Char"/>
    <w:basedOn w:val="DefaultParagraphFont"/>
    <w:link w:val="Heading3"/>
    <w:uiPriority w:val="9"/>
    <w:rsid w:val="00287D35"/>
    <w:rPr>
      <w:rFonts w:asciiTheme="majorHAnsi" w:eastAsiaTheme="majorEastAsia" w:hAnsiTheme="majorHAnsi" w:cstheme="majorBidi"/>
      <w:b/>
      <w:bCs/>
      <w:color w:val="1CADE4" w:themeColor="accent1"/>
    </w:rPr>
  </w:style>
  <w:style w:type="paragraph" w:styleId="Quote">
    <w:name w:val="Quote"/>
    <w:basedOn w:val="Normal"/>
    <w:next w:val="Normal"/>
    <w:link w:val="QuoteChar"/>
    <w:uiPriority w:val="29"/>
    <w:qFormat/>
    <w:rsid w:val="00287D35"/>
    <w:rPr>
      <w:i/>
      <w:iCs/>
      <w:color w:val="000000" w:themeColor="text1"/>
    </w:rPr>
  </w:style>
  <w:style w:type="character" w:customStyle="1" w:styleId="QuoteChar">
    <w:name w:val="Quote Char"/>
    <w:basedOn w:val="DefaultParagraphFont"/>
    <w:link w:val="Quote"/>
    <w:uiPriority w:val="29"/>
    <w:rsid w:val="00287D35"/>
    <w:rPr>
      <w:i/>
      <w:iCs/>
      <w:color w:val="000000" w:themeColor="text1"/>
    </w:rPr>
  </w:style>
  <w:style w:type="character" w:customStyle="1" w:styleId="Heading4Char">
    <w:name w:val="Heading 4 Char"/>
    <w:basedOn w:val="DefaultParagraphFont"/>
    <w:link w:val="Heading4"/>
    <w:uiPriority w:val="9"/>
    <w:semiHidden/>
    <w:rsid w:val="00287D35"/>
    <w:rPr>
      <w:rFonts w:asciiTheme="majorHAnsi" w:eastAsiaTheme="majorEastAsia" w:hAnsiTheme="majorHAnsi" w:cstheme="majorBidi"/>
      <w:b/>
      <w:bCs/>
      <w:i/>
      <w:iCs/>
      <w:color w:val="1CADE4" w:themeColor="accent1"/>
    </w:rPr>
  </w:style>
  <w:style w:type="paragraph" w:customStyle="1" w:styleId="ContactInfo">
    <w:name w:val="Contact Info"/>
    <w:basedOn w:val="Normal"/>
    <w:uiPriority w:val="5"/>
    <w:pPr>
      <w:spacing w:after="0"/>
    </w:pPr>
  </w:style>
  <w:style w:type="paragraph" w:customStyle="1" w:styleId="ContactHeading">
    <w:name w:val="Contact Heading"/>
    <w:basedOn w:val="Normal"/>
    <w:uiPriority w:val="4"/>
    <w:pPr>
      <w:spacing w:before="320" w:line="240" w:lineRule="auto"/>
    </w:pPr>
    <w:rPr>
      <w:rFonts w:asciiTheme="majorHAnsi" w:eastAsiaTheme="majorEastAsia" w:hAnsiTheme="majorHAnsi" w:cstheme="majorBidi"/>
      <w:color w:val="1481AB"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lang w:eastAsia="en-US"/>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pPr>
      <w:spacing w:after="0"/>
    </w:pPr>
    <w:rPr>
      <w:rFonts w:asciiTheme="majorHAnsi" w:eastAsiaTheme="majorEastAsia" w:hAnsiTheme="majorHAnsi" w:cstheme="majorBidi"/>
      <w:b/>
      <w:bCs/>
      <w:caps/>
      <w:color w:val="1481AB" w:themeColor="accent1" w:themeShade="BF"/>
    </w:rPr>
  </w:style>
  <w:style w:type="character" w:customStyle="1" w:styleId="Heading5Char">
    <w:name w:val="Heading 5 Char"/>
    <w:basedOn w:val="DefaultParagraphFont"/>
    <w:link w:val="Heading5"/>
    <w:uiPriority w:val="9"/>
    <w:semiHidden/>
    <w:rsid w:val="00287D35"/>
    <w:rPr>
      <w:rFonts w:asciiTheme="majorHAnsi" w:eastAsiaTheme="majorEastAsia" w:hAnsiTheme="majorHAnsi" w:cstheme="majorBidi"/>
      <w:color w:val="0D5571" w:themeColor="accent1" w:themeShade="7F"/>
    </w:rPr>
  </w:style>
  <w:style w:type="character" w:styleId="IntenseEmphasis">
    <w:name w:val="Intense Emphasis"/>
    <w:basedOn w:val="DefaultParagraphFont"/>
    <w:uiPriority w:val="21"/>
    <w:qFormat/>
    <w:rsid w:val="00287D35"/>
    <w:rPr>
      <w:b/>
      <w:bCs/>
      <w:i/>
      <w:iCs/>
      <w:color w:val="1CADE4" w:themeColor="accent1"/>
    </w:rPr>
  </w:style>
  <w:style w:type="paragraph" w:styleId="IntenseQuote">
    <w:name w:val="Intense Quote"/>
    <w:basedOn w:val="Normal"/>
    <w:next w:val="Normal"/>
    <w:link w:val="IntenseQuoteChar"/>
    <w:uiPriority w:val="30"/>
    <w:qFormat/>
    <w:rsid w:val="00287D35"/>
    <w:pPr>
      <w:pBdr>
        <w:bottom w:val="single" w:sz="4" w:space="4" w:color="1CADE4" w:themeColor="accent1"/>
      </w:pBdr>
      <w:spacing w:before="200" w:after="280"/>
      <w:ind w:left="936" w:right="936"/>
    </w:pPr>
    <w:rPr>
      <w:b/>
      <w:bCs/>
      <w:i/>
      <w:iCs/>
      <w:color w:val="1CADE4" w:themeColor="accent1"/>
    </w:rPr>
  </w:style>
  <w:style w:type="character" w:customStyle="1" w:styleId="IntenseQuoteChar">
    <w:name w:val="Intense Quote Char"/>
    <w:basedOn w:val="DefaultParagraphFont"/>
    <w:link w:val="IntenseQuote"/>
    <w:uiPriority w:val="30"/>
    <w:rsid w:val="00287D35"/>
    <w:rPr>
      <w:b/>
      <w:bCs/>
      <w:i/>
      <w:iCs/>
      <w:color w:val="1CADE4" w:themeColor="accent1"/>
    </w:rPr>
  </w:style>
  <w:style w:type="character" w:styleId="IntenseReference">
    <w:name w:val="Intense Reference"/>
    <w:basedOn w:val="DefaultParagraphFont"/>
    <w:uiPriority w:val="32"/>
    <w:qFormat/>
    <w:rsid w:val="00287D35"/>
    <w:rPr>
      <w:b/>
      <w:bCs/>
      <w:smallCaps/>
      <w:color w:val="2683C6" w:themeColor="accent2"/>
      <w:spacing w:val="5"/>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pPr>
      <w:spacing w:after="0"/>
    </w:pPr>
    <w:rPr>
      <w:b/>
      <w:noProof/>
    </w:rPr>
  </w:style>
  <w:style w:type="character" w:styleId="Hyperlink">
    <w:name w:val="Hyperlink"/>
    <w:basedOn w:val="DefaultParagraphFont"/>
    <w:uiPriority w:val="99"/>
    <w:unhideWhenUsed/>
    <w:rsid w:val="00144ACB"/>
    <w:rPr>
      <w:color w:val="6B9F25" w:themeColor="hyperlink"/>
      <w:u w:val="single"/>
    </w:rPr>
  </w:style>
  <w:style w:type="paragraph" w:styleId="ListParagraph">
    <w:name w:val="List Paragraph"/>
    <w:basedOn w:val="Normal"/>
    <w:uiPriority w:val="34"/>
    <w:qFormat/>
    <w:rsid w:val="00144ACB"/>
    <w:pPr>
      <w:ind w:left="720"/>
      <w:contextualSpacing/>
    </w:pPr>
  </w:style>
  <w:style w:type="paragraph" w:styleId="NormalWeb">
    <w:name w:val="Normal (Web)"/>
    <w:basedOn w:val="Normal"/>
    <w:uiPriority w:val="99"/>
    <w:unhideWhenUsed/>
    <w:rsid w:val="00144ACB"/>
    <w:pPr>
      <w:spacing w:before="100"/>
    </w:pPr>
    <w:rPr>
      <w:rFonts w:ascii="Times New Roman" w:hAnsi="Times New Roman" w:cs="Times New Roman"/>
      <w:sz w:val="24"/>
      <w:szCs w:val="24"/>
      <w:lang w:val="en-NZ" w:eastAsia="en-US"/>
    </w:rPr>
  </w:style>
  <w:style w:type="character" w:styleId="SubtleReference">
    <w:name w:val="Subtle Reference"/>
    <w:basedOn w:val="DefaultParagraphFont"/>
    <w:uiPriority w:val="31"/>
    <w:qFormat/>
    <w:rsid w:val="00287D35"/>
    <w:rPr>
      <w:smallCaps/>
      <w:color w:val="2683C6" w:themeColor="accent2"/>
      <w:u w:val="single"/>
    </w:rPr>
  </w:style>
  <w:style w:type="paragraph" w:styleId="NoSpacing">
    <w:name w:val="No Spacing"/>
    <w:link w:val="NoSpacingChar"/>
    <w:uiPriority w:val="1"/>
    <w:qFormat/>
    <w:rsid w:val="00287D35"/>
    <w:pPr>
      <w:spacing w:after="0" w:line="240" w:lineRule="auto"/>
    </w:pPr>
  </w:style>
  <w:style w:type="character" w:customStyle="1" w:styleId="NoSpacingChar">
    <w:name w:val="No Spacing Char"/>
    <w:basedOn w:val="DefaultParagraphFont"/>
    <w:link w:val="NoSpacing"/>
    <w:uiPriority w:val="1"/>
    <w:rsid w:val="00280190"/>
  </w:style>
  <w:style w:type="character" w:customStyle="1" w:styleId="Heading6Char">
    <w:name w:val="Heading 6 Char"/>
    <w:basedOn w:val="DefaultParagraphFont"/>
    <w:link w:val="Heading6"/>
    <w:uiPriority w:val="9"/>
    <w:semiHidden/>
    <w:rsid w:val="00287D35"/>
    <w:rPr>
      <w:rFonts w:asciiTheme="majorHAnsi" w:eastAsiaTheme="majorEastAsia" w:hAnsiTheme="majorHAnsi" w:cstheme="majorBidi"/>
      <w:i/>
      <w:iCs/>
      <w:color w:val="0D5571" w:themeColor="accent1" w:themeShade="7F"/>
    </w:rPr>
  </w:style>
  <w:style w:type="character" w:customStyle="1" w:styleId="Heading7Char">
    <w:name w:val="Heading 7 Char"/>
    <w:basedOn w:val="DefaultParagraphFont"/>
    <w:link w:val="Heading7"/>
    <w:uiPriority w:val="9"/>
    <w:semiHidden/>
    <w:rsid w:val="00287D3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87D35"/>
    <w:rPr>
      <w:rFonts w:asciiTheme="majorHAnsi" w:eastAsiaTheme="majorEastAsia" w:hAnsiTheme="majorHAnsi" w:cstheme="majorBidi"/>
      <w:color w:val="1CADE4" w:themeColor="accent1"/>
      <w:sz w:val="20"/>
      <w:szCs w:val="20"/>
    </w:rPr>
  </w:style>
  <w:style w:type="character" w:customStyle="1" w:styleId="Heading9Char">
    <w:name w:val="Heading 9 Char"/>
    <w:basedOn w:val="DefaultParagraphFont"/>
    <w:link w:val="Heading9"/>
    <w:uiPriority w:val="9"/>
    <w:semiHidden/>
    <w:rsid w:val="00287D35"/>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287D35"/>
    <w:rPr>
      <w:b/>
      <w:bCs/>
    </w:rPr>
  </w:style>
  <w:style w:type="character" w:styleId="Emphasis">
    <w:name w:val="Emphasis"/>
    <w:basedOn w:val="DefaultParagraphFont"/>
    <w:uiPriority w:val="20"/>
    <w:qFormat/>
    <w:rsid w:val="00287D35"/>
    <w:rPr>
      <w:i/>
      <w:iCs/>
    </w:rPr>
  </w:style>
  <w:style w:type="character" w:styleId="SubtleEmphasis">
    <w:name w:val="Subtle Emphasis"/>
    <w:basedOn w:val="DefaultParagraphFont"/>
    <w:uiPriority w:val="19"/>
    <w:qFormat/>
    <w:rsid w:val="00287D35"/>
    <w:rPr>
      <w:i/>
      <w:iCs/>
      <w:color w:val="808080" w:themeColor="text1" w:themeTint="7F"/>
    </w:rPr>
  </w:style>
  <w:style w:type="character" w:styleId="BookTitle">
    <w:name w:val="Book Title"/>
    <w:basedOn w:val="DefaultParagraphFont"/>
    <w:uiPriority w:val="33"/>
    <w:qFormat/>
    <w:rsid w:val="00287D35"/>
    <w:rPr>
      <w:b/>
      <w:bCs/>
      <w:smallCaps/>
      <w:spacing w:val="5"/>
    </w:rPr>
  </w:style>
  <w:style w:type="paragraph" w:styleId="TOCHeading">
    <w:name w:val="TOC Heading"/>
    <w:basedOn w:val="Heading1"/>
    <w:next w:val="Normal"/>
    <w:uiPriority w:val="39"/>
    <w:semiHidden/>
    <w:unhideWhenUsed/>
    <w:qFormat/>
    <w:rsid w:val="00287D35"/>
    <w:pPr>
      <w:outlineLvl w:val="9"/>
    </w:pPr>
  </w:style>
  <w:style w:type="character" w:customStyle="1" w:styleId="UnresolvedMention1">
    <w:name w:val="Unresolved Mention1"/>
    <w:basedOn w:val="DefaultParagraphFont"/>
    <w:uiPriority w:val="99"/>
    <w:semiHidden/>
    <w:unhideWhenUsed/>
    <w:rsid w:val="00B70CBC"/>
    <w:rPr>
      <w:color w:val="605E5C"/>
      <w:shd w:val="clear" w:color="auto" w:fill="E1DFDD"/>
    </w:rPr>
  </w:style>
  <w:style w:type="character" w:customStyle="1" w:styleId="UnresolvedMention2">
    <w:name w:val="Unresolved Mention2"/>
    <w:basedOn w:val="DefaultParagraphFont"/>
    <w:uiPriority w:val="99"/>
    <w:semiHidden/>
    <w:unhideWhenUsed/>
    <w:rsid w:val="00116A20"/>
    <w:rPr>
      <w:color w:val="605E5C"/>
      <w:shd w:val="clear" w:color="auto" w:fill="E1DFDD"/>
    </w:rPr>
  </w:style>
  <w:style w:type="character" w:styleId="FollowedHyperlink">
    <w:name w:val="FollowedHyperlink"/>
    <w:basedOn w:val="DefaultParagraphFont"/>
    <w:uiPriority w:val="99"/>
    <w:semiHidden/>
    <w:unhideWhenUsed/>
    <w:rsid w:val="00F351E4"/>
    <w:rPr>
      <w:color w:val="B26B02" w:themeColor="followedHyperlink"/>
      <w:u w:val="single"/>
    </w:rPr>
  </w:style>
  <w:style w:type="paragraph" w:customStyle="1" w:styleId="default">
    <w:name w:val="default"/>
    <w:basedOn w:val="Normal"/>
    <w:rsid w:val="00EE1024"/>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table" w:styleId="TableGridLight">
    <w:name w:val="Grid Table Light"/>
    <w:basedOn w:val="TableNormal"/>
    <w:uiPriority w:val="40"/>
    <w:rsid w:val="00A13B20"/>
    <w:pPr>
      <w:spacing w:after="0" w:line="240" w:lineRule="auto"/>
    </w:pPr>
    <w:rPr>
      <w:rFonts w:eastAsiaTheme="minorHAnsi"/>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5A1CAD"/>
    <w:rPr>
      <w:color w:val="605E5C"/>
      <w:shd w:val="clear" w:color="auto" w:fill="E1DFDD"/>
    </w:rPr>
  </w:style>
  <w:style w:type="character" w:customStyle="1" w:styleId="label">
    <w:name w:val="label"/>
    <w:basedOn w:val="DefaultParagraphFont"/>
    <w:rsid w:val="005F0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4856">
      <w:bodyDiv w:val="1"/>
      <w:marLeft w:val="0"/>
      <w:marRight w:val="0"/>
      <w:marTop w:val="0"/>
      <w:marBottom w:val="0"/>
      <w:divBdr>
        <w:top w:val="none" w:sz="0" w:space="0" w:color="auto"/>
        <w:left w:val="none" w:sz="0" w:space="0" w:color="auto"/>
        <w:bottom w:val="none" w:sz="0" w:space="0" w:color="auto"/>
        <w:right w:val="none" w:sz="0" w:space="0" w:color="auto"/>
      </w:divBdr>
      <w:divsChild>
        <w:div w:id="1025987610">
          <w:marLeft w:val="0"/>
          <w:marRight w:val="0"/>
          <w:marTop w:val="0"/>
          <w:marBottom w:val="0"/>
          <w:divBdr>
            <w:top w:val="none" w:sz="0" w:space="0" w:color="auto"/>
            <w:left w:val="none" w:sz="0" w:space="0" w:color="auto"/>
            <w:bottom w:val="none" w:sz="0" w:space="0" w:color="auto"/>
            <w:right w:val="none" w:sz="0" w:space="0" w:color="auto"/>
          </w:divBdr>
          <w:divsChild>
            <w:div w:id="1670643777">
              <w:marLeft w:val="0"/>
              <w:marRight w:val="0"/>
              <w:marTop w:val="0"/>
              <w:marBottom w:val="0"/>
              <w:divBdr>
                <w:top w:val="none" w:sz="0" w:space="0" w:color="auto"/>
                <w:left w:val="none" w:sz="0" w:space="0" w:color="auto"/>
                <w:bottom w:val="none" w:sz="0" w:space="0" w:color="auto"/>
                <w:right w:val="none" w:sz="0" w:space="0" w:color="auto"/>
              </w:divBdr>
              <w:divsChild>
                <w:div w:id="160121610">
                  <w:marLeft w:val="0"/>
                  <w:marRight w:val="0"/>
                  <w:marTop w:val="0"/>
                  <w:marBottom w:val="0"/>
                  <w:divBdr>
                    <w:top w:val="none" w:sz="0" w:space="0" w:color="auto"/>
                    <w:left w:val="none" w:sz="0" w:space="0" w:color="auto"/>
                    <w:bottom w:val="none" w:sz="0" w:space="0" w:color="auto"/>
                    <w:right w:val="none" w:sz="0" w:space="0" w:color="auto"/>
                  </w:divBdr>
                  <w:divsChild>
                    <w:div w:id="246113988">
                      <w:marLeft w:val="0"/>
                      <w:marRight w:val="0"/>
                      <w:marTop w:val="0"/>
                      <w:marBottom w:val="0"/>
                      <w:divBdr>
                        <w:top w:val="none" w:sz="0" w:space="0" w:color="auto"/>
                        <w:left w:val="none" w:sz="0" w:space="0" w:color="auto"/>
                        <w:bottom w:val="none" w:sz="0" w:space="0" w:color="auto"/>
                        <w:right w:val="none" w:sz="0" w:space="0" w:color="auto"/>
                      </w:divBdr>
                      <w:divsChild>
                        <w:div w:id="121053680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659117">
      <w:bodyDiv w:val="1"/>
      <w:marLeft w:val="0"/>
      <w:marRight w:val="0"/>
      <w:marTop w:val="0"/>
      <w:marBottom w:val="0"/>
      <w:divBdr>
        <w:top w:val="none" w:sz="0" w:space="0" w:color="auto"/>
        <w:left w:val="none" w:sz="0" w:space="0" w:color="auto"/>
        <w:bottom w:val="none" w:sz="0" w:space="0" w:color="auto"/>
        <w:right w:val="none" w:sz="0" w:space="0" w:color="auto"/>
      </w:divBdr>
    </w:div>
    <w:div w:id="151525562">
      <w:bodyDiv w:val="1"/>
      <w:marLeft w:val="0"/>
      <w:marRight w:val="0"/>
      <w:marTop w:val="0"/>
      <w:marBottom w:val="0"/>
      <w:divBdr>
        <w:top w:val="none" w:sz="0" w:space="0" w:color="auto"/>
        <w:left w:val="none" w:sz="0" w:space="0" w:color="auto"/>
        <w:bottom w:val="none" w:sz="0" w:space="0" w:color="auto"/>
        <w:right w:val="none" w:sz="0" w:space="0" w:color="auto"/>
      </w:divBdr>
    </w:div>
    <w:div w:id="202061424">
      <w:bodyDiv w:val="1"/>
      <w:marLeft w:val="0"/>
      <w:marRight w:val="0"/>
      <w:marTop w:val="0"/>
      <w:marBottom w:val="0"/>
      <w:divBdr>
        <w:top w:val="none" w:sz="0" w:space="0" w:color="auto"/>
        <w:left w:val="none" w:sz="0" w:space="0" w:color="auto"/>
        <w:bottom w:val="none" w:sz="0" w:space="0" w:color="auto"/>
        <w:right w:val="none" w:sz="0" w:space="0" w:color="auto"/>
      </w:divBdr>
    </w:div>
    <w:div w:id="233204585">
      <w:bodyDiv w:val="1"/>
      <w:marLeft w:val="0"/>
      <w:marRight w:val="0"/>
      <w:marTop w:val="0"/>
      <w:marBottom w:val="0"/>
      <w:divBdr>
        <w:top w:val="none" w:sz="0" w:space="0" w:color="auto"/>
        <w:left w:val="none" w:sz="0" w:space="0" w:color="auto"/>
        <w:bottom w:val="none" w:sz="0" w:space="0" w:color="auto"/>
        <w:right w:val="none" w:sz="0" w:space="0" w:color="auto"/>
      </w:divBdr>
    </w:div>
    <w:div w:id="285090819">
      <w:bodyDiv w:val="1"/>
      <w:marLeft w:val="0"/>
      <w:marRight w:val="0"/>
      <w:marTop w:val="0"/>
      <w:marBottom w:val="0"/>
      <w:divBdr>
        <w:top w:val="none" w:sz="0" w:space="0" w:color="auto"/>
        <w:left w:val="none" w:sz="0" w:space="0" w:color="auto"/>
        <w:bottom w:val="none" w:sz="0" w:space="0" w:color="auto"/>
        <w:right w:val="none" w:sz="0" w:space="0" w:color="auto"/>
      </w:divBdr>
      <w:divsChild>
        <w:div w:id="2133554303">
          <w:marLeft w:val="0"/>
          <w:marRight w:val="0"/>
          <w:marTop w:val="0"/>
          <w:marBottom w:val="0"/>
          <w:divBdr>
            <w:top w:val="none" w:sz="0" w:space="0" w:color="auto"/>
            <w:left w:val="none" w:sz="0" w:space="0" w:color="auto"/>
            <w:bottom w:val="none" w:sz="0" w:space="0" w:color="auto"/>
            <w:right w:val="none" w:sz="0" w:space="0" w:color="auto"/>
          </w:divBdr>
          <w:divsChild>
            <w:div w:id="1048916115">
              <w:marLeft w:val="0"/>
              <w:marRight w:val="0"/>
              <w:marTop w:val="0"/>
              <w:marBottom w:val="0"/>
              <w:divBdr>
                <w:top w:val="none" w:sz="0" w:space="0" w:color="auto"/>
                <w:left w:val="none" w:sz="0" w:space="0" w:color="auto"/>
                <w:bottom w:val="none" w:sz="0" w:space="0" w:color="auto"/>
                <w:right w:val="none" w:sz="0" w:space="0" w:color="auto"/>
              </w:divBdr>
              <w:divsChild>
                <w:div w:id="1198205503">
                  <w:marLeft w:val="0"/>
                  <w:marRight w:val="0"/>
                  <w:marTop w:val="0"/>
                  <w:marBottom w:val="0"/>
                  <w:divBdr>
                    <w:top w:val="none" w:sz="0" w:space="0" w:color="auto"/>
                    <w:left w:val="none" w:sz="0" w:space="0" w:color="auto"/>
                    <w:bottom w:val="none" w:sz="0" w:space="0" w:color="auto"/>
                    <w:right w:val="none" w:sz="0" w:space="0" w:color="auto"/>
                  </w:divBdr>
                  <w:divsChild>
                    <w:div w:id="1701663431">
                      <w:marLeft w:val="0"/>
                      <w:marRight w:val="0"/>
                      <w:marTop w:val="0"/>
                      <w:marBottom w:val="0"/>
                      <w:divBdr>
                        <w:top w:val="none" w:sz="0" w:space="0" w:color="auto"/>
                        <w:left w:val="none" w:sz="0" w:space="0" w:color="auto"/>
                        <w:bottom w:val="none" w:sz="0" w:space="0" w:color="auto"/>
                        <w:right w:val="none" w:sz="0" w:space="0" w:color="auto"/>
                      </w:divBdr>
                      <w:divsChild>
                        <w:div w:id="156437231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0960863">
      <w:bodyDiv w:val="1"/>
      <w:marLeft w:val="0"/>
      <w:marRight w:val="0"/>
      <w:marTop w:val="0"/>
      <w:marBottom w:val="0"/>
      <w:divBdr>
        <w:top w:val="none" w:sz="0" w:space="0" w:color="auto"/>
        <w:left w:val="none" w:sz="0" w:space="0" w:color="auto"/>
        <w:bottom w:val="none" w:sz="0" w:space="0" w:color="auto"/>
        <w:right w:val="none" w:sz="0" w:space="0" w:color="auto"/>
      </w:divBdr>
    </w:div>
    <w:div w:id="511339319">
      <w:bodyDiv w:val="1"/>
      <w:marLeft w:val="0"/>
      <w:marRight w:val="0"/>
      <w:marTop w:val="0"/>
      <w:marBottom w:val="0"/>
      <w:divBdr>
        <w:top w:val="none" w:sz="0" w:space="0" w:color="auto"/>
        <w:left w:val="none" w:sz="0" w:space="0" w:color="auto"/>
        <w:bottom w:val="none" w:sz="0" w:space="0" w:color="auto"/>
        <w:right w:val="none" w:sz="0" w:space="0" w:color="auto"/>
      </w:divBdr>
      <w:divsChild>
        <w:div w:id="907229405">
          <w:marLeft w:val="-225"/>
          <w:marRight w:val="-225"/>
          <w:marTop w:val="0"/>
          <w:marBottom w:val="0"/>
          <w:divBdr>
            <w:top w:val="none" w:sz="0" w:space="0" w:color="auto"/>
            <w:left w:val="none" w:sz="0" w:space="0" w:color="auto"/>
            <w:bottom w:val="none" w:sz="0" w:space="0" w:color="auto"/>
            <w:right w:val="none" w:sz="0" w:space="0" w:color="auto"/>
          </w:divBdr>
          <w:divsChild>
            <w:div w:id="2039771345">
              <w:marLeft w:val="0"/>
              <w:marRight w:val="0"/>
              <w:marTop w:val="0"/>
              <w:marBottom w:val="0"/>
              <w:divBdr>
                <w:top w:val="none" w:sz="0" w:space="0" w:color="auto"/>
                <w:left w:val="none" w:sz="0" w:space="0" w:color="auto"/>
                <w:bottom w:val="none" w:sz="0" w:space="0" w:color="auto"/>
                <w:right w:val="none" w:sz="0" w:space="0" w:color="auto"/>
              </w:divBdr>
              <w:divsChild>
                <w:div w:id="1991204557">
                  <w:marLeft w:val="-225"/>
                  <w:marRight w:val="-225"/>
                  <w:marTop w:val="0"/>
                  <w:marBottom w:val="0"/>
                  <w:divBdr>
                    <w:top w:val="none" w:sz="0" w:space="0" w:color="auto"/>
                    <w:left w:val="none" w:sz="0" w:space="0" w:color="auto"/>
                    <w:bottom w:val="none" w:sz="0" w:space="0" w:color="auto"/>
                    <w:right w:val="none" w:sz="0" w:space="0" w:color="auto"/>
                  </w:divBdr>
                  <w:divsChild>
                    <w:div w:id="692533782">
                      <w:marLeft w:val="0"/>
                      <w:marRight w:val="0"/>
                      <w:marTop w:val="0"/>
                      <w:marBottom w:val="0"/>
                      <w:divBdr>
                        <w:top w:val="none" w:sz="0" w:space="0" w:color="auto"/>
                        <w:left w:val="none" w:sz="0" w:space="0" w:color="auto"/>
                        <w:bottom w:val="none" w:sz="0" w:space="0" w:color="auto"/>
                        <w:right w:val="none" w:sz="0" w:space="0" w:color="auto"/>
                      </w:divBdr>
                      <w:divsChild>
                        <w:div w:id="52999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32956">
          <w:marLeft w:val="0"/>
          <w:marRight w:val="0"/>
          <w:marTop w:val="225"/>
          <w:marBottom w:val="0"/>
          <w:divBdr>
            <w:top w:val="none" w:sz="0" w:space="0" w:color="auto"/>
            <w:left w:val="none" w:sz="0" w:space="0" w:color="auto"/>
            <w:bottom w:val="none" w:sz="0" w:space="0" w:color="auto"/>
            <w:right w:val="none" w:sz="0" w:space="0" w:color="auto"/>
          </w:divBdr>
          <w:divsChild>
            <w:div w:id="514803475">
              <w:marLeft w:val="0"/>
              <w:marRight w:val="105"/>
              <w:marTop w:val="0"/>
              <w:marBottom w:val="0"/>
              <w:divBdr>
                <w:top w:val="none" w:sz="0" w:space="0" w:color="auto"/>
                <w:left w:val="none" w:sz="0" w:space="0" w:color="auto"/>
                <w:bottom w:val="none" w:sz="0" w:space="0" w:color="auto"/>
                <w:right w:val="none" w:sz="0" w:space="0" w:color="auto"/>
              </w:divBdr>
            </w:div>
            <w:div w:id="782463499">
              <w:marLeft w:val="0"/>
              <w:marRight w:val="105"/>
              <w:marTop w:val="0"/>
              <w:marBottom w:val="0"/>
              <w:divBdr>
                <w:top w:val="none" w:sz="0" w:space="0" w:color="auto"/>
                <w:left w:val="none" w:sz="0" w:space="0" w:color="auto"/>
                <w:bottom w:val="none" w:sz="0" w:space="0" w:color="auto"/>
                <w:right w:val="none" w:sz="0" w:space="0" w:color="auto"/>
              </w:divBdr>
            </w:div>
            <w:div w:id="812793659">
              <w:marLeft w:val="0"/>
              <w:marRight w:val="105"/>
              <w:marTop w:val="0"/>
              <w:marBottom w:val="0"/>
              <w:divBdr>
                <w:top w:val="none" w:sz="0" w:space="0" w:color="auto"/>
                <w:left w:val="none" w:sz="0" w:space="0" w:color="auto"/>
                <w:bottom w:val="none" w:sz="0" w:space="0" w:color="auto"/>
                <w:right w:val="none" w:sz="0" w:space="0" w:color="auto"/>
              </w:divBdr>
            </w:div>
          </w:divsChild>
        </w:div>
        <w:div w:id="1782535018">
          <w:marLeft w:val="0"/>
          <w:marRight w:val="0"/>
          <w:marTop w:val="0"/>
          <w:marBottom w:val="0"/>
          <w:divBdr>
            <w:top w:val="none" w:sz="0" w:space="0" w:color="auto"/>
            <w:left w:val="none" w:sz="0" w:space="0" w:color="auto"/>
            <w:bottom w:val="none" w:sz="0" w:space="0" w:color="auto"/>
            <w:right w:val="none" w:sz="0" w:space="0" w:color="auto"/>
          </w:divBdr>
        </w:div>
      </w:divsChild>
    </w:div>
    <w:div w:id="633027453">
      <w:bodyDiv w:val="1"/>
      <w:marLeft w:val="0"/>
      <w:marRight w:val="0"/>
      <w:marTop w:val="0"/>
      <w:marBottom w:val="0"/>
      <w:divBdr>
        <w:top w:val="none" w:sz="0" w:space="0" w:color="auto"/>
        <w:left w:val="none" w:sz="0" w:space="0" w:color="auto"/>
        <w:bottom w:val="none" w:sz="0" w:space="0" w:color="auto"/>
        <w:right w:val="none" w:sz="0" w:space="0" w:color="auto"/>
      </w:divBdr>
    </w:div>
    <w:div w:id="1398748150">
      <w:bodyDiv w:val="1"/>
      <w:marLeft w:val="0"/>
      <w:marRight w:val="0"/>
      <w:marTop w:val="0"/>
      <w:marBottom w:val="0"/>
      <w:divBdr>
        <w:top w:val="none" w:sz="0" w:space="0" w:color="auto"/>
        <w:left w:val="none" w:sz="0" w:space="0" w:color="auto"/>
        <w:bottom w:val="none" w:sz="0" w:space="0" w:color="auto"/>
        <w:right w:val="none" w:sz="0" w:space="0" w:color="auto"/>
      </w:divBdr>
    </w:div>
    <w:div w:id="1739285097">
      <w:bodyDiv w:val="1"/>
      <w:marLeft w:val="0"/>
      <w:marRight w:val="0"/>
      <w:marTop w:val="0"/>
      <w:marBottom w:val="0"/>
      <w:divBdr>
        <w:top w:val="none" w:sz="0" w:space="0" w:color="auto"/>
        <w:left w:val="none" w:sz="0" w:space="0" w:color="auto"/>
        <w:bottom w:val="none" w:sz="0" w:space="0" w:color="auto"/>
        <w:right w:val="none" w:sz="0" w:space="0" w:color="auto"/>
      </w:divBdr>
    </w:div>
    <w:div w:id="1830555790">
      <w:bodyDiv w:val="1"/>
      <w:marLeft w:val="0"/>
      <w:marRight w:val="0"/>
      <w:marTop w:val="0"/>
      <w:marBottom w:val="0"/>
      <w:divBdr>
        <w:top w:val="none" w:sz="0" w:space="0" w:color="auto"/>
        <w:left w:val="none" w:sz="0" w:space="0" w:color="auto"/>
        <w:bottom w:val="none" w:sz="0" w:space="0" w:color="auto"/>
        <w:right w:val="none" w:sz="0" w:space="0" w:color="auto"/>
      </w:divBdr>
    </w:div>
    <w:div w:id="1880194334">
      <w:bodyDiv w:val="1"/>
      <w:marLeft w:val="0"/>
      <w:marRight w:val="0"/>
      <w:marTop w:val="0"/>
      <w:marBottom w:val="0"/>
      <w:divBdr>
        <w:top w:val="none" w:sz="0" w:space="0" w:color="auto"/>
        <w:left w:val="none" w:sz="0" w:space="0" w:color="auto"/>
        <w:bottom w:val="none" w:sz="0" w:space="0" w:color="auto"/>
        <w:right w:val="none" w:sz="0" w:space="0" w:color="auto"/>
      </w:divBdr>
    </w:div>
    <w:div w:id="1945840734">
      <w:bodyDiv w:val="1"/>
      <w:marLeft w:val="0"/>
      <w:marRight w:val="0"/>
      <w:marTop w:val="0"/>
      <w:marBottom w:val="0"/>
      <w:divBdr>
        <w:top w:val="none" w:sz="0" w:space="0" w:color="auto"/>
        <w:left w:val="none" w:sz="0" w:space="0" w:color="auto"/>
        <w:bottom w:val="none" w:sz="0" w:space="0" w:color="auto"/>
        <w:right w:val="none" w:sz="0" w:space="0" w:color="auto"/>
      </w:divBdr>
    </w:div>
    <w:div w:id="211519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mail.moit.gov.vn/owa/redir.aspx?SURL=UD1qWxhzcQs2gmVFNNFqlmHPVVO-OvH0jWADCopvJdyqPAtMUHHSCG0AYQBpAGwAdABvADoAbgB6AEAAbQBvAGkAdAAuAGcAbwB2AC4AdgBuAA..&amp;URL=mailto%3anz%40moit.gov.v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nh%20Nguyen\Documents\Thuong%20vu\Quaterly%20newletter\So%201\TEMPLATE%20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0F21B-DF77-455C-A847-B865AD514037}">
  <ds:schemaRefs>
    <ds:schemaRef ds:uri="http://schemas.microsoft.com/sharepoint/v3/contenttype/forms"/>
  </ds:schemaRefs>
</ds:datastoreItem>
</file>

<file path=customXml/itemProps2.xml><?xml version="1.0" encoding="utf-8"?>
<ds:datastoreItem xmlns:ds="http://schemas.openxmlformats.org/officeDocument/2006/customXml" ds:itemID="{ED186397-E917-4CC8-ACDB-F369DFFA9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1</Template>
  <TotalTime>5376</TotalTime>
  <Pages>17</Pages>
  <Words>5535</Words>
  <Characters>31551</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BẢN TIN THƯƠNG VỤ</vt:lpstr>
    </vt:vector>
  </TitlesOfParts>
  <Company>thương vụ việt nam tại new zealand</Company>
  <LinksUpToDate>false</LinksUpToDate>
  <CharactersWithSpaces>37012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TIN THƯƠNG VỤ</dc:title>
  <dc:subject>BẢN TIN SỐ 01 – QUÝ 1 NĂM 2022</dc:subject>
  <dc:creator>Canh Nguyen</dc:creator>
  <cp:keywords/>
  <dc:description/>
  <cp:lastModifiedBy>Viet Nam Trade Office</cp:lastModifiedBy>
  <cp:revision>66</cp:revision>
  <cp:lastPrinted>2019-06-28T03:26:00Z</cp:lastPrinted>
  <dcterms:created xsi:type="dcterms:W3CDTF">2019-04-02T01:36:00Z</dcterms:created>
  <dcterms:modified xsi:type="dcterms:W3CDTF">2022-01-25T00:56:00Z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