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7EE" w:rsidRPr="00C827EE" w:rsidRDefault="00C827EE" w:rsidP="00C827EE">
      <w:pPr>
        <w:spacing w:after="150" w:line="240" w:lineRule="auto"/>
        <w:rPr>
          <w:rFonts w:ascii="Arial" w:eastAsia="Times New Roman" w:hAnsi="Arial" w:cs="Arial"/>
          <w:b/>
          <w:bCs/>
          <w:color w:val="494949"/>
          <w:sz w:val="18"/>
          <w:szCs w:val="18"/>
        </w:rPr>
      </w:pPr>
      <w:r w:rsidRPr="00C827EE">
        <w:rPr>
          <w:rFonts w:ascii="Arial" w:eastAsia="Times New Roman" w:hAnsi="Arial" w:cs="Arial"/>
          <w:b/>
          <w:bCs/>
          <w:color w:val="494949"/>
          <w:sz w:val="18"/>
          <w:szCs w:val="18"/>
        </w:rPr>
        <w:t>Hiện nay, đã có nhiều doanh nghiệp Việt Nam sản xuất khẩu trang, quần áo bảo hộ y tế để kinh doanh trong mùa dịch ECOVID 19. Nhiều doanh nghiệp đã liên hệ tìm các đối tác để xuất khẩu khẩu trang và quần áo bảo hộ y tế vào EU và nhờ hệ thống Thương vụ Việt Nam tại các nước thành viên EU liên hệ tìm đối tác.</w:t>
      </w:r>
    </w:p>
    <w:p w:rsidR="00C827EE" w:rsidRPr="00C827EE" w:rsidRDefault="00C827EE" w:rsidP="00C827EE">
      <w:pPr>
        <w:spacing w:after="0" w:line="240" w:lineRule="auto"/>
        <w:jc w:val="center"/>
        <w:rPr>
          <w:rFonts w:ascii="Arial" w:eastAsia="Times New Roman" w:hAnsi="Arial" w:cs="Arial"/>
          <w:color w:val="494949"/>
          <w:sz w:val="18"/>
          <w:szCs w:val="18"/>
        </w:rPr>
      </w:pPr>
      <w:r w:rsidRPr="00C827EE">
        <w:rPr>
          <w:rFonts w:ascii="Arial" w:eastAsia="Times New Roman" w:hAnsi="Arial" w:cs="Arial"/>
          <w:noProof/>
          <w:color w:val="494949"/>
          <w:sz w:val="18"/>
          <w:szCs w:val="18"/>
        </w:rPr>
        <w:drawing>
          <wp:inline distT="0" distB="0" distL="0" distR="0">
            <wp:extent cx="5710555" cy="3813175"/>
            <wp:effectExtent l="0" t="0" r="4445" b="0"/>
            <wp:docPr id="4" name="Picture 4" descr="Lưu ý việc xuất khẩu khẩu trang, đồ bảo hộ y tế vào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ưu ý việc xuất khẩu khẩu trang, đồ bảo hộ y tế vào EU"/>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0555" cy="3813175"/>
                    </a:xfrm>
                    <a:prstGeom prst="rect">
                      <a:avLst/>
                    </a:prstGeom>
                    <a:noFill/>
                    <a:ln>
                      <a:noFill/>
                    </a:ln>
                  </pic:spPr>
                </pic:pic>
              </a:graphicData>
            </a:graphic>
          </wp:inline>
        </w:drawing>
      </w:r>
    </w:p>
    <w:p w:rsidR="00C827EE" w:rsidRPr="00C827EE" w:rsidRDefault="00C827EE" w:rsidP="00C827EE">
      <w:pPr>
        <w:spacing w:after="0" w:line="240" w:lineRule="auto"/>
        <w:jc w:val="center"/>
        <w:rPr>
          <w:rFonts w:ascii="Arial" w:eastAsia="Times New Roman" w:hAnsi="Arial" w:cs="Arial"/>
          <w:color w:val="494949"/>
          <w:sz w:val="18"/>
          <w:szCs w:val="18"/>
        </w:rPr>
      </w:pPr>
      <w:r w:rsidRPr="00C827EE">
        <w:rPr>
          <w:rFonts w:ascii="Arial" w:eastAsia="Times New Roman" w:hAnsi="Arial" w:cs="Arial"/>
          <w:i/>
          <w:iCs/>
          <w:color w:val="494949"/>
          <w:sz w:val="18"/>
          <w:szCs w:val="18"/>
        </w:rPr>
        <w:t>(Hình ảnh chỉ mang tính chất minh họa)</w:t>
      </w:r>
    </w:p>
    <w:p w:rsidR="00C827EE" w:rsidRPr="00C827EE" w:rsidRDefault="00C827EE" w:rsidP="00C827EE">
      <w:pPr>
        <w:spacing w:after="0" w:line="240" w:lineRule="auto"/>
        <w:jc w:val="both"/>
        <w:rPr>
          <w:rFonts w:ascii="Arial" w:eastAsia="Times New Roman" w:hAnsi="Arial" w:cs="Arial"/>
          <w:color w:val="494949"/>
          <w:sz w:val="18"/>
          <w:szCs w:val="18"/>
        </w:rPr>
      </w:pPr>
      <w:r w:rsidRPr="00C827EE">
        <w:rPr>
          <w:rFonts w:ascii="Arial" w:eastAsia="Times New Roman" w:hAnsi="Arial" w:cs="Arial"/>
          <w:color w:val="494949"/>
          <w:sz w:val="18"/>
          <w:szCs w:val="18"/>
        </w:rPr>
        <w:t>Tuy nhiên, các doanh nghiệp cần lưu ý rằng để xuất khẩu khẩu trang và quần áo bảo hộ y tế vào EU, các doanh nghiệp cần đáp ứng các tiêu chuẩn của EU về mặt hàng này, ví dụ, dán nhãn CE (thích ứng với các quy định của EU) hoặc đáp ứng bộ tiêu chuẩn mà EU đang phối hợp cùng các nước thành viên đưa ra trong trường hợp chưa có nhãn CE – để xuất khẩu vào riêng từng quốc gia (theo địa chỉ liên kết website: </w:t>
      </w:r>
      <w:hyperlink r:id="rId5" w:history="1">
        <w:r w:rsidRPr="00C827EE">
          <w:rPr>
            <w:rFonts w:ascii="Arial" w:eastAsia="Times New Roman" w:hAnsi="Arial" w:cs="Arial"/>
            <w:color w:val="434343"/>
            <w:sz w:val="18"/>
            <w:szCs w:val="18"/>
            <w:u w:val="single"/>
          </w:rPr>
          <w:t>https://standards.cen.eu/dyn/www/f?p=CENWEB:5:::NO:::</w:t>
        </w:r>
      </w:hyperlink>
      <w:r w:rsidRPr="00C827EE">
        <w:rPr>
          <w:rFonts w:ascii="Arial" w:eastAsia="Times New Roman" w:hAnsi="Arial" w:cs="Arial"/>
          <w:color w:val="494949"/>
          <w:sz w:val="18"/>
          <w:szCs w:val="18"/>
        </w:rPr>
        <w:t>).</w:t>
      </w:r>
    </w:p>
    <w:p w:rsidR="00C827EE" w:rsidRPr="00C827EE" w:rsidRDefault="00C827EE" w:rsidP="00C827EE">
      <w:pPr>
        <w:spacing w:after="0" w:line="240" w:lineRule="auto"/>
        <w:jc w:val="both"/>
        <w:rPr>
          <w:rFonts w:ascii="Arial" w:eastAsia="Times New Roman" w:hAnsi="Arial" w:cs="Arial"/>
          <w:color w:val="494949"/>
          <w:sz w:val="18"/>
          <w:szCs w:val="18"/>
        </w:rPr>
      </w:pPr>
      <w:r w:rsidRPr="00C827EE">
        <w:rPr>
          <w:rFonts w:ascii="Arial" w:eastAsia="Times New Roman" w:hAnsi="Arial" w:cs="Arial"/>
          <w:color w:val="494949"/>
          <w:sz w:val="18"/>
          <w:szCs w:val="18"/>
        </w:rPr>
        <w:t>Do vậy, việc sản xuất đại trà khẩu trang, quần áo bảo hộ y tế mà không theo tiêu chuẩn kỹ thuật nào thì rất có thể sẽ không xuất khẩu được vào EU và gây dư thừa, thiệt hại về kinh tế nếu không tiêu thụ được ở các thị trường khác.</w:t>
      </w:r>
    </w:p>
    <w:p w:rsidR="00C827EE" w:rsidRPr="00C827EE" w:rsidRDefault="00C827EE" w:rsidP="00C827EE">
      <w:pPr>
        <w:spacing w:after="0" w:line="240" w:lineRule="auto"/>
        <w:jc w:val="both"/>
        <w:rPr>
          <w:rFonts w:ascii="Arial" w:eastAsia="Times New Roman" w:hAnsi="Arial" w:cs="Arial"/>
          <w:color w:val="494949"/>
          <w:sz w:val="18"/>
          <w:szCs w:val="18"/>
        </w:rPr>
      </w:pPr>
      <w:r w:rsidRPr="00C827EE">
        <w:rPr>
          <w:rFonts w:ascii="Arial" w:eastAsia="Times New Roman" w:hAnsi="Arial" w:cs="Arial"/>
          <w:color w:val="494949"/>
          <w:sz w:val="18"/>
          <w:szCs w:val="18"/>
        </w:rPr>
        <w:t>Doanh nghiệp có thể tham khảo tiêu chuẩn về khẩu trang, quần áo bảo hộ y tế tại địa chỉ:</w:t>
      </w:r>
    </w:p>
    <w:p w:rsidR="00C827EE" w:rsidRPr="00C827EE" w:rsidRDefault="00C827EE" w:rsidP="00C827EE">
      <w:pPr>
        <w:spacing w:after="0" w:line="240" w:lineRule="auto"/>
        <w:jc w:val="both"/>
        <w:rPr>
          <w:rFonts w:ascii="Arial" w:eastAsia="Times New Roman" w:hAnsi="Arial" w:cs="Arial"/>
          <w:color w:val="494949"/>
          <w:sz w:val="18"/>
          <w:szCs w:val="18"/>
        </w:rPr>
      </w:pPr>
      <w:hyperlink r:id="rId6" w:history="1">
        <w:r w:rsidRPr="00C827EE">
          <w:rPr>
            <w:rFonts w:ascii="Arial" w:eastAsia="Times New Roman" w:hAnsi="Arial" w:cs="Arial"/>
            <w:color w:val="434343"/>
            <w:sz w:val="18"/>
            <w:szCs w:val="18"/>
            <w:u w:val="single"/>
          </w:rPr>
          <w:t>https://ec.europa.eu/commission/presscorner/detail/en/IP_20_502</w:t>
        </w:r>
      </w:hyperlink>
    </w:p>
    <w:p w:rsidR="00C827EE" w:rsidRPr="00C827EE" w:rsidRDefault="00C827EE" w:rsidP="00C827EE">
      <w:pPr>
        <w:spacing w:after="0" w:line="240" w:lineRule="auto"/>
        <w:jc w:val="both"/>
        <w:rPr>
          <w:rFonts w:ascii="Arial" w:eastAsia="Times New Roman" w:hAnsi="Arial" w:cs="Arial"/>
          <w:color w:val="494949"/>
          <w:sz w:val="18"/>
          <w:szCs w:val="18"/>
        </w:rPr>
      </w:pPr>
      <w:r w:rsidRPr="00C827EE">
        <w:rPr>
          <w:rFonts w:ascii="Arial" w:eastAsia="Times New Roman" w:hAnsi="Arial" w:cs="Arial"/>
          <w:color w:val="494949"/>
          <w:sz w:val="18"/>
          <w:szCs w:val="18"/>
        </w:rPr>
        <w:t>Tổ chức chứng nhận CE tại các nước thành viên, trong đó tại Bỉ có thể tham khảo tại:</w:t>
      </w:r>
    </w:p>
    <w:p w:rsidR="00C827EE" w:rsidRPr="00C827EE" w:rsidRDefault="00C827EE" w:rsidP="00C827EE">
      <w:pPr>
        <w:spacing w:line="240" w:lineRule="auto"/>
        <w:jc w:val="both"/>
        <w:rPr>
          <w:rFonts w:ascii="Arial" w:eastAsia="Times New Roman" w:hAnsi="Arial" w:cs="Arial"/>
          <w:color w:val="494949"/>
          <w:sz w:val="18"/>
          <w:szCs w:val="18"/>
        </w:rPr>
      </w:pPr>
      <w:hyperlink r:id="rId7" w:history="1">
        <w:r w:rsidRPr="00C827EE">
          <w:rPr>
            <w:rFonts w:ascii="Arial" w:eastAsia="Times New Roman" w:hAnsi="Arial" w:cs="Arial"/>
            <w:color w:val="434343"/>
            <w:sz w:val="18"/>
            <w:szCs w:val="18"/>
            <w:u w:val="single"/>
          </w:rPr>
          <w:t>https://www.centexbel.be/en?utm_source=zalo&amp;utm_medium=zalo&amp;utm_campaign=zalo&amp;zarsrc=30</w:t>
        </w:r>
      </w:hyperlink>
      <w:r w:rsidRPr="00C827EE">
        <w:rPr>
          <w:rFonts w:ascii="Arial" w:eastAsia="Times New Roman" w:hAnsi="Arial" w:cs="Arial"/>
          <w:color w:val="494949"/>
          <w:sz w:val="18"/>
          <w:szCs w:val="18"/>
        </w:rPr>
        <w:t>                   </w:t>
      </w:r>
    </w:p>
    <w:p w:rsidR="00F9436E" w:rsidRPr="00C827EE" w:rsidRDefault="00F9436E" w:rsidP="00C827EE">
      <w:bookmarkStart w:id="0" w:name="_GoBack"/>
      <w:bookmarkEnd w:id="0"/>
    </w:p>
    <w:sectPr w:rsidR="00F9436E" w:rsidRPr="00C827E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47E45"/>
    <w:rsid w:val="00065A14"/>
    <w:rsid w:val="002105F3"/>
    <w:rsid w:val="00262648"/>
    <w:rsid w:val="00313955"/>
    <w:rsid w:val="003740F2"/>
    <w:rsid w:val="003F530E"/>
    <w:rsid w:val="004122FE"/>
    <w:rsid w:val="006123D0"/>
    <w:rsid w:val="006545E0"/>
    <w:rsid w:val="00C827EE"/>
    <w:rsid w:val="00E12855"/>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 w:type="character" w:styleId="Strong">
    <w:name w:val="Strong"/>
    <w:basedOn w:val="DefaultParagraphFont"/>
    <w:uiPriority w:val="22"/>
    <w:qFormat/>
    <w:rsid w:val="003F530E"/>
    <w:rPr>
      <w:b/>
      <w:bCs/>
    </w:rPr>
  </w:style>
  <w:style w:type="character" w:styleId="Hyperlink">
    <w:name w:val="Hyperlink"/>
    <w:basedOn w:val="DefaultParagraphFont"/>
    <w:uiPriority w:val="99"/>
    <w:semiHidden/>
    <w:unhideWhenUsed/>
    <w:rsid w:val="003F530E"/>
    <w:rPr>
      <w:color w:val="0000FF"/>
      <w:u w:val="single"/>
    </w:rPr>
  </w:style>
  <w:style w:type="paragraph" w:customStyle="1" w:styleId="p1">
    <w:name w:val="p1"/>
    <w:basedOn w:val="Normal"/>
    <w:rsid w:val="002105F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052589">
      <w:bodyDiv w:val="1"/>
      <w:marLeft w:val="0"/>
      <w:marRight w:val="0"/>
      <w:marTop w:val="0"/>
      <w:marBottom w:val="0"/>
      <w:divBdr>
        <w:top w:val="none" w:sz="0" w:space="0" w:color="auto"/>
        <w:left w:val="none" w:sz="0" w:space="0" w:color="auto"/>
        <w:bottom w:val="none" w:sz="0" w:space="0" w:color="auto"/>
        <w:right w:val="none" w:sz="0" w:space="0" w:color="auto"/>
      </w:divBdr>
    </w:div>
    <w:div w:id="420415684">
      <w:bodyDiv w:val="1"/>
      <w:marLeft w:val="0"/>
      <w:marRight w:val="0"/>
      <w:marTop w:val="0"/>
      <w:marBottom w:val="0"/>
      <w:divBdr>
        <w:top w:val="none" w:sz="0" w:space="0" w:color="auto"/>
        <w:left w:val="none" w:sz="0" w:space="0" w:color="auto"/>
        <w:bottom w:val="none" w:sz="0" w:space="0" w:color="auto"/>
        <w:right w:val="none" w:sz="0" w:space="0" w:color="auto"/>
      </w:divBdr>
      <w:divsChild>
        <w:div w:id="1025710274">
          <w:marLeft w:val="0"/>
          <w:marRight w:val="0"/>
          <w:marTop w:val="0"/>
          <w:marBottom w:val="150"/>
          <w:divBdr>
            <w:top w:val="none" w:sz="0" w:space="0" w:color="auto"/>
            <w:left w:val="none" w:sz="0" w:space="0" w:color="auto"/>
            <w:bottom w:val="none" w:sz="0" w:space="0" w:color="auto"/>
            <w:right w:val="none" w:sz="0" w:space="0" w:color="auto"/>
          </w:divBdr>
        </w:div>
        <w:div w:id="1312297255">
          <w:marLeft w:val="0"/>
          <w:marRight w:val="0"/>
          <w:marTop w:val="0"/>
          <w:marBottom w:val="300"/>
          <w:divBdr>
            <w:top w:val="none" w:sz="0" w:space="0" w:color="auto"/>
            <w:left w:val="none" w:sz="0" w:space="0" w:color="auto"/>
            <w:bottom w:val="none" w:sz="0" w:space="0" w:color="auto"/>
            <w:right w:val="none" w:sz="0" w:space="0" w:color="auto"/>
          </w:divBdr>
        </w:div>
      </w:divsChild>
    </w:div>
    <w:div w:id="628173932">
      <w:bodyDiv w:val="1"/>
      <w:marLeft w:val="0"/>
      <w:marRight w:val="0"/>
      <w:marTop w:val="0"/>
      <w:marBottom w:val="0"/>
      <w:divBdr>
        <w:top w:val="none" w:sz="0" w:space="0" w:color="auto"/>
        <w:left w:val="none" w:sz="0" w:space="0" w:color="auto"/>
        <w:bottom w:val="none" w:sz="0" w:space="0" w:color="auto"/>
        <w:right w:val="none" w:sz="0" w:space="0" w:color="auto"/>
      </w:divBdr>
      <w:divsChild>
        <w:div w:id="413205218">
          <w:marLeft w:val="0"/>
          <w:marRight w:val="0"/>
          <w:marTop w:val="0"/>
          <w:marBottom w:val="150"/>
          <w:divBdr>
            <w:top w:val="none" w:sz="0" w:space="0" w:color="auto"/>
            <w:left w:val="none" w:sz="0" w:space="0" w:color="auto"/>
            <w:bottom w:val="none" w:sz="0" w:space="0" w:color="auto"/>
            <w:right w:val="none" w:sz="0" w:space="0" w:color="auto"/>
          </w:divBdr>
        </w:div>
        <w:div w:id="425540159">
          <w:marLeft w:val="0"/>
          <w:marRight w:val="0"/>
          <w:marTop w:val="0"/>
          <w:marBottom w:val="300"/>
          <w:divBdr>
            <w:top w:val="none" w:sz="0" w:space="0" w:color="auto"/>
            <w:left w:val="none" w:sz="0" w:space="0" w:color="auto"/>
            <w:bottom w:val="none" w:sz="0" w:space="0" w:color="auto"/>
            <w:right w:val="none" w:sz="0" w:space="0" w:color="auto"/>
          </w:divBdr>
        </w:div>
      </w:divsChild>
    </w:div>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 w:id="967004017">
      <w:bodyDiv w:val="1"/>
      <w:marLeft w:val="0"/>
      <w:marRight w:val="0"/>
      <w:marTop w:val="0"/>
      <w:marBottom w:val="0"/>
      <w:divBdr>
        <w:top w:val="none" w:sz="0" w:space="0" w:color="auto"/>
        <w:left w:val="none" w:sz="0" w:space="0" w:color="auto"/>
        <w:bottom w:val="none" w:sz="0" w:space="0" w:color="auto"/>
        <w:right w:val="none" w:sz="0" w:space="0" w:color="auto"/>
      </w:divBdr>
      <w:divsChild>
        <w:div w:id="2080245958">
          <w:marLeft w:val="0"/>
          <w:marRight w:val="0"/>
          <w:marTop w:val="0"/>
          <w:marBottom w:val="150"/>
          <w:divBdr>
            <w:top w:val="none" w:sz="0" w:space="0" w:color="auto"/>
            <w:left w:val="none" w:sz="0" w:space="0" w:color="auto"/>
            <w:bottom w:val="none" w:sz="0" w:space="0" w:color="auto"/>
            <w:right w:val="none" w:sz="0" w:space="0" w:color="auto"/>
          </w:divBdr>
        </w:div>
        <w:div w:id="221138627">
          <w:marLeft w:val="0"/>
          <w:marRight w:val="0"/>
          <w:marTop w:val="0"/>
          <w:marBottom w:val="300"/>
          <w:divBdr>
            <w:top w:val="none" w:sz="0" w:space="0" w:color="auto"/>
            <w:left w:val="none" w:sz="0" w:space="0" w:color="auto"/>
            <w:bottom w:val="none" w:sz="0" w:space="0" w:color="auto"/>
            <w:right w:val="none" w:sz="0" w:space="0" w:color="auto"/>
          </w:divBdr>
        </w:div>
      </w:divsChild>
    </w:div>
    <w:div w:id="1281185627">
      <w:bodyDiv w:val="1"/>
      <w:marLeft w:val="0"/>
      <w:marRight w:val="0"/>
      <w:marTop w:val="0"/>
      <w:marBottom w:val="0"/>
      <w:divBdr>
        <w:top w:val="none" w:sz="0" w:space="0" w:color="auto"/>
        <w:left w:val="none" w:sz="0" w:space="0" w:color="auto"/>
        <w:bottom w:val="none" w:sz="0" w:space="0" w:color="auto"/>
        <w:right w:val="none" w:sz="0" w:space="0" w:color="auto"/>
      </w:divBdr>
      <w:divsChild>
        <w:div w:id="1198469946">
          <w:marLeft w:val="0"/>
          <w:marRight w:val="0"/>
          <w:marTop w:val="0"/>
          <w:marBottom w:val="150"/>
          <w:divBdr>
            <w:top w:val="none" w:sz="0" w:space="0" w:color="auto"/>
            <w:left w:val="none" w:sz="0" w:space="0" w:color="auto"/>
            <w:bottom w:val="none" w:sz="0" w:space="0" w:color="auto"/>
            <w:right w:val="none" w:sz="0" w:space="0" w:color="auto"/>
          </w:divBdr>
        </w:div>
        <w:div w:id="1198353014">
          <w:marLeft w:val="0"/>
          <w:marRight w:val="0"/>
          <w:marTop w:val="0"/>
          <w:marBottom w:val="300"/>
          <w:divBdr>
            <w:top w:val="none" w:sz="0" w:space="0" w:color="auto"/>
            <w:left w:val="none" w:sz="0" w:space="0" w:color="auto"/>
            <w:bottom w:val="none" w:sz="0" w:space="0" w:color="auto"/>
            <w:right w:val="none" w:sz="0" w:space="0" w:color="auto"/>
          </w:divBdr>
        </w:div>
      </w:divsChild>
    </w:div>
    <w:div w:id="1362631444">
      <w:bodyDiv w:val="1"/>
      <w:marLeft w:val="0"/>
      <w:marRight w:val="0"/>
      <w:marTop w:val="0"/>
      <w:marBottom w:val="0"/>
      <w:divBdr>
        <w:top w:val="none" w:sz="0" w:space="0" w:color="auto"/>
        <w:left w:val="none" w:sz="0" w:space="0" w:color="auto"/>
        <w:bottom w:val="none" w:sz="0" w:space="0" w:color="auto"/>
        <w:right w:val="none" w:sz="0" w:space="0" w:color="auto"/>
      </w:divBdr>
      <w:divsChild>
        <w:div w:id="1239251223">
          <w:marLeft w:val="0"/>
          <w:marRight w:val="0"/>
          <w:marTop w:val="0"/>
          <w:marBottom w:val="150"/>
          <w:divBdr>
            <w:top w:val="none" w:sz="0" w:space="0" w:color="auto"/>
            <w:left w:val="none" w:sz="0" w:space="0" w:color="auto"/>
            <w:bottom w:val="none" w:sz="0" w:space="0" w:color="auto"/>
            <w:right w:val="none" w:sz="0" w:space="0" w:color="auto"/>
          </w:divBdr>
        </w:div>
        <w:div w:id="306672180">
          <w:marLeft w:val="0"/>
          <w:marRight w:val="0"/>
          <w:marTop w:val="0"/>
          <w:marBottom w:val="300"/>
          <w:divBdr>
            <w:top w:val="none" w:sz="0" w:space="0" w:color="auto"/>
            <w:left w:val="none" w:sz="0" w:space="0" w:color="auto"/>
            <w:bottom w:val="none" w:sz="0" w:space="0" w:color="auto"/>
            <w:right w:val="none" w:sz="0" w:space="0" w:color="auto"/>
          </w:divBdr>
        </w:div>
      </w:divsChild>
    </w:div>
    <w:div w:id="1443184166">
      <w:bodyDiv w:val="1"/>
      <w:marLeft w:val="0"/>
      <w:marRight w:val="0"/>
      <w:marTop w:val="0"/>
      <w:marBottom w:val="0"/>
      <w:divBdr>
        <w:top w:val="none" w:sz="0" w:space="0" w:color="auto"/>
        <w:left w:val="none" w:sz="0" w:space="0" w:color="auto"/>
        <w:bottom w:val="none" w:sz="0" w:space="0" w:color="auto"/>
        <w:right w:val="none" w:sz="0" w:space="0" w:color="auto"/>
      </w:divBdr>
      <w:divsChild>
        <w:div w:id="1376271144">
          <w:marLeft w:val="0"/>
          <w:marRight w:val="0"/>
          <w:marTop w:val="0"/>
          <w:marBottom w:val="150"/>
          <w:divBdr>
            <w:top w:val="none" w:sz="0" w:space="0" w:color="auto"/>
            <w:left w:val="none" w:sz="0" w:space="0" w:color="auto"/>
            <w:bottom w:val="none" w:sz="0" w:space="0" w:color="auto"/>
            <w:right w:val="none" w:sz="0" w:space="0" w:color="auto"/>
          </w:divBdr>
        </w:div>
        <w:div w:id="814653">
          <w:marLeft w:val="0"/>
          <w:marRight w:val="0"/>
          <w:marTop w:val="0"/>
          <w:marBottom w:val="300"/>
          <w:divBdr>
            <w:top w:val="none" w:sz="0" w:space="0" w:color="auto"/>
            <w:left w:val="none" w:sz="0" w:space="0" w:color="auto"/>
            <w:bottom w:val="none" w:sz="0" w:space="0" w:color="auto"/>
            <w:right w:val="none" w:sz="0" w:space="0" w:color="auto"/>
          </w:divBdr>
        </w:div>
      </w:divsChild>
    </w:div>
    <w:div w:id="1932808167">
      <w:bodyDiv w:val="1"/>
      <w:marLeft w:val="0"/>
      <w:marRight w:val="0"/>
      <w:marTop w:val="0"/>
      <w:marBottom w:val="0"/>
      <w:divBdr>
        <w:top w:val="none" w:sz="0" w:space="0" w:color="auto"/>
        <w:left w:val="none" w:sz="0" w:space="0" w:color="auto"/>
        <w:bottom w:val="none" w:sz="0" w:space="0" w:color="auto"/>
        <w:right w:val="none" w:sz="0" w:space="0" w:color="auto"/>
      </w:divBdr>
      <w:divsChild>
        <w:div w:id="1567765647">
          <w:marLeft w:val="0"/>
          <w:marRight w:val="0"/>
          <w:marTop w:val="0"/>
          <w:marBottom w:val="150"/>
          <w:divBdr>
            <w:top w:val="none" w:sz="0" w:space="0" w:color="auto"/>
            <w:left w:val="none" w:sz="0" w:space="0" w:color="auto"/>
            <w:bottom w:val="none" w:sz="0" w:space="0" w:color="auto"/>
            <w:right w:val="none" w:sz="0" w:space="0" w:color="auto"/>
          </w:divBdr>
        </w:div>
        <w:div w:id="177699778">
          <w:marLeft w:val="0"/>
          <w:marRight w:val="0"/>
          <w:marTop w:val="0"/>
          <w:marBottom w:val="300"/>
          <w:divBdr>
            <w:top w:val="none" w:sz="0" w:space="0" w:color="auto"/>
            <w:left w:val="none" w:sz="0" w:space="0" w:color="auto"/>
            <w:bottom w:val="none" w:sz="0" w:space="0" w:color="auto"/>
            <w:right w:val="none" w:sz="0" w:space="0" w:color="auto"/>
          </w:divBdr>
          <w:divsChild>
            <w:div w:id="1733652094">
              <w:marLeft w:val="0"/>
              <w:marRight w:val="0"/>
              <w:marTop w:val="0"/>
              <w:marBottom w:val="150"/>
              <w:divBdr>
                <w:top w:val="none" w:sz="0" w:space="0" w:color="auto"/>
                <w:left w:val="none" w:sz="0" w:space="0" w:color="auto"/>
                <w:bottom w:val="none" w:sz="0" w:space="0" w:color="auto"/>
                <w:right w:val="none" w:sz="0" w:space="0" w:color="auto"/>
              </w:divBdr>
            </w:div>
            <w:div w:id="2133670659">
              <w:marLeft w:val="0"/>
              <w:marRight w:val="0"/>
              <w:marTop w:val="0"/>
              <w:marBottom w:val="150"/>
              <w:divBdr>
                <w:top w:val="none" w:sz="0" w:space="0" w:color="auto"/>
                <w:left w:val="none" w:sz="0" w:space="0" w:color="auto"/>
                <w:bottom w:val="none" w:sz="0" w:space="0" w:color="auto"/>
                <w:right w:val="none" w:sz="0" w:space="0" w:color="auto"/>
              </w:divBdr>
            </w:div>
            <w:div w:id="800325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48795611">
      <w:bodyDiv w:val="1"/>
      <w:marLeft w:val="0"/>
      <w:marRight w:val="0"/>
      <w:marTop w:val="0"/>
      <w:marBottom w:val="0"/>
      <w:divBdr>
        <w:top w:val="none" w:sz="0" w:space="0" w:color="auto"/>
        <w:left w:val="none" w:sz="0" w:space="0" w:color="auto"/>
        <w:bottom w:val="none" w:sz="0" w:space="0" w:color="auto"/>
        <w:right w:val="none" w:sz="0" w:space="0" w:color="auto"/>
      </w:divBdr>
      <w:divsChild>
        <w:div w:id="28383055">
          <w:marLeft w:val="0"/>
          <w:marRight w:val="0"/>
          <w:marTop w:val="0"/>
          <w:marBottom w:val="150"/>
          <w:divBdr>
            <w:top w:val="none" w:sz="0" w:space="0" w:color="auto"/>
            <w:left w:val="none" w:sz="0" w:space="0" w:color="auto"/>
            <w:bottom w:val="none" w:sz="0" w:space="0" w:color="auto"/>
            <w:right w:val="none" w:sz="0" w:space="0" w:color="auto"/>
          </w:divBdr>
        </w:div>
        <w:div w:id="9907162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entexbel.be/en?utm_source=zalo&amp;utm_medium=zalo&amp;utm_campaign=zalo&amp;zarsrc=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commission/presscorner/detail/en/IP_20_502" TargetMode="External"/><Relationship Id="rId5" Type="http://schemas.openxmlformats.org/officeDocument/2006/relationships/hyperlink" Target="https://standards.cen.eu/dyn/www/f?p=CENWEB:5:::NO:::"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2022-08-18T02:57:00Z</dcterms:created>
  <dcterms:modified xsi:type="dcterms:W3CDTF">2022-08-18T02:57:00Z</dcterms:modified>
</cp:coreProperties>
</file>