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D86" w:rsidRPr="00191D86" w:rsidRDefault="00191D86" w:rsidP="00191D86">
      <w:pPr>
        <w:spacing w:after="150" w:line="240" w:lineRule="auto"/>
        <w:rPr>
          <w:rFonts w:ascii="Arial" w:eastAsia="Times New Roman" w:hAnsi="Arial" w:cs="Arial"/>
          <w:b/>
          <w:bCs/>
          <w:color w:val="494949"/>
          <w:sz w:val="18"/>
          <w:szCs w:val="18"/>
        </w:rPr>
      </w:pPr>
      <w:r w:rsidRPr="00191D86">
        <w:rPr>
          <w:rFonts w:ascii="Arial" w:eastAsia="Times New Roman" w:hAnsi="Arial" w:cs="Arial"/>
          <w:b/>
          <w:bCs/>
          <w:color w:val="494949"/>
          <w:sz w:val="18"/>
          <w:szCs w:val="18"/>
        </w:rPr>
        <w:t>Theo số liệu của Ủy ban thống kê và phân tích Nhà nước Belarus:  Trong tháng 1 năm 2012, tổng sản phẩm quốc nội (GDP) đạt 34.327 tỷ rúp, tăng 3,6% so với cùng kỳ năm 2011.</w:t>
      </w:r>
    </w:p>
    <w:p w:rsidR="00191D86" w:rsidRPr="00191D86" w:rsidRDefault="00191D86" w:rsidP="00191D86">
      <w:pPr>
        <w:spacing w:after="0" w:line="240" w:lineRule="auto"/>
        <w:jc w:val="center"/>
        <w:rPr>
          <w:rFonts w:ascii="Arial" w:eastAsia="Times New Roman" w:hAnsi="Arial" w:cs="Arial"/>
          <w:color w:val="494949"/>
          <w:sz w:val="18"/>
          <w:szCs w:val="18"/>
        </w:rPr>
      </w:pPr>
      <w:r w:rsidRPr="00191D86">
        <w:rPr>
          <w:rFonts w:ascii="Arial" w:eastAsia="Times New Roman" w:hAnsi="Arial" w:cs="Arial"/>
          <w:noProof/>
          <w:color w:val="494949"/>
          <w:sz w:val="18"/>
          <w:szCs w:val="18"/>
        </w:rPr>
        <w:drawing>
          <wp:inline distT="0" distB="0" distL="0" distR="0">
            <wp:extent cx="4287520" cy="2907030"/>
            <wp:effectExtent l="0" t="0" r="0" b="7620"/>
            <wp:docPr id="1" name="Picture 1" descr="http://phienbancu.vietnamexport.com/uploads/images/0403201468837/5RE7ASq6spV6CpaQvx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ienbancu.vietnamexport.com/uploads/images/0403201468837/5RE7ASq6spV6CpaQvxu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191D86" w:rsidRPr="00191D86" w:rsidRDefault="00191D86" w:rsidP="00191D86">
      <w:pPr>
        <w:spacing w:after="0" w:line="240" w:lineRule="auto"/>
        <w:jc w:val="both"/>
        <w:rPr>
          <w:rFonts w:ascii="Arial" w:eastAsia="Times New Roman" w:hAnsi="Arial" w:cs="Arial"/>
          <w:color w:val="494949"/>
          <w:sz w:val="18"/>
          <w:szCs w:val="18"/>
        </w:rPr>
      </w:pPr>
      <w:r w:rsidRPr="00191D86">
        <w:rPr>
          <w:rFonts w:ascii="Arial" w:eastAsia="Times New Roman" w:hAnsi="Arial" w:cs="Arial"/>
          <w:color w:val="494949"/>
          <w:sz w:val="18"/>
          <w:szCs w:val="18"/>
        </w:rPr>
        <w:t>Sản phẩm công nghiệp đạt 48.471 tỷ rúp, tăng 6,6% .</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Sản phẩm nông nghiệp đạt 4.444 tỷ rúp, tăng 6,3% .</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Đầu tư cơ bản đạt 6.099 tỷ rúp, giảm 11,4%.</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Xây dựng và đưa vào sử dụng  376.900 m2 nhà ở, tăng hơn 2 lần.</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Tổng lưu chuyển bán lẻ đạt 12.719 tỷ rúp, tăng 3,4%.</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Thu nhập thực tế của người dân giảm 1,6%, lương bình quân 2.877.700 rúp . Chỉ số giá tiêu dùng tăng hơn 2 lần so với cùng kỳ 2011.</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Trong năm 2011,tổng kim ngạch ngoại thương hàng hóa đạt 86,04 tỷ USD, tăng 43% so với  năm 2010, trong đó XK đạt40,3 tỷ USD, tăng  59,4%, nhập khẩu đạt 45,74 tỷ USD, tăng  31,1% so với  năm 2010. Cán cân thương mại nhập siêu 5,44 tỷ USD.</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Đối tác thương mại chính của Belarus là các nước SNG với kim ngạch xuất nhập khẩu đạt 47,6 tỷ USD (chiếm 55,3% tổng kim ngạch XNK của Belarus, tăng 39,3% so với  năm 2010), trong đó XK đạt 19,5 tỷ USD (chiếm 48,4% tổng kim ngạch XK, tăng 43%), NK đạt 28,1 tỷ USD (chiếm 61,4% tổng kim ngạch NK, tăng 36,8%), nhập siêu 8,6 tỷ USD.</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Thương mại với các nước trong Liên minh thuế quan đạt 39,4 tỷ USD (chiếm 45,8% tổng kim ngạch XNK của Belarus, tăng 36,2%), trong đó XK đạt 14,3 tỷ USD (chiếm 35,5% tổng kim ngạch XK, tăng 37,4%), NK đạt 25,0 tỷ USD (chiếm 54,7% tổng kim ngạch NK, tăng35,6%), nhập siêu 10,7 tỷ USD. </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Thương mại với LB Ngađạt 38,6 tỷ USD (chiếm 44,9% tổng kim ngạch XNK của Belarus, tăng 37,7%), trong đó XK đạt 13,7 tỷ USD (chiếm 34% tổng kim ngạch XK, tăng 37,5%), NK đạt 24,9 tỷ USD (chiếm 54,5% tổng kim ngạch NK, tăng 37,8%), nhập siêu 11,2  tỷ USD. </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Thương mại với các nước ngoài SNG đạt 38,5 tỷ USD (chiếm 44,7% tổng kim ngạch XNK của Belarus, tăng  47,9% so với năm 2010), trong đó XK đạt 20,8 tỷ USD (chiếm 51,6% tổng kim ngạch XK, tăng 78,5%), NK đạt 17,7 tỷ USD (chiếm 38,6% tổng kim ngạch NK, tăng 23,1%), xuất siêu 3,1 tỷ USD.</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b/>
          <w:bCs/>
          <w:color w:val="494949"/>
          <w:sz w:val="18"/>
          <w:szCs w:val="18"/>
          <w:u w:val="single"/>
        </w:rPr>
        <w:t>Thương mại Việt nam-Belarus trong năm 2011 </w:t>
      </w:r>
      <w:r w:rsidRPr="00191D86">
        <w:rPr>
          <w:rFonts w:ascii="Arial" w:eastAsia="Times New Roman" w:hAnsi="Arial" w:cs="Arial"/>
          <w:b/>
          <w:bCs/>
          <w:color w:val="494949"/>
          <w:sz w:val="18"/>
          <w:szCs w:val="18"/>
        </w:rPr>
        <w:t>:</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Trong  năm 2011 , kim ngạch buôn bán hai chiều giữa Việt nam và Belarus đạt </w:t>
      </w:r>
      <w:r w:rsidRPr="00191D86">
        <w:rPr>
          <w:rFonts w:ascii="Arial" w:eastAsia="Times New Roman" w:hAnsi="Arial" w:cs="Arial"/>
          <w:b/>
          <w:bCs/>
          <w:color w:val="494949"/>
          <w:sz w:val="18"/>
          <w:szCs w:val="18"/>
        </w:rPr>
        <w:t>212 </w:t>
      </w:r>
      <w:r w:rsidRPr="00191D86">
        <w:rPr>
          <w:rFonts w:ascii="Arial" w:eastAsia="Times New Roman" w:hAnsi="Arial" w:cs="Arial"/>
          <w:color w:val="494949"/>
          <w:sz w:val="18"/>
          <w:szCs w:val="18"/>
        </w:rPr>
        <w:t>triệuUSD (tăng 45,2% so với năm 2010).</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Belarus xuất khẩu </w:t>
      </w:r>
      <w:r w:rsidRPr="00191D86">
        <w:rPr>
          <w:rFonts w:ascii="Arial" w:eastAsia="Times New Roman" w:hAnsi="Arial" w:cs="Arial"/>
          <w:b/>
          <w:bCs/>
          <w:color w:val="494949"/>
          <w:sz w:val="18"/>
          <w:szCs w:val="18"/>
        </w:rPr>
        <w:t>164,4  </w:t>
      </w:r>
      <w:r w:rsidRPr="00191D86">
        <w:rPr>
          <w:rFonts w:ascii="Arial" w:eastAsia="Times New Roman" w:hAnsi="Arial" w:cs="Arial"/>
          <w:color w:val="494949"/>
          <w:sz w:val="18"/>
          <w:szCs w:val="18"/>
        </w:rPr>
        <w:t>triệu USD(tăng 55,8% so với năm 2010).</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Việt nam xuất khẩu </w:t>
      </w:r>
      <w:r w:rsidRPr="00191D86">
        <w:rPr>
          <w:rFonts w:ascii="Arial" w:eastAsia="Times New Roman" w:hAnsi="Arial" w:cs="Arial"/>
          <w:b/>
          <w:bCs/>
          <w:color w:val="494949"/>
          <w:sz w:val="18"/>
          <w:szCs w:val="18"/>
        </w:rPr>
        <w:t>47,6  </w:t>
      </w:r>
      <w:r w:rsidRPr="00191D86">
        <w:rPr>
          <w:rFonts w:ascii="Arial" w:eastAsia="Times New Roman" w:hAnsi="Arial" w:cs="Arial"/>
          <w:color w:val="494949"/>
          <w:sz w:val="18"/>
          <w:szCs w:val="18"/>
        </w:rPr>
        <w:t>triệu USD (tăng 17,8 so với năm 2010). </w:t>
      </w:r>
    </w:p>
    <w:p w:rsidR="00191D86" w:rsidRPr="00191D86" w:rsidRDefault="00191D86" w:rsidP="00191D86">
      <w:pPr>
        <w:spacing w:after="0"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Hàng Belarus xuất khẩu sang Việt nam chủ yếu là phân kali 145,5 triệu USD (tăng 2,8 lần về giá trị và 2,2 lần về khối lượng), máy kéo 7,8 triệu USD(564 chiếc), xe ô tô tải 2,7 triệu USD (15 chiếc), săm lốp 2,1  triệu USD, ống thép 1,8  triệu USD,phụ tùng ô tô 886ngàn USD, bóng điện tử  682 ngàn USD, vòng bi 430 ngàn USD, sợi hóa học 357 ngàn USD , hóa chất 321 ngàn USD,máy bơm 197 ngàn USD, kính117 ngàn USD.</w:t>
      </w:r>
    </w:p>
    <w:p w:rsidR="00191D86" w:rsidRPr="00191D86" w:rsidRDefault="00191D86" w:rsidP="00191D86">
      <w:pPr>
        <w:spacing w:line="240" w:lineRule="auto"/>
        <w:rPr>
          <w:rFonts w:ascii="Arial" w:eastAsia="Times New Roman" w:hAnsi="Arial" w:cs="Arial"/>
          <w:color w:val="494949"/>
          <w:sz w:val="18"/>
          <w:szCs w:val="18"/>
        </w:rPr>
      </w:pPr>
      <w:r w:rsidRPr="00191D86">
        <w:rPr>
          <w:rFonts w:ascii="Arial" w:eastAsia="Times New Roman" w:hAnsi="Arial" w:cs="Arial"/>
          <w:color w:val="494949"/>
          <w:sz w:val="18"/>
          <w:szCs w:val="18"/>
        </w:rPr>
        <w:t>         Hàng xuất khẩu của Việt nam sang Belarus bao gồm : điện thoại  18,2 triệu USD, gạo 4,4 triệu USD (tăng 3 lần về giá trị và 2,8 lần về khối lượng), thủy hải sản 4,3 triệu USD, giày dép3,0 triệu USD, hàng dệt may 2,2 triệu USD, máy in 2,2triệu USD,  tinh bột sắn 2,1triệu USD, cao su tự nhiên 1,7 triệu USD, rau quả hộp 1,6 triệu USD, hạt điều-lạc 1 triệu USD, máy hút bụi 899 ngàn USD, dược phẩm 800 ngàn USD, hạt tiêu 692 ngàn USD, bút lông 566 ngàn USD, chè 467 ngàn USD,  giấy ăn 301 ngàn USD, nước chấm gia vị  281 ngàn USD, vali túi xách 281 ngàn USD, máy tính 275 ngàn USD,vải tổng hợp 209 ngàn USD, giấy-carton 205 ngàn USD...</w:t>
      </w:r>
    </w:p>
    <w:p w:rsidR="005E1EF2" w:rsidRPr="00191D86" w:rsidRDefault="005E1EF2" w:rsidP="00191D86">
      <w:bookmarkStart w:id="0" w:name="_GoBack"/>
      <w:bookmarkEnd w:id="0"/>
    </w:p>
    <w:sectPr w:rsidR="005E1EF2" w:rsidRPr="00191D8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121"/>
    <w:rsid w:val="00191D86"/>
    <w:rsid w:val="003740F2"/>
    <w:rsid w:val="005E1EF2"/>
    <w:rsid w:val="00AA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50A89-C7DD-44A5-935B-B2E793D08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1121"/>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121"/>
    <w:rPr>
      <w:rFonts w:eastAsia="Times New Roman" w:cs="Times New Roman"/>
      <w:b/>
      <w:bCs/>
      <w:sz w:val="36"/>
      <w:szCs w:val="36"/>
    </w:rPr>
  </w:style>
  <w:style w:type="paragraph" w:styleId="NormalWeb">
    <w:name w:val="Normal (Web)"/>
    <w:basedOn w:val="Normal"/>
    <w:uiPriority w:val="99"/>
    <w:semiHidden/>
    <w:unhideWhenUsed/>
    <w:rsid w:val="00AA11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AA1121"/>
    <w:rPr>
      <w:b/>
      <w:bCs/>
    </w:rPr>
  </w:style>
  <w:style w:type="character" w:styleId="Hyperlink">
    <w:name w:val="Hyperlink"/>
    <w:basedOn w:val="DefaultParagraphFont"/>
    <w:uiPriority w:val="99"/>
    <w:semiHidden/>
    <w:unhideWhenUsed/>
    <w:rsid w:val="00AA1121"/>
    <w:rPr>
      <w:color w:val="0000FF"/>
      <w:u w:val="single"/>
    </w:rPr>
  </w:style>
  <w:style w:type="character" w:styleId="Emphasis">
    <w:name w:val="Emphasis"/>
    <w:basedOn w:val="DefaultParagraphFont"/>
    <w:uiPriority w:val="20"/>
    <w:qFormat/>
    <w:rsid w:val="00AA1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9407">
      <w:bodyDiv w:val="1"/>
      <w:marLeft w:val="0"/>
      <w:marRight w:val="0"/>
      <w:marTop w:val="0"/>
      <w:marBottom w:val="0"/>
      <w:divBdr>
        <w:top w:val="none" w:sz="0" w:space="0" w:color="auto"/>
        <w:left w:val="none" w:sz="0" w:space="0" w:color="auto"/>
        <w:bottom w:val="none" w:sz="0" w:space="0" w:color="auto"/>
        <w:right w:val="none" w:sz="0" w:space="0" w:color="auto"/>
      </w:divBdr>
      <w:divsChild>
        <w:div w:id="665548424">
          <w:marLeft w:val="0"/>
          <w:marRight w:val="0"/>
          <w:marTop w:val="0"/>
          <w:marBottom w:val="150"/>
          <w:divBdr>
            <w:top w:val="none" w:sz="0" w:space="0" w:color="auto"/>
            <w:left w:val="none" w:sz="0" w:space="0" w:color="auto"/>
            <w:bottom w:val="none" w:sz="0" w:space="0" w:color="auto"/>
            <w:right w:val="none" w:sz="0" w:space="0" w:color="auto"/>
          </w:divBdr>
        </w:div>
        <w:div w:id="1877811035">
          <w:marLeft w:val="0"/>
          <w:marRight w:val="0"/>
          <w:marTop w:val="0"/>
          <w:marBottom w:val="300"/>
          <w:divBdr>
            <w:top w:val="none" w:sz="0" w:space="0" w:color="auto"/>
            <w:left w:val="none" w:sz="0" w:space="0" w:color="auto"/>
            <w:bottom w:val="none" w:sz="0" w:space="0" w:color="auto"/>
            <w:right w:val="none" w:sz="0" w:space="0" w:color="auto"/>
          </w:divBdr>
        </w:div>
      </w:divsChild>
    </w:div>
    <w:div w:id="2009167349">
      <w:bodyDiv w:val="1"/>
      <w:marLeft w:val="0"/>
      <w:marRight w:val="0"/>
      <w:marTop w:val="0"/>
      <w:marBottom w:val="0"/>
      <w:divBdr>
        <w:top w:val="none" w:sz="0" w:space="0" w:color="auto"/>
        <w:left w:val="none" w:sz="0" w:space="0" w:color="auto"/>
        <w:bottom w:val="none" w:sz="0" w:space="0" w:color="auto"/>
        <w:right w:val="none" w:sz="0" w:space="0" w:color="auto"/>
      </w:divBdr>
      <w:divsChild>
        <w:div w:id="1411348070">
          <w:marLeft w:val="0"/>
          <w:marRight w:val="0"/>
          <w:marTop w:val="0"/>
          <w:marBottom w:val="150"/>
          <w:divBdr>
            <w:top w:val="none" w:sz="0" w:space="0" w:color="auto"/>
            <w:left w:val="none" w:sz="0" w:space="0" w:color="auto"/>
            <w:bottom w:val="none" w:sz="0" w:space="0" w:color="auto"/>
            <w:right w:val="none" w:sz="0" w:space="0" w:color="auto"/>
          </w:divBdr>
        </w:div>
        <w:div w:id="91929567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2022-09-27T16:08:00Z</dcterms:created>
  <dcterms:modified xsi:type="dcterms:W3CDTF">2022-09-27T16:08:00Z</dcterms:modified>
</cp:coreProperties>
</file>