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5A14" w:rsidRPr="00065A14" w:rsidRDefault="00065A14" w:rsidP="00065A14">
      <w:pPr>
        <w:spacing w:after="150" w:line="240" w:lineRule="auto"/>
        <w:rPr>
          <w:rFonts w:ascii="Arial" w:eastAsia="Times New Roman" w:hAnsi="Arial" w:cs="Arial"/>
          <w:b/>
          <w:bCs/>
          <w:color w:val="494949"/>
          <w:sz w:val="18"/>
          <w:szCs w:val="18"/>
        </w:rPr>
      </w:pPr>
      <w:r w:rsidRPr="00065A14">
        <w:rPr>
          <w:rFonts w:ascii="Arial" w:eastAsia="Times New Roman" w:hAnsi="Arial" w:cs="Arial"/>
          <w:b/>
          <w:bCs/>
          <w:color w:val="494949"/>
          <w:sz w:val="18"/>
          <w:szCs w:val="18"/>
        </w:rPr>
        <w:t>Uỷ ban châu Âu vừa thông qua quy định mới về Quy tắc xuất xứ. Quy định này sẽ được áp dụng từ 01/ 01/ 2011. Vụ Thị trường châu Âu xin trân trọng giới thiệu như sau:</w:t>
      </w:r>
    </w:p>
    <w:p w:rsidR="00065A14" w:rsidRPr="00065A14" w:rsidRDefault="00065A14" w:rsidP="00065A14">
      <w:pPr>
        <w:spacing w:after="0" w:line="240" w:lineRule="auto"/>
        <w:jc w:val="center"/>
        <w:rPr>
          <w:rFonts w:ascii="Arial" w:eastAsia="Times New Roman" w:hAnsi="Arial" w:cs="Arial"/>
          <w:color w:val="494949"/>
          <w:sz w:val="18"/>
          <w:szCs w:val="18"/>
        </w:rPr>
      </w:pPr>
      <w:r w:rsidRPr="00065A14">
        <w:rPr>
          <w:rFonts w:ascii="Arial" w:eastAsia="Times New Roman" w:hAnsi="Arial" w:cs="Arial"/>
          <w:noProof/>
          <w:color w:val="494949"/>
          <w:sz w:val="18"/>
          <w:szCs w:val="18"/>
        </w:rPr>
        <w:drawing>
          <wp:inline distT="0" distB="0" distL="0" distR="0">
            <wp:extent cx="4287520" cy="2907030"/>
            <wp:effectExtent l="0" t="0" r="0" b="7620"/>
            <wp:docPr id="1" name="Picture 1" descr="http://phienbancu.vietnamexport.com/uploads/images/0403201468837/ZS6GMRnBYjIjn0SJpw2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hienbancu.vietnamexport.com/uploads/images/0403201468837/ZS6GMRnBYjIjn0SJpw2d.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87520" cy="2907030"/>
                    </a:xfrm>
                    <a:prstGeom prst="rect">
                      <a:avLst/>
                    </a:prstGeom>
                    <a:noFill/>
                    <a:ln>
                      <a:noFill/>
                    </a:ln>
                  </pic:spPr>
                </pic:pic>
              </a:graphicData>
            </a:graphic>
          </wp:inline>
        </w:drawing>
      </w:r>
    </w:p>
    <w:p w:rsidR="00065A14" w:rsidRPr="00065A14" w:rsidRDefault="00065A14" w:rsidP="00065A14">
      <w:pPr>
        <w:spacing w:after="0" w:line="240" w:lineRule="auto"/>
        <w:rPr>
          <w:rFonts w:ascii="Arial" w:eastAsia="Times New Roman" w:hAnsi="Arial" w:cs="Arial"/>
          <w:color w:val="494949"/>
          <w:sz w:val="18"/>
          <w:szCs w:val="18"/>
        </w:rPr>
      </w:pPr>
      <w:r w:rsidRPr="00065A14">
        <w:rPr>
          <w:rFonts w:ascii="Arial" w:eastAsia="Times New Roman" w:hAnsi="Arial" w:cs="Arial"/>
          <w:i/>
          <w:iCs/>
          <w:color w:val="494949"/>
          <w:sz w:val="18"/>
          <w:szCs w:val="18"/>
        </w:rPr>
        <w:t>1/ Một số điểm mới trong quy tắc mới:</w:t>
      </w:r>
    </w:p>
    <w:p w:rsidR="00065A14" w:rsidRPr="00065A14" w:rsidRDefault="00065A14" w:rsidP="00065A14">
      <w:pPr>
        <w:spacing w:after="0" w:line="240" w:lineRule="auto"/>
        <w:rPr>
          <w:rFonts w:ascii="Arial" w:eastAsia="Times New Roman" w:hAnsi="Arial" w:cs="Arial"/>
          <w:color w:val="494949"/>
          <w:sz w:val="18"/>
          <w:szCs w:val="18"/>
        </w:rPr>
      </w:pPr>
      <w:r w:rsidRPr="00065A14">
        <w:rPr>
          <w:rFonts w:ascii="Arial" w:eastAsia="Times New Roman" w:hAnsi="Arial" w:cs="Arial"/>
          <w:color w:val="494949"/>
          <w:sz w:val="18"/>
          <w:szCs w:val="18"/>
        </w:rPr>
        <w:t>- Đơn giản hoá quy định về Quy tắc xuất xứ gồm 1 trong 4 tiêu chí: hàm lượng giá trị nội địa, chuyển mục hoặc tiểu mục thuế, các hoạt động gia công, chế biến theo quy định, việc sử dụng nguyên liệu hoàn toàn tại nước thụ hưởng (khoáng sản, sản phẩm nuôi trồng đánh bắt trên lãnh thổ).</w:t>
      </w:r>
    </w:p>
    <w:p w:rsidR="00065A14" w:rsidRPr="00065A14" w:rsidRDefault="00065A14" w:rsidP="00065A14">
      <w:pPr>
        <w:spacing w:after="0" w:line="240" w:lineRule="auto"/>
        <w:rPr>
          <w:rFonts w:ascii="Arial" w:eastAsia="Times New Roman" w:hAnsi="Arial" w:cs="Arial"/>
          <w:color w:val="494949"/>
          <w:sz w:val="18"/>
          <w:szCs w:val="18"/>
        </w:rPr>
      </w:pPr>
      <w:r w:rsidRPr="00065A14">
        <w:rPr>
          <w:rFonts w:ascii="Arial" w:eastAsia="Times New Roman" w:hAnsi="Arial" w:cs="Arial"/>
          <w:color w:val="494949"/>
          <w:sz w:val="18"/>
          <w:szCs w:val="18"/>
        </w:rPr>
        <w:t>- Mức độ tỷ trọng linh động theo nước (nếu là chậm phát triển thì hàm lượng chỉ 30% hoặc tương đương) hoặc theo ngành hàng (yêu cầu cụ thể với từng ngành như đánh bắt ngoài lãnh hải - mức độ vốn sở hữu tại tầu tối thiểu 50%) hay tỷ trọng giá trị nguyên liệu ví dụ sợi ni lông (hàm lượng 20%), sợi nhựa hoặc nhôm (hàm lượng 30%) hay hàm lượng chế biến ví dụ không cho phép pha vào đường bất cứ chất gì để chuyển xuất xứ của đường…</w:t>
      </w:r>
    </w:p>
    <w:p w:rsidR="00065A14" w:rsidRPr="00065A14" w:rsidRDefault="00065A14" w:rsidP="00065A14">
      <w:pPr>
        <w:spacing w:after="0" w:line="240" w:lineRule="auto"/>
        <w:rPr>
          <w:rFonts w:ascii="Arial" w:eastAsia="Times New Roman" w:hAnsi="Arial" w:cs="Arial"/>
          <w:color w:val="494949"/>
          <w:sz w:val="18"/>
          <w:szCs w:val="18"/>
        </w:rPr>
      </w:pPr>
      <w:r w:rsidRPr="00065A14">
        <w:rPr>
          <w:rFonts w:ascii="Arial" w:eastAsia="Times New Roman" w:hAnsi="Arial" w:cs="Arial"/>
          <w:color w:val="494949"/>
          <w:sz w:val="18"/>
          <w:szCs w:val="18"/>
        </w:rPr>
        <w:t>- EU được phép quy định hàm lượng giá trị nội địa linh động cho các nước căn cứ vào tình hình thiên tai, tình hình kinh tế hay một chương trình ưu đãi riêng theo sáng kiến của EU.</w:t>
      </w:r>
    </w:p>
    <w:p w:rsidR="00065A14" w:rsidRPr="00065A14" w:rsidRDefault="00065A14" w:rsidP="00065A14">
      <w:pPr>
        <w:spacing w:after="0" w:line="240" w:lineRule="auto"/>
        <w:rPr>
          <w:rFonts w:ascii="Arial" w:eastAsia="Times New Roman" w:hAnsi="Arial" w:cs="Arial"/>
          <w:color w:val="494949"/>
          <w:sz w:val="18"/>
          <w:szCs w:val="18"/>
        </w:rPr>
      </w:pPr>
      <w:r w:rsidRPr="00065A14">
        <w:rPr>
          <w:rFonts w:ascii="Arial" w:eastAsia="Times New Roman" w:hAnsi="Arial" w:cs="Arial"/>
          <w:color w:val="494949"/>
          <w:sz w:val="18"/>
          <w:szCs w:val="18"/>
        </w:rPr>
        <w:t>- Điều chỉnh cộng gộp xuất xứ:</w:t>
      </w:r>
    </w:p>
    <w:p w:rsidR="00065A14" w:rsidRPr="00065A14" w:rsidRDefault="00065A14" w:rsidP="00065A14">
      <w:pPr>
        <w:spacing w:after="0" w:line="240" w:lineRule="auto"/>
        <w:ind w:left="1057"/>
        <w:rPr>
          <w:rFonts w:ascii="Arial" w:eastAsia="Times New Roman" w:hAnsi="Arial" w:cs="Arial"/>
          <w:color w:val="494949"/>
          <w:sz w:val="18"/>
          <w:szCs w:val="18"/>
        </w:rPr>
      </w:pPr>
      <w:r w:rsidRPr="00065A14">
        <w:rPr>
          <w:rFonts w:ascii="Arial" w:eastAsia="Times New Roman" w:hAnsi="Arial" w:cs="Arial"/>
          <w:color w:val="494949"/>
          <w:sz w:val="18"/>
          <w:szCs w:val="18"/>
        </w:rPr>
        <w:t>·        Bổ sung nhóm 4 trong cộng gộp:</w:t>
      </w:r>
    </w:p>
    <w:p w:rsidR="00065A14" w:rsidRPr="00065A14" w:rsidRDefault="00065A14" w:rsidP="00065A14">
      <w:pPr>
        <w:spacing w:after="0" w:line="240" w:lineRule="auto"/>
        <w:rPr>
          <w:rFonts w:ascii="Arial" w:eastAsia="Times New Roman" w:hAnsi="Arial" w:cs="Arial"/>
          <w:color w:val="494949"/>
          <w:sz w:val="18"/>
          <w:szCs w:val="18"/>
        </w:rPr>
      </w:pPr>
      <w:r w:rsidRPr="00065A14">
        <w:rPr>
          <w:rFonts w:ascii="Arial" w:eastAsia="Times New Roman" w:hAnsi="Arial" w:cs="Arial"/>
          <w:color w:val="494949"/>
          <w:sz w:val="18"/>
          <w:szCs w:val="18"/>
        </w:rPr>
        <w:t>+ Nhóm I: Brunei, Cambodia, Indonesia, Laos, Malaysia, Philippines, Singapore, Thailand, Vietnam;</w:t>
      </w:r>
    </w:p>
    <w:p w:rsidR="00065A14" w:rsidRPr="00065A14" w:rsidRDefault="00065A14" w:rsidP="00065A14">
      <w:pPr>
        <w:spacing w:after="0" w:line="240" w:lineRule="auto"/>
        <w:rPr>
          <w:rFonts w:ascii="Arial" w:eastAsia="Times New Roman" w:hAnsi="Arial" w:cs="Arial"/>
          <w:color w:val="494949"/>
          <w:sz w:val="18"/>
          <w:szCs w:val="18"/>
        </w:rPr>
      </w:pPr>
      <w:r w:rsidRPr="00065A14">
        <w:rPr>
          <w:rFonts w:ascii="Arial" w:eastAsia="Times New Roman" w:hAnsi="Arial" w:cs="Arial"/>
          <w:color w:val="494949"/>
          <w:sz w:val="18"/>
          <w:szCs w:val="18"/>
        </w:rPr>
        <w:t>+ Nhóm II: Bolivia, Colombia, Costa Rica, Ecuador, El Salvador, Guatemala, Honduras, Nicaragua, Panama, Peru, Venezuela;</w:t>
      </w:r>
    </w:p>
    <w:p w:rsidR="00065A14" w:rsidRPr="00065A14" w:rsidRDefault="00065A14" w:rsidP="00065A14">
      <w:pPr>
        <w:spacing w:after="0" w:line="240" w:lineRule="auto"/>
        <w:rPr>
          <w:rFonts w:ascii="Arial" w:eastAsia="Times New Roman" w:hAnsi="Arial" w:cs="Arial"/>
          <w:color w:val="494949"/>
          <w:sz w:val="18"/>
          <w:szCs w:val="18"/>
        </w:rPr>
      </w:pPr>
      <w:r w:rsidRPr="00065A14">
        <w:rPr>
          <w:rFonts w:ascii="Arial" w:eastAsia="Times New Roman" w:hAnsi="Arial" w:cs="Arial"/>
          <w:color w:val="494949"/>
          <w:sz w:val="18"/>
          <w:szCs w:val="18"/>
        </w:rPr>
        <w:t>+ Nhóm III: Bangladesh, Bhutan, India, Maldives, Nepal, Pakistan, Sri Lanka;</w:t>
      </w:r>
    </w:p>
    <w:p w:rsidR="00065A14" w:rsidRPr="00065A14" w:rsidRDefault="00065A14" w:rsidP="00065A14">
      <w:pPr>
        <w:spacing w:after="0" w:line="240" w:lineRule="auto"/>
        <w:rPr>
          <w:rFonts w:ascii="Arial" w:eastAsia="Times New Roman" w:hAnsi="Arial" w:cs="Arial"/>
          <w:color w:val="494949"/>
          <w:sz w:val="18"/>
          <w:szCs w:val="18"/>
        </w:rPr>
      </w:pPr>
      <w:r w:rsidRPr="00065A14">
        <w:rPr>
          <w:rFonts w:ascii="Arial" w:eastAsia="Times New Roman" w:hAnsi="Arial" w:cs="Arial"/>
          <w:color w:val="494949"/>
          <w:sz w:val="18"/>
          <w:szCs w:val="18"/>
        </w:rPr>
        <w:t>+ Nhóm 4 : Argentina, Brazil, Paraguayand Uruguay.</w:t>
      </w:r>
    </w:p>
    <w:p w:rsidR="00065A14" w:rsidRPr="00065A14" w:rsidRDefault="00065A14" w:rsidP="00065A14">
      <w:pPr>
        <w:spacing w:after="0" w:line="240" w:lineRule="auto"/>
        <w:ind w:left="1080"/>
        <w:rPr>
          <w:rFonts w:ascii="Arial" w:eastAsia="Times New Roman" w:hAnsi="Arial" w:cs="Arial"/>
          <w:color w:val="494949"/>
          <w:sz w:val="18"/>
          <w:szCs w:val="18"/>
        </w:rPr>
      </w:pPr>
      <w:r w:rsidRPr="00065A14">
        <w:rPr>
          <w:rFonts w:ascii="Arial" w:eastAsia="Times New Roman" w:hAnsi="Arial" w:cs="Arial"/>
          <w:color w:val="494949"/>
          <w:sz w:val="18"/>
          <w:szCs w:val="18"/>
        </w:rPr>
        <w:t>·        Cho phép cộng gộp xuất xứ song phương giữa các nước thụ hưởng và hàng hoá có nguồn gốc EU</w:t>
      </w:r>
    </w:p>
    <w:p w:rsidR="00065A14" w:rsidRPr="00065A14" w:rsidRDefault="00065A14" w:rsidP="00065A14">
      <w:pPr>
        <w:spacing w:after="0" w:line="240" w:lineRule="auto"/>
        <w:ind w:left="1080"/>
        <w:rPr>
          <w:rFonts w:ascii="Arial" w:eastAsia="Times New Roman" w:hAnsi="Arial" w:cs="Arial"/>
          <w:color w:val="494949"/>
          <w:sz w:val="18"/>
          <w:szCs w:val="18"/>
        </w:rPr>
      </w:pPr>
      <w:r w:rsidRPr="00065A14">
        <w:rPr>
          <w:rFonts w:ascii="Arial" w:eastAsia="Times New Roman" w:hAnsi="Arial" w:cs="Arial"/>
          <w:color w:val="494949"/>
          <w:sz w:val="18"/>
          <w:szCs w:val="18"/>
        </w:rPr>
        <w:t>·        Cho phép cộng gộp xuất xứ giữa 1 nước thụ hưởng với khu vực, nước đã có hiệp định thương mại tự do với EU</w:t>
      </w:r>
    </w:p>
    <w:p w:rsidR="00065A14" w:rsidRPr="00065A14" w:rsidRDefault="00065A14" w:rsidP="00065A14">
      <w:pPr>
        <w:spacing w:after="0" w:line="240" w:lineRule="auto"/>
        <w:ind w:left="1080"/>
        <w:rPr>
          <w:rFonts w:ascii="Arial" w:eastAsia="Times New Roman" w:hAnsi="Arial" w:cs="Arial"/>
          <w:color w:val="494949"/>
          <w:sz w:val="18"/>
          <w:szCs w:val="18"/>
        </w:rPr>
      </w:pPr>
      <w:r w:rsidRPr="00065A14">
        <w:rPr>
          <w:rFonts w:ascii="Arial" w:eastAsia="Times New Roman" w:hAnsi="Arial" w:cs="Arial"/>
          <w:color w:val="494949"/>
          <w:sz w:val="18"/>
          <w:szCs w:val="18"/>
        </w:rPr>
        <w:t>·        Cho phép cộng gộp xuất xứ ASEAN và SAARC</w:t>
      </w:r>
    </w:p>
    <w:p w:rsidR="00065A14" w:rsidRPr="00065A14" w:rsidRDefault="00065A14" w:rsidP="00065A14">
      <w:pPr>
        <w:spacing w:after="0" w:line="240" w:lineRule="auto"/>
        <w:rPr>
          <w:rFonts w:ascii="Arial" w:eastAsia="Times New Roman" w:hAnsi="Arial" w:cs="Arial"/>
          <w:color w:val="494949"/>
          <w:sz w:val="18"/>
          <w:szCs w:val="18"/>
        </w:rPr>
      </w:pPr>
      <w:r w:rsidRPr="00065A14">
        <w:rPr>
          <w:rFonts w:ascii="Arial" w:eastAsia="Times New Roman" w:hAnsi="Arial" w:cs="Arial"/>
          <w:color w:val="494949"/>
          <w:sz w:val="18"/>
          <w:szCs w:val="18"/>
        </w:rPr>
        <w:t>- Nội dung mới từ 1/ 1/ 2017: cho phép các nhà xuất khẩu tự in giấy chứng nhận xuất xứ.</w:t>
      </w:r>
    </w:p>
    <w:p w:rsidR="00065A14" w:rsidRPr="00065A14" w:rsidRDefault="00065A14" w:rsidP="00065A14">
      <w:pPr>
        <w:spacing w:after="0" w:line="240" w:lineRule="auto"/>
        <w:rPr>
          <w:rFonts w:ascii="Arial" w:eastAsia="Times New Roman" w:hAnsi="Arial" w:cs="Arial"/>
          <w:color w:val="494949"/>
          <w:sz w:val="18"/>
          <w:szCs w:val="18"/>
        </w:rPr>
      </w:pPr>
      <w:r w:rsidRPr="00065A14">
        <w:rPr>
          <w:rFonts w:ascii="Arial" w:eastAsia="Times New Roman" w:hAnsi="Arial" w:cs="Arial"/>
          <w:color w:val="494949"/>
          <w:sz w:val="18"/>
          <w:szCs w:val="18"/>
        </w:rPr>
        <w:t>2/ Tham khảo Quy định đính kèm.</w:t>
      </w:r>
    </w:p>
    <w:p w:rsidR="00065A14" w:rsidRPr="00065A14" w:rsidRDefault="00065A14" w:rsidP="00065A14">
      <w:pPr>
        <w:spacing w:line="240" w:lineRule="auto"/>
        <w:rPr>
          <w:rFonts w:ascii="Arial" w:eastAsia="Times New Roman" w:hAnsi="Arial" w:cs="Arial"/>
          <w:color w:val="494949"/>
          <w:sz w:val="18"/>
          <w:szCs w:val="18"/>
        </w:rPr>
      </w:pPr>
      <w:r w:rsidRPr="00065A14">
        <w:rPr>
          <w:rFonts w:ascii="Arial" w:eastAsia="Times New Roman" w:hAnsi="Arial" w:cs="Arial"/>
          <w:color w:val="494949"/>
          <w:sz w:val="18"/>
          <w:szCs w:val="18"/>
        </w:rPr>
        <w:t>Trần Quân</w:t>
      </w:r>
    </w:p>
    <w:p w:rsidR="00F9436E" w:rsidRDefault="00F9436E">
      <w:bookmarkStart w:id="0" w:name="_GoBack"/>
      <w:bookmarkEnd w:id="0"/>
    </w:p>
    <w:sectPr w:rsidR="00F9436E"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A14"/>
    <w:rsid w:val="00065A14"/>
    <w:rsid w:val="003740F2"/>
    <w:rsid w:val="00F943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7643F3-2801-4FBE-A121-3A0DCCE90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65A14"/>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65A1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7081591">
      <w:bodyDiv w:val="1"/>
      <w:marLeft w:val="0"/>
      <w:marRight w:val="0"/>
      <w:marTop w:val="0"/>
      <w:marBottom w:val="0"/>
      <w:divBdr>
        <w:top w:val="none" w:sz="0" w:space="0" w:color="auto"/>
        <w:left w:val="none" w:sz="0" w:space="0" w:color="auto"/>
        <w:bottom w:val="none" w:sz="0" w:space="0" w:color="auto"/>
        <w:right w:val="none" w:sz="0" w:space="0" w:color="auto"/>
      </w:divBdr>
      <w:divsChild>
        <w:div w:id="1135097242">
          <w:marLeft w:val="0"/>
          <w:marRight w:val="0"/>
          <w:marTop w:val="0"/>
          <w:marBottom w:val="150"/>
          <w:divBdr>
            <w:top w:val="none" w:sz="0" w:space="0" w:color="auto"/>
            <w:left w:val="none" w:sz="0" w:space="0" w:color="auto"/>
            <w:bottom w:val="none" w:sz="0" w:space="0" w:color="auto"/>
            <w:right w:val="none" w:sz="0" w:space="0" w:color="auto"/>
          </w:divBdr>
        </w:div>
        <w:div w:id="1641687561">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285</Words>
  <Characters>1628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2022-08-18T02:43:00Z</dcterms:created>
  <dcterms:modified xsi:type="dcterms:W3CDTF">2022-08-18T02:44:00Z</dcterms:modified>
</cp:coreProperties>
</file>