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BA363D" w14:textId="77777777" w:rsidR="00210026" w:rsidRPr="00210026" w:rsidRDefault="00210026" w:rsidP="00210026">
      <w:pPr>
        <w:jc w:val="center"/>
        <w:outlineLvl w:val="0"/>
        <w:rPr>
          <w:rFonts w:ascii="Times New Roman" w:eastAsia="Times New Roman" w:hAnsi="Times New Roman" w:cs="Times New Roman"/>
          <w:b/>
          <w:bCs/>
          <w:color w:val="000000" w:themeColor="text1"/>
          <w:kern w:val="36"/>
        </w:rPr>
      </w:pPr>
      <w:r w:rsidRPr="00210026">
        <w:rPr>
          <w:rFonts w:ascii="Times New Roman" w:eastAsia="Times New Roman" w:hAnsi="Times New Roman" w:cs="Times New Roman"/>
          <w:b/>
          <w:bCs/>
          <w:color w:val="000000" w:themeColor="text1"/>
          <w:kern w:val="36"/>
        </w:rPr>
        <w:t>Qui định về kiểm dịch khi nhập khẩu hàng hoá vào Úc (phần 2)</w:t>
      </w:r>
    </w:p>
    <w:p w14:paraId="3CBF7CAE" w14:textId="77777777" w:rsidR="00210026" w:rsidRPr="00210026" w:rsidRDefault="00210026" w:rsidP="00210026">
      <w:pPr>
        <w:jc w:val="both"/>
        <w:rPr>
          <w:rFonts w:ascii="Times New Roman" w:eastAsia="Times New Roman" w:hAnsi="Times New Roman" w:cs="Times New Roman"/>
          <w:b/>
          <w:bCs/>
          <w:color w:val="000000" w:themeColor="text1"/>
        </w:rPr>
      </w:pPr>
      <w:r w:rsidRPr="00210026">
        <w:rPr>
          <w:rFonts w:ascii="Times New Roman" w:eastAsia="Times New Roman" w:hAnsi="Times New Roman" w:cs="Times New Roman"/>
          <w:b/>
          <w:bCs/>
          <w:color w:val="000000" w:themeColor="text1"/>
        </w:rPr>
        <w:t>Các quy định kiểm dịch của Úc rất chặt chẽ, dưới đây là phần tiếp theo của quy định kiểm dịch nhập khẩu hàng hóa vào Úc</w:t>
      </w:r>
    </w:p>
    <w:p w14:paraId="191EF3BC" w14:textId="6BE75A9B"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fldChar w:fldCharType="begin"/>
      </w:r>
      <w:r w:rsidRPr="00210026">
        <w:rPr>
          <w:rFonts w:ascii="Times New Roman" w:eastAsia="Times New Roman" w:hAnsi="Times New Roman" w:cs="Times New Roman"/>
          <w:color w:val="000000" w:themeColor="text1"/>
        </w:rPr>
        <w:instrText xml:space="preserve"> INCLUDEPICTURE "http://phienbancu.vietnamexport.com/uploads/news/21042014/hoa-8hqpc.jpg" \* MERGEFORMATINET </w:instrText>
      </w:r>
      <w:r w:rsidRPr="00210026">
        <w:rPr>
          <w:rFonts w:ascii="Times New Roman" w:eastAsia="Times New Roman" w:hAnsi="Times New Roman" w:cs="Times New Roman"/>
          <w:color w:val="000000" w:themeColor="text1"/>
        </w:rPr>
        <w:fldChar w:fldCharType="separate"/>
      </w:r>
      <w:r w:rsidRPr="00210026">
        <w:rPr>
          <w:rFonts w:ascii="Times New Roman" w:eastAsia="Times New Roman" w:hAnsi="Times New Roman" w:cs="Times New Roman"/>
          <w:noProof/>
          <w:color w:val="000000" w:themeColor="text1"/>
        </w:rPr>
        <w:drawing>
          <wp:inline distT="0" distB="0" distL="0" distR="0" wp14:anchorId="37B3AB2A" wp14:editId="07BCAA8B">
            <wp:extent cx="5943600" cy="3344545"/>
            <wp:effectExtent l="0" t="0" r="0" b="0"/>
            <wp:docPr id="1" name="Picture 1" descr="Qui định về kiểm dịch khi nhập khẩu hàng hoá vào Úc (phầ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Qui định về kiểm dịch khi nhập khẩu hàng hoá vào Úc (phần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3344545"/>
                    </a:xfrm>
                    <a:prstGeom prst="rect">
                      <a:avLst/>
                    </a:prstGeom>
                    <a:noFill/>
                    <a:ln>
                      <a:noFill/>
                    </a:ln>
                  </pic:spPr>
                </pic:pic>
              </a:graphicData>
            </a:graphic>
          </wp:inline>
        </w:drawing>
      </w:r>
      <w:r w:rsidRPr="00210026">
        <w:rPr>
          <w:rFonts w:ascii="Times New Roman" w:eastAsia="Times New Roman" w:hAnsi="Times New Roman" w:cs="Times New Roman"/>
          <w:color w:val="000000" w:themeColor="text1"/>
        </w:rPr>
        <w:fldChar w:fldCharType="end"/>
      </w:r>
    </w:p>
    <w:p w14:paraId="53793994" w14:textId="77777777" w:rsidR="00210026" w:rsidRPr="00210026" w:rsidRDefault="00210026" w:rsidP="00210026">
      <w:pPr>
        <w:jc w:val="center"/>
        <w:rPr>
          <w:rFonts w:ascii="Times New Roman" w:eastAsia="Times New Roman" w:hAnsi="Times New Roman" w:cs="Times New Roman"/>
          <w:color w:val="000000" w:themeColor="text1"/>
        </w:rPr>
      </w:pPr>
      <w:r w:rsidRPr="00210026">
        <w:rPr>
          <w:rFonts w:ascii="Times New Roman" w:eastAsia="Times New Roman" w:hAnsi="Times New Roman" w:cs="Times New Roman"/>
          <w:i/>
          <w:iCs/>
          <w:color w:val="000000" w:themeColor="text1"/>
        </w:rPr>
        <w:t>(Hình ảnh chỉ mang tính minh họa)</w:t>
      </w:r>
    </w:p>
    <w:p w14:paraId="6CA2CB23"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b/>
          <w:bCs/>
          <w:i/>
          <w:iCs/>
          <w:color w:val="000000" w:themeColor="text1"/>
        </w:rPr>
        <w:t>Hoa tươi</w:t>
      </w:r>
    </w:p>
    <w:p w14:paraId="3C57FEE4"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Hoa tươi có thể được nhập khẩu vào Úc với điều kiện chúng không thuộc những giống bị cấm theo quy định về kiểm dịch, không có nguồn gốc từ những khu vực đang xảy ra dịch bệnh hay là những loài dễ phát tán giống từ bất kỳ phần nào của cành hoặc cuống hoa.</w:t>
      </w:r>
    </w:p>
    <w:p w14:paraId="16DA505D"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Tất cả các loại hoa tươi phải được kiểm tra tại cửa khẩu về sâu bệnh, ốc sên và các bệnh khác. Trong trường hợp tìm thấy bệnh dịch ở hoa, chúng phải được đưa đi xử lý, tái xuất hoặc hủy bỏ.</w:t>
      </w:r>
    </w:p>
    <w:p w14:paraId="5049C9F7"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b/>
          <w:bCs/>
          <w:i/>
          <w:iCs/>
          <w:color w:val="000000" w:themeColor="text1"/>
        </w:rPr>
        <w:t>Sản phẩm từ động vật</w:t>
      </w:r>
      <w:r w:rsidRPr="00210026">
        <w:rPr>
          <w:rFonts w:ascii="Times New Roman" w:eastAsia="Times New Roman" w:hAnsi="Times New Roman" w:cs="Times New Roman"/>
          <w:b/>
          <w:bCs/>
          <w:color w:val="000000" w:themeColor="text1"/>
        </w:rPr>
        <w:t> </w:t>
      </w:r>
    </w:p>
    <w:p w14:paraId="39D5DBD4"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Úc áp dụng các qui định rất chặt chẽ đối với sản phẩm từ động vật. Những sản phẩm này chỉ có thể được nhập khẩu khi đáp ứng đầy đủ các điều kiện và có các chứng từ phù hợp kèm theo. Dưới đây là một số ví dụ về các qui định áp dụng cho các sản phẩm cụ thể.</w:t>
      </w:r>
    </w:p>
    <w:p w14:paraId="5C5F1859"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       </w:t>
      </w:r>
      <w:r w:rsidRPr="00210026">
        <w:rPr>
          <w:rFonts w:ascii="Times New Roman" w:eastAsia="Times New Roman" w:hAnsi="Times New Roman" w:cs="Times New Roman"/>
          <w:i/>
          <w:iCs/>
          <w:color w:val="000000" w:themeColor="text1"/>
        </w:rPr>
        <w:t>Thức ăn khô cho động vật</w:t>
      </w:r>
      <w:r w:rsidRPr="00210026">
        <w:rPr>
          <w:rFonts w:ascii="Times New Roman" w:eastAsia="Times New Roman" w:hAnsi="Times New Roman" w:cs="Times New Roman"/>
          <w:color w:val="000000" w:themeColor="text1"/>
        </w:rPr>
        <w:t> </w:t>
      </w:r>
      <w:r w:rsidRPr="00210026">
        <w:rPr>
          <w:rFonts w:ascii="Times New Roman" w:eastAsia="Times New Roman" w:hAnsi="Times New Roman" w:cs="Times New Roman"/>
          <w:i/>
          <w:iCs/>
          <w:color w:val="000000" w:themeColor="text1"/>
        </w:rPr>
        <w:t>(nguồn gốc thực vật</w:t>
      </w:r>
      <w:r w:rsidRPr="00210026">
        <w:rPr>
          <w:rFonts w:ascii="Times New Roman" w:eastAsia="Times New Roman" w:hAnsi="Times New Roman" w:cs="Times New Roman"/>
          <w:color w:val="000000" w:themeColor="text1"/>
        </w:rPr>
        <w:t>)</w:t>
      </w:r>
    </w:p>
    <w:p w14:paraId="47360159"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Thức ăn khô cho động vật có nguồn gốc thực vật có thể được nhập khẩu vào Úc trong trường hợp thức ăn này được lấy từ thân hoặc lá cây ở New Zealand, hoặc bao gồm các hạt ngũ cốc hoặc cám/ngũ cốc hoặc thân cây ngũ cốc đã xén ngọn ở New Zealand, Canada hoặc Mỹ. Các loại thức ăn khô có nguồn gốc thực vật khác phải được cấp phép trước khi nhập khẩu.</w:t>
      </w:r>
    </w:p>
    <w:p w14:paraId="7DDE8633"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       </w:t>
      </w:r>
      <w:r w:rsidRPr="00210026">
        <w:rPr>
          <w:rFonts w:ascii="Times New Roman" w:eastAsia="Times New Roman" w:hAnsi="Times New Roman" w:cs="Times New Roman"/>
          <w:i/>
          <w:iCs/>
          <w:color w:val="000000" w:themeColor="text1"/>
        </w:rPr>
        <w:t>Sản phẩm từ cá (gồm trứng cá muối, trứng cá và các loại sống ở biển)</w:t>
      </w:r>
    </w:p>
    <w:p w14:paraId="5CCF4EAF"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Sản phẩm từ cá, trừ cá hồi con (salmonoids), có thể được nhập khẩu từ bất kỳ nước nào; sản phẩm có sữa hoặc trứng (ví dụ ở dạng bột hoặc viên) có thể phải qua kiểm dịch. Các sản phẩm từ cá hồi con được nhập khẩu những phải được cấp phép trước và tuân theo những điều kiện kiểm dịch đặc biệt.</w:t>
      </w:r>
    </w:p>
    <w:p w14:paraId="180A68AB"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       </w:t>
      </w:r>
      <w:r w:rsidRPr="00210026">
        <w:rPr>
          <w:rFonts w:ascii="Times New Roman" w:eastAsia="Times New Roman" w:hAnsi="Times New Roman" w:cs="Times New Roman"/>
          <w:i/>
          <w:iCs/>
          <w:color w:val="000000" w:themeColor="text1"/>
        </w:rPr>
        <w:t>Tôm (đông lạnh)</w:t>
      </w:r>
    </w:p>
    <w:p w14:paraId="625E1A79"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Tôm được nhập khẩu vào Úc theo những qui định đặc biệt và cần được Sở Y tế ở mỗi bang cấp phép trước khi nhập khẩu </w:t>
      </w:r>
    </w:p>
    <w:p w14:paraId="4F2A7031"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lastRenderedPageBreak/>
        <w:t>-       </w:t>
      </w:r>
      <w:r w:rsidRPr="00210026">
        <w:rPr>
          <w:rFonts w:ascii="Times New Roman" w:eastAsia="Times New Roman" w:hAnsi="Times New Roman" w:cs="Times New Roman"/>
          <w:i/>
          <w:iCs/>
          <w:color w:val="000000" w:themeColor="text1"/>
        </w:rPr>
        <w:t>Da</w:t>
      </w:r>
    </w:p>
    <w:p w14:paraId="2A1EF8A5"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Da thuộc được phép nhập khẩu vào Úc từ bất kỳ nước nào.</w:t>
      </w:r>
    </w:p>
    <w:p w14:paraId="01359A8D"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       </w:t>
      </w:r>
      <w:r w:rsidRPr="00210026">
        <w:rPr>
          <w:rFonts w:ascii="Times New Roman" w:eastAsia="Times New Roman" w:hAnsi="Times New Roman" w:cs="Times New Roman"/>
          <w:i/>
          <w:iCs/>
          <w:color w:val="000000" w:themeColor="text1"/>
        </w:rPr>
        <w:t>Huy chương, vật quí hiếm, trang phục của các bộ tộc...</w:t>
      </w:r>
    </w:p>
    <w:p w14:paraId="0076C714"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Các đồ lưu niệm thành tích, vật quí hiếm, trang phục của các hộ tộc, đồ chế tác, trang sức và trống được phép nhập khẩu vào Úc theo các qui định kiểm dịch liên quan. Nếu bạn có ý định nhập khẩu nên kiểm tra trước với các cơ quan kiểm dịch. Tùy vào bản chất của từng loại vật phẩm có thể phải xử lý tại cửa khẩu trước khi vào Úc. </w:t>
      </w:r>
    </w:p>
    <w:p w14:paraId="67BFF20D"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b/>
          <w:bCs/>
          <w:i/>
          <w:iCs/>
          <w:color w:val="000000" w:themeColor="text1"/>
        </w:rPr>
        <w:t>Thực phẩm</w:t>
      </w:r>
    </w:p>
    <w:p w14:paraId="49B5D35E"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Cơ quan an toàn sinh học của Bộ Nông nghiệp, Thuỷ sản và Lâm nghiệp Úc chịu trách nhiệm quản lý hai bộ các yêu cầu mà thực phẩm nhập khẩu cần phải tuân thủ khi nhập khẩu vào Úc. Bộ thứ nhất yêu cầu về kiểm dịch. Bộ thứ hai yêu cầu về an toàn thực phẩm và hai bộ này nằm trong Luật Quản lý Thực phẩm Nhập khẩu ban hành năm 1992.</w:t>
      </w:r>
    </w:p>
    <w:p w14:paraId="5F7AAB4B"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Tất cả thực phẩm nhập khẩu phải đáp ứng các yêu cầu về an toàn sinh học. Khi thực phẩm nhập khẩu đáp ứng được các yêu cầu này, thực phẩm được giám sát để đáp ứng được với Luật Tiêu chuẩn Thực phẩm của Úc và New Zealand.</w:t>
      </w:r>
    </w:p>
    <w:p w14:paraId="000A368A"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Luật kiểm dịch năm 1908 qui định các điều kiện về kiểm dịch bắt buộc tất cả các loại thực phẩm nhập khẩu phải đáp ứng. Các hạn chế về kiểm dịch áp dụng cho nhiều loại thực phẩm tươi sống và thực phẩm chế biến được mang qua sân bay hoặc gửi đến Úc với mục đích tiêu dùng cá nhân. Những mặt hàng bị hạn chế bao gồm: </w:t>
      </w:r>
    </w:p>
    <w:p w14:paraId="22DAFAE4"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       Trứng và các sản phẩm từ trứng</w:t>
      </w:r>
    </w:p>
    <w:p w14:paraId="45D7BD7E"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       Các sản phẩm sữa</w:t>
      </w:r>
    </w:p>
    <w:p w14:paraId="008D68E3"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       Thịt không đóng hộp</w:t>
      </w:r>
    </w:p>
    <w:p w14:paraId="4BFD8556"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       Các loại hạt</w:t>
      </w:r>
    </w:p>
    <w:p w14:paraId="57F108E9"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       Hoa quả và rau tươi </w:t>
      </w:r>
    </w:p>
    <w:p w14:paraId="54EFC1B0"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Các nhà nhập khẩu thực phẩm với mục đích thương mại khi nhập khẩu rau, quả tươi hoặc thực phẩm có sữa, trứng, thịt hoặc sản phẩm từ động vật khác cần phải được cấp phép trước khi nhập khẩu. Bạn có thể kiểm tra trước các yêu cầu về kiểm dịch bằng cách tìm kiếm trong Cơ sở dữ liệu về các điều kiện nhập khẩu (ICON) tại địa chỉ trang web sau:</w:t>
      </w:r>
    </w:p>
    <w:p w14:paraId="0CE65E1F" w14:textId="77777777" w:rsidR="00210026" w:rsidRPr="00210026" w:rsidRDefault="00210026" w:rsidP="00210026">
      <w:pPr>
        <w:jc w:val="both"/>
        <w:rPr>
          <w:rFonts w:ascii="Times New Roman" w:eastAsia="Times New Roman" w:hAnsi="Times New Roman" w:cs="Times New Roman"/>
          <w:color w:val="000000" w:themeColor="text1"/>
        </w:rPr>
      </w:pPr>
      <w:hyperlink r:id="rId5" w:history="1">
        <w:r w:rsidRPr="00210026">
          <w:rPr>
            <w:rFonts w:ascii="Times New Roman" w:eastAsia="Times New Roman" w:hAnsi="Times New Roman" w:cs="Times New Roman"/>
            <w:color w:val="000000" w:themeColor="text1"/>
            <w:u w:val="single"/>
          </w:rPr>
          <w:t>http://apps.daff.gov.au/icon32/asp/ex_querycontent.asp</w:t>
        </w:r>
      </w:hyperlink>
    </w:p>
    <w:p w14:paraId="7CB5954A"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Để biết thêm chi tiết, đề nghị liên hệ với cơ quan an toàn sinh học của Bộ Nông nghiệp, Thuỷ sản và Lâm nghiệp Úc gần nhất.</w:t>
      </w:r>
    </w:p>
    <w:p w14:paraId="5D2D2367"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Cũng tương tự như thực phẩm sản xuất tại nước Úc, thực phẩm nhập khẩu vào Úc phải đáp ứng được các tiêu chuẩn về thực phẩm. Việc giám sát thực phẩm nhập khẩu thuộc trách nhiệm của nhiều cơ quan chính phủ bao gồm các cơ quan địa phương, các tiểu bang và vùng lãnh thổ, và liên bang.</w:t>
      </w:r>
    </w:p>
    <w:p w14:paraId="27B4196F"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Cơ quan Tiêu chuẩn về Thực phẩm của Úc và New Zealand (FSANZ) là một cơ quan chính phủ chịu trách nhiệm phát triển và duy trì Luật Tiêu chuẩn Thực phẩm của Úc và New Zealand. Luật của Úc yêu cầu tất cả các loại thực phẩm phải đáp ứng các tiêu chuẩn an toàn thực phẩm được qui định trong Luật Tiêu chuẩn Thực phẩm. Luật này áp dụng cho tất cả các loại thực phẩm bán trên thị trường nước Úc, bất kể là thực phẩm sản xuất trong nước hay thực phẩm nhập khẩu. </w:t>
      </w:r>
    </w:p>
    <w:p w14:paraId="43408A32"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 xml:space="preserve">Cơ quan Tiêu chuẩn về Thực phẩm của Úc và New Zealand (FSANZ)  theo dõi các vụ việc về an toàn thực phẩm trên toàn thế giới để đưa ra khuyến nghị cho Bộ Nông nghiệp, Thuỷ sản và Lâm nghiệp Úc (DAFF) về việc giám sát và kiểm tra thực phẩm nhập khẩu vào Úc. FSANZ khuyến cáo DAFF những thực phẩm có nguy cơ trung bình hoặc nguy cơ cao đến sức khoẻ của con người và đề xuất những biện pháp kiểm tra phù hợp. FSANZ còn đưa ra các đề xuất về đánh giá rủi ro cho </w:t>
      </w:r>
      <w:r w:rsidRPr="00210026">
        <w:rPr>
          <w:rFonts w:ascii="Times New Roman" w:eastAsia="Times New Roman" w:hAnsi="Times New Roman" w:cs="Times New Roman"/>
          <w:color w:val="000000" w:themeColor="text1"/>
        </w:rPr>
        <w:lastRenderedPageBreak/>
        <w:t>các nhà làm luật ở các bang và vùng lãnh thổ, những người có trách nhiệm giám sát tất cả các loại thực phẩm tại bang và vùng lãnh thổ, bao gồm cả thực phẩm nhập khẩu.</w:t>
      </w:r>
    </w:p>
    <w:p w14:paraId="1E0275F6"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Thực phẩm nhập khẩu vào Úc là đối tượng của Luật Kiểm soát Thực phẩm Nhập khẩu năm 1992. Luật này cho phép kiểm tra và giám sát thực phẩm nhập khẩu thông qua chương trình kiểm tra rủi ro tại biên giới, thuộc chương trình kiểm tra thực phẩm nhập khẩu của DAFF (IFIS). FSANZ đề xuất DAFF những nhóm hàng thực phẩm có rủi ro để thực hiện kiểm tra trong chương trình IFIS.</w:t>
      </w:r>
    </w:p>
    <w:p w14:paraId="5F741104" w14:textId="77777777" w:rsidR="00210026" w:rsidRPr="00210026" w:rsidRDefault="00210026" w:rsidP="00210026">
      <w:pPr>
        <w:jc w:val="both"/>
        <w:rPr>
          <w:rFonts w:ascii="Times New Roman" w:eastAsia="Times New Roman" w:hAnsi="Times New Roman" w:cs="Times New Roman"/>
          <w:color w:val="000000" w:themeColor="text1"/>
        </w:rPr>
      </w:pPr>
      <w:r w:rsidRPr="00210026">
        <w:rPr>
          <w:rFonts w:ascii="Times New Roman" w:eastAsia="Times New Roman" w:hAnsi="Times New Roman" w:cs="Times New Roman"/>
          <w:color w:val="000000" w:themeColor="text1"/>
        </w:rPr>
        <w:t>Ngoài các hoạt động kiểm tra thực hiện bởi DAFF tại biên giới, các cơ quan của tiểu bang và các vùng lãnh thổ có trách nhiệm giám sát tất cả các loại thực phẩm, bao gồm cả thực phẩm nhập khẩu, để bảo đảm các thực phẩm này an toàn khi bán ra thị trường. Mỗi bang và vùng lãnh thổ có luật riêng về thực phẩm, dựa trên Luật Thực phẩm mẫu do FSANZ soạn thảo và được Hội đồng Bộ trưởng về các qui định liên quan đến thực phẩm của Úc và New Zealand (ANZFRMC) thông qua. Mỗi bang và vùng lãnh thổ có hành động kiểm soát thực phẩm khác nhau nhưng đều nằm trong chương trình IFIS. Đối với các vấn đề liên quan đến thực phẩm nhập khẩu DAFF không kiểm tra hoặc sau  này bị phát hiện ra không đáp ứng được tiêu chuẩn, FSANZ, DAFF và các cơ quan liên quan của bang, vùng lãnh thổ sẽ làm việc chặt chẽ với nhau để xử lý.</w:t>
      </w:r>
    </w:p>
    <w:p w14:paraId="5DBA47EA" w14:textId="77777777" w:rsidR="00057664" w:rsidRPr="00210026" w:rsidRDefault="00057664" w:rsidP="00210026">
      <w:pPr>
        <w:jc w:val="both"/>
        <w:rPr>
          <w:rFonts w:ascii="Times New Roman" w:hAnsi="Times New Roman" w:cs="Times New Roman"/>
          <w:color w:val="000000" w:themeColor="text1"/>
        </w:rPr>
      </w:pPr>
    </w:p>
    <w:sectPr w:rsidR="00057664" w:rsidRPr="0021002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026"/>
    <w:rsid w:val="00057664"/>
    <w:rsid w:val="00210026"/>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98DC61"/>
  <w15:chartTrackingRefBased/>
  <w15:docId w15:val="{1D06305E-CB3F-C94A-AB9A-3EB8424465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10026"/>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0026"/>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210026"/>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210026"/>
    <w:rPr>
      <w:i/>
      <w:iCs/>
    </w:rPr>
  </w:style>
  <w:style w:type="character" w:styleId="Strong">
    <w:name w:val="Strong"/>
    <w:basedOn w:val="DefaultParagraphFont"/>
    <w:uiPriority w:val="22"/>
    <w:qFormat/>
    <w:rsid w:val="00210026"/>
    <w:rPr>
      <w:b/>
      <w:bCs/>
    </w:rPr>
  </w:style>
  <w:style w:type="character" w:styleId="Hyperlink">
    <w:name w:val="Hyperlink"/>
    <w:basedOn w:val="DefaultParagraphFont"/>
    <w:uiPriority w:val="99"/>
    <w:semiHidden/>
    <w:unhideWhenUsed/>
    <w:rsid w:val="0021002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5752148">
      <w:bodyDiv w:val="1"/>
      <w:marLeft w:val="0"/>
      <w:marRight w:val="0"/>
      <w:marTop w:val="0"/>
      <w:marBottom w:val="0"/>
      <w:divBdr>
        <w:top w:val="none" w:sz="0" w:space="0" w:color="auto"/>
        <w:left w:val="none" w:sz="0" w:space="0" w:color="auto"/>
        <w:bottom w:val="none" w:sz="0" w:space="0" w:color="auto"/>
        <w:right w:val="none" w:sz="0" w:space="0" w:color="auto"/>
      </w:divBdr>
      <w:divsChild>
        <w:div w:id="1443960426">
          <w:marLeft w:val="0"/>
          <w:marRight w:val="0"/>
          <w:marTop w:val="0"/>
          <w:marBottom w:val="225"/>
          <w:divBdr>
            <w:top w:val="none" w:sz="0" w:space="0" w:color="auto"/>
            <w:left w:val="none" w:sz="0" w:space="0" w:color="auto"/>
            <w:bottom w:val="none" w:sz="0" w:space="0" w:color="auto"/>
            <w:right w:val="none" w:sz="0" w:space="0" w:color="auto"/>
          </w:divBdr>
        </w:div>
        <w:div w:id="2130003742">
          <w:marLeft w:val="0"/>
          <w:marRight w:val="0"/>
          <w:marTop w:val="0"/>
          <w:marBottom w:val="150"/>
          <w:divBdr>
            <w:top w:val="none" w:sz="0" w:space="0" w:color="auto"/>
            <w:left w:val="none" w:sz="0" w:space="0" w:color="auto"/>
            <w:bottom w:val="none" w:sz="0" w:space="0" w:color="auto"/>
            <w:right w:val="none" w:sz="0" w:space="0" w:color="auto"/>
          </w:divBdr>
        </w:div>
        <w:div w:id="169653711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apps.daff.gov.au/icon32/asp/ex_querycontent.asp"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981</Words>
  <Characters>5596</Characters>
  <Application>Microsoft Office Word</Application>
  <DocSecurity>0</DocSecurity>
  <Lines>46</Lines>
  <Paragraphs>13</Paragraphs>
  <ScaleCrop>false</ScaleCrop>
  <Company/>
  <LinksUpToDate>false</LinksUpToDate>
  <CharactersWithSpaces>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2022-09-18T14:49:00Z</dcterms:created>
  <dcterms:modified xsi:type="dcterms:W3CDTF">2022-09-18T14:49:00Z</dcterms:modified>
</cp:coreProperties>
</file>