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AF4" w:rsidRPr="00471AF4" w:rsidRDefault="00471AF4" w:rsidP="00471AF4">
      <w:pPr>
        <w:spacing w:after="150" w:line="240" w:lineRule="auto"/>
        <w:rPr>
          <w:rFonts w:ascii="Arial" w:eastAsia="Times New Roman" w:hAnsi="Arial" w:cs="Arial"/>
          <w:b/>
          <w:bCs/>
          <w:color w:val="494949"/>
          <w:sz w:val="18"/>
          <w:szCs w:val="18"/>
        </w:rPr>
      </w:pPr>
      <w:r w:rsidRPr="00471AF4">
        <w:rPr>
          <w:rFonts w:ascii="Arial" w:eastAsia="Times New Roman" w:hAnsi="Arial" w:cs="Arial"/>
          <w:b/>
          <w:bCs/>
          <w:color w:val="494949"/>
          <w:sz w:val="18"/>
          <w:szCs w:val="18"/>
        </w:rPr>
        <w:t>Thành lập doanh nghiệp và các loại hình thuế tại Zimbabwe, do Vụ Châu Phi Tây Nam Á tổng hợp.</w:t>
      </w:r>
    </w:p>
    <w:p w:rsidR="00471AF4" w:rsidRPr="00471AF4" w:rsidRDefault="00471AF4" w:rsidP="00471AF4">
      <w:pPr>
        <w:spacing w:after="0" w:line="240" w:lineRule="auto"/>
        <w:jc w:val="both"/>
        <w:rPr>
          <w:rFonts w:ascii="Arial" w:eastAsia="Times New Roman" w:hAnsi="Arial" w:cs="Arial"/>
          <w:color w:val="494949"/>
          <w:sz w:val="18"/>
          <w:szCs w:val="18"/>
        </w:rPr>
      </w:pPr>
      <w:r w:rsidRPr="00471AF4">
        <w:rPr>
          <w:rFonts w:ascii="Arial" w:eastAsia="Times New Roman" w:hAnsi="Arial" w:cs="Arial"/>
          <w:b/>
          <w:bCs/>
          <w:color w:val="494949"/>
          <w:sz w:val="18"/>
          <w:szCs w:val="18"/>
        </w:rPr>
        <w:t>I. THÀNH LẬPDOANH NGHIỆP</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Thông thường, các doanh nghiệp nước ngoài thường hay lựa chọn theo hình thức công ty trách nhiệm hữu hạn một chi nhánh. Chính phủ Zimbabwe khuyến khích doanh nghiệp nước ngoàithành lập một công ty con hơn so với việc thành lập một chi nhánh, vàcác hình thứcđều phải được sự chấp thuận của các cơ quan đầu tư trong nước.</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Doanh nghiệp nước ngoài cũng có thể thành lập các văn phòng đại diện, tuy vậymột văn phòng đại diện không có chức năng hoạt độngkinh doanh và không tạo ra thu nhập. Vì vậy, văn phòng đại diện không phải chịu yêu cầu về thuế, nhưng kinh phí hoạt động của văn phòng phải đến từ bên ngoài.</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Mặc dù Chính phủ Zimbabwe đã thành lập những bộ phận một cửa, tuy nhiên do tình trạng tham nhũng và quan liệu tại nước này, các thủ tục thành lập và đăng ký kinh doanh thường thông qua các đơn vị tư vấn dịch vụ tại Zimbabwe để giảm thời gian và chi phí.</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Người nước ngoài có thể sở hữu 100% một doanh nghiệp tại Zimbabwe nếu được cấp phép. Tuy nhiên, Chính phủ Zimbabwe đã ban hành một số chính sách khuyến khích doanh nghiệp nước ngoài tham gia liên doanh góp cổ phần với Chính phủ tại các địa phương hoặc đầu tư tư nhân.</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br/>
      </w:r>
      <w:r w:rsidRPr="00471AF4">
        <w:rPr>
          <w:rFonts w:ascii="Arial" w:eastAsia="Times New Roman" w:hAnsi="Arial" w:cs="Arial"/>
          <w:b/>
          <w:bCs/>
          <w:color w:val="494949"/>
          <w:sz w:val="18"/>
          <w:szCs w:val="18"/>
        </w:rPr>
        <w:t>II. THUẾ</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b/>
          <w:bCs/>
          <w:color w:val="494949"/>
          <w:sz w:val="18"/>
          <w:szCs w:val="18"/>
        </w:rPr>
        <w:t>1. Thuế thu nhập doanh nghiệp</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Mức thuế chung: 30%</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Công ty, doanh nghiệp trong và ngoài nước chịu thuế đối với những thu nhập có được ở Zimbabwe hoặc phát sinh từ các nguồn đầu tư ở Zimbabwe. Mức thuế chung là 30% (15% đối với các công ty khai thác mỏ). Mức thuế thấp hơn có thể được áp dụng tại các khu vực khuyến khích đầu tư, khu chế xuất. Các công ty trong nước được miễn thuế đối với phần cổ tức trả cho các cổ đông. Đối với doanh nghiệp nước ngoài, cổ tức nhận được chịu thuế theo mức cố định là 20%.</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b/>
          <w:bCs/>
          <w:color w:val="494949"/>
          <w:sz w:val="18"/>
          <w:szCs w:val="18"/>
        </w:rPr>
        <w:t>2. Thuế cá nhân</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Mức lũy tiến đến 40% đối với cá nhân có việc làm; đối với những người kinh doanh tự do thì mức thuế cố định chung là 30%.</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Cá nhân cư trú tại Zimbabwe chịu thuế đối với những thu nhập tại Zimbabwe và những thu nhập ở nước ngoài mà được coi là có nguồn gốc từ Zimbabwe. Thu nhập của người không cư trú thường được tính theo cùng một cách như của người dân, nhưng có thể được miễn trừ đối với một số nguồn thu nhất định. Cổ tức nhận được từ các công ty Zimbabwe phải chịu thuế 20% (15% đối với cổ tức từ công ty đã niêm yết). Việc tăng vốn thông qua phát hành cổ phiếu, trái phiếu cũng phải chịu thuế.</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b/>
          <w:bCs/>
          <w:color w:val="494949"/>
          <w:sz w:val="18"/>
          <w:szCs w:val="18"/>
        </w:rPr>
        <w:t>3. Tăng vốn</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Thuế suất vốn tăng: 20%</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Thuế tăng vốn đầu tư được áp dụng đối với bất động sản và thị trường chứng khoán. Mức thuế chung là 20% nhưng đối với việc bán các chứng khoán niêm yết được áp dụng mức thuế thấp hơn là 10%. Thu nhập từ việc bán cổ phần sẽ được miễn thuế với điều kiện là số tiền thu được tái đầu tư trong nước hoặc cổ đông đó trên 59 tuổi.</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b/>
          <w:bCs/>
          <w:color w:val="494949"/>
          <w:sz w:val="18"/>
          <w:szCs w:val="18"/>
        </w:rPr>
        <w:t>4. Thuế gián tiếp</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Thuế suất thuế GTGT tiêu chuẩn: 17,5%</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Thuế giá trị gia tăng (VAT) áp dụng cho hầu hết các giao dịch ở mức tiêu chuẩn chung là 17,5% từ ngày 01 tháng 9 năm 2005 (trước đây là 15%). Đăng ký thuế bắt buộc đối với các doanh nghiệp có doanh thu chịu thuế hàng năm trên 250 triệu ZWD. Các mặt hàng có thuế suất VAT 0% bao gồm hàng xuất khẩu, thực phẩm thiết yếu, nguyên liệu đầu vào cho nông nghiệp, vận tải quốc tế và các dịch vụ bên ngoài lãnh thổ Zimbabwe. Miễn trừ thuế VAT đối với các dịch vụ tài chính, thuê nhà ở của người dân, cho thuê đất nông nghiệp, dịch vụ giáo dục và y tế, điện sinh hoạt.</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b/>
          <w:bCs/>
          <w:color w:val="494949"/>
          <w:sz w:val="18"/>
          <w:szCs w:val="18"/>
        </w:rPr>
        <w:t>5. Quản lý thuế</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Kỳ tính thuế đối với cá nhân và doanh nghiệp theo năm dương lịch.</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Người nộp thuế doanh nghiệp và cá nhân phải nộp tờ khai thuế hàng năm trong vòng 30 ngày kể từ ngày được thông báo nộp thuế. Thuế phải nộp đúng thời hạn trong đợt cố định. Thuế thu nhập của cá nhân được thu thông qua người sử dụng lao động. Cá nhân có các loại thu nhập khác phải nộp tờ khai thuế.</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Các loại thuế khác</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Thuế khấu trừ: Cổ tức 15% (chứng khoán niêm yết) 20% (chứng khoán chưa niêm yết), lãi vay (không cư trú) 10%, thuế tài nguyên 20%. Mức thuế có thể thấp hơn theo các điều kiện cụ thể.</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Các loại thuế khác: thuế giao dịch tài chính tự động, thuế khí thải carbon, thuế chuyển tiền trung gian, hải quan và thuế tiêu thụ đặc biệt, lệ phí trước bạ, thuế tem, tiền thuốc lá.</w:t>
      </w:r>
    </w:p>
    <w:p w:rsidR="00471AF4" w:rsidRPr="00471AF4" w:rsidRDefault="00471AF4" w:rsidP="00471AF4">
      <w:pPr>
        <w:spacing w:after="0" w:line="240" w:lineRule="auto"/>
        <w:rPr>
          <w:rFonts w:ascii="Arial" w:eastAsia="Times New Roman" w:hAnsi="Arial" w:cs="Arial"/>
          <w:color w:val="494949"/>
          <w:sz w:val="18"/>
          <w:szCs w:val="18"/>
        </w:rPr>
      </w:pPr>
      <w:r w:rsidRPr="00471AF4">
        <w:rPr>
          <w:rFonts w:ascii="Arial" w:eastAsia="Times New Roman" w:hAnsi="Arial" w:cs="Arial"/>
          <w:color w:val="494949"/>
          <w:sz w:val="18"/>
          <w:szCs w:val="18"/>
        </w:rPr>
        <w:t> </w:t>
      </w:r>
    </w:p>
    <w:p w:rsidR="00471AF4" w:rsidRPr="00471AF4" w:rsidRDefault="00471AF4" w:rsidP="00471AF4">
      <w:pPr>
        <w:spacing w:line="240" w:lineRule="auto"/>
        <w:jc w:val="right"/>
        <w:rPr>
          <w:rFonts w:ascii="Arial" w:eastAsia="Times New Roman" w:hAnsi="Arial" w:cs="Arial"/>
          <w:color w:val="494949"/>
          <w:sz w:val="18"/>
          <w:szCs w:val="18"/>
        </w:rPr>
      </w:pPr>
      <w:r w:rsidRPr="00471AF4">
        <w:rPr>
          <w:rFonts w:ascii="Arial" w:eastAsia="Times New Roman" w:hAnsi="Arial" w:cs="Arial"/>
          <w:i/>
          <w:iCs/>
          <w:color w:val="494949"/>
          <w:sz w:val="18"/>
          <w:szCs w:val="18"/>
        </w:rPr>
        <w:t>Theo: Doing Business in Zimbabwe</w:t>
      </w:r>
    </w:p>
    <w:p w:rsidR="003B2FB1" w:rsidRPr="00471AF4" w:rsidRDefault="003B2FB1" w:rsidP="00471AF4">
      <w:bookmarkStart w:id="0" w:name="_GoBack"/>
      <w:bookmarkEnd w:id="0"/>
    </w:p>
    <w:sectPr w:rsidR="003B2FB1" w:rsidRPr="00471AF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47CAA"/>
    <w:rsid w:val="000C6693"/>
    <w:rsid w:val="0013523E"/>
    <w:rsid w:val="003740F2"/>
    <w:rsid w:val="003B2FB1"/>
    <w:rsid w:val="00471AF4"/>
    <w:rsid w:val="0073129A"/>
    <w:rsid w:val="00AB3144"/>
    <w:rsid w:val="00C2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051">
      <w:bodyDiv w:val="1"/>
      <w:marLeft w:val="0"/>
      <w:marRight w:val="0"/>
      <w:marTop w:val="0"/>
      <w:marBottom w:val="0"/>
      <w:divBdr>
        <w:top w:val="none" w:sz="0" w:space="0" w:color="auto"/>
        <w:left w:val="none" w:sz="0" w:space="0" w:color="auto"/>
        <w:bottom w:val="none" w:sz="0" w:space="0" w:color="auto"/>
        <w:right w:val="none" w:sz="0" w:space="0" w:color="auto"/>
      </w:divBdr>
      <w:divsChild>
        <w:div w:id="613176928">
          <w:marLeft w:val="0"/>
          <w:marRight w:val="0"/>
          <w:marTop w:val="0"/>
          <w:marBottom w:val="150"/>
          <w:divBdr>
            <w:top w:val="none" w:sz="0" w:space="0" w:color="auto"/>
            <w:left w:val="none" w:sz="0" w:space="0" w:color="auto"/>
            <w:bottom w:val="none" w:sz="0" w:space="0" w:color="auto"/>
            <w:right w:val="none" w:sz="0" w:space="0" w:color="auto"/>
          </w:divBdr>
        </w:div>
        <w:div w:id="1257590326">
          <w:marLeft w:val="0"/>
          <w:marRight w:val="0"/>
          <w:marTop w:val="0"/>
          <w:marBottom w:val="300"/>
          <w:divBdr>
            <w:top w:val="none" w:sz="0" w:space="0" w:color="auto"/>
            <w:left w:val="none" w:sz="0" w:space="0" w:color="auto"/>
            <w:bottom w:val="none" w:sz="0" w:space="0" w:color="auto"/>
            <w:right w:val="none" w:sz="0" w:space="0" w:color="auto"/>
          </w:divBdr>
        </w:div>
      </w:divsChild>
    </w:div>
    <w:div w:id="710543983">
      <w:bodyDiv w:val="1"/>
      <w:marLeft w:val="0"/>
      <w:marRight w:val="0"/>
      <w:marTop w:val="0"/>
      <w:marBottom w:val="0"/>
      <w:divBdr>
        <w:top w:val="none" w:sz="0" w:space="0" w:color="auto"/>
        <w:left w:val="none" w:sz="0" w:space="0" w:color="auto"/>
        <w:bottom w:val="none" w:sz="0" w:space="0" w:color="auto"/>
        <w:right w:val="none" w:sz="0" w:space="0" w:color="auto"/>
      </w:divBdr>
      <w:divsChild>
        <w:div w:id="1009795509">
          <w:marLeft w:val="0"/>
          <w:marRight w:val="0"/>
          <w:marTop w:val="0"/>
          <w:marBottom w:val="150"/>
          <w:divBdr>
            <w:top w:val="none" w:sz="0" w:space="0" w:color="auto"/>
            <w:left w:val="none" w:sz="0" w:space="0" w:color="auto"/>
            <w:bottom w:val="none" w:sz="0" w:space="0" w:color="auto"/>
            <w:right w:val="none" w:sz="0" w:space="0" w:color="auto"/>
          </w:divBdr>
        </w:div>
        <w:div w:id="1421632814">
          <w:marLeft w:val="0"/>
          <w:marRight w:val="0"/>
          <w:marTop w:val="0"/>
          <w:marBottom w:val="300"/>
          <w:divBdr>
            <w:top w:val="none" w:sz="0" w:space="0" w:color="auto"/>
            <w:left w:val="none" w:sz="0" w:space="0" w:color="auto"/>
            <w:bottom w:val="none" w:sz="0" w:space="0" w:color="auto"/>
            <w:right w:val="none" w:sz="0" w:space="0" w:color="auto"/>
          </w:divBdr>
        </w:div>
      </w:divsChild>
    </w:div>
    <w:div w:id="1431315705">
      <w:bodyDiv w:val="1"/>
      <w:marLeft w:val="0"/>
      <w:marRight w:val="0"/>
      <w:marTop w:val="0"/>
      <w:marBottom w:val="0"/>
      <w:divBdr>
        <w:top w:val="none" w:sz="0" w:space="0" w:color="auto"/>
        <w:left w:val="none" w:sz="0" w:space="0" w:color="auto"/>
        <w:bottom w:val="none" w:sz="0" w:space="0" w:color="auto"/>
        <w:right w:val="none" w:sz="0" w:space="0" w:color="auto"/>
      </w:divBdr>
      <w:divsChild>
        <w:div w:id="925502025">
          <w:marLeft w:val="0"/>
          <w:marRight w:val="0"/>
          <w:marTop w:val="0"/>
          <w:marBottom w:val="150"/>
          <w:divBdr>
            <w:top w:val="none" w:sz="0" w:space="0" w:color="auto"/>
            <w:left w:val="none" w:sz="0" w:space="0" w:color="auto"/>
            <w:bottom w:val="none" w:sz="0" w:space="0" w:color="auto"/>
            <w:right w:val="none" w:sz="0" w:space="0" w:color="auto"/>
          </w:divBdr>
        </w:div>
        <w:div w:id="482283230">
          <w:marLeft w:val="0"/>
          <w:marRight w:val="0"/>
          <w:marTop w:val="0"/>
          <w:marBottom w:val="300"/>
          <w:divBdr>
            <w:top w:val="none" w:sz="0" w:space="0" w:color="auto"/>
            <w:left w:val="none" w:sz="0" w:space="0" w:color="auto"/>
            <w:bottom w:val="none" w:sz="0" w:space="0" w:color="auto"/>
            <w:right w:val="none" w:sz="0" w:space="0" w:color="auto"/>
          </w:divBdr>
        </w:div>
      </w:divsChild>
    </w:div>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 w:id="1785805095">
      <w:bodyDiv w:val="1"/>
      <w:marLeft w:val="0"/>
      <w:marRight w:val="0"/>
      <w:marTop w:val="0"/>
      <w:marBottom w:val="0"/>
      <w:divBdr>
        <w:top w:val="none" w:sz="0" w:space="0" w:color="auto"/>
        <w:left w:val="none" w:sz="0" w:space="0" w:color="auto"/>
        <w:bottom w:val="none" w:sz="0" w:space="0" w:color="auto"/>
        <w:right w:val="none" w:sz="0" w:space="0" w:color="auto"/>
      </w:divBdr>
      <w:divsChild>
        <w:div w:id="872769156">
          <w:marLeft w:val="0"/>
          <w:marRight w:val="0"/>
          <w:marTop w:val="0"/>
          <w:marBottom w:val="150"/>
          <w:divBdr>
            <w:top w:val="none" w:sz="0" w:space="0" w:color="auto"/>
            <w:left w:val="none" w:sz="0" w:space="0" w:color="auto"/>
            <w:bottom w:val="none" w:sz="0" w:space="0" w:color="auto"/>
            <w:right w:val="none" w:sz="0" w:space="0" w:color="auto"/>
          </w:divBdr>
        </w:div>
        <w:div w:id="1909416192">
          <w:marLeft w:val="0"/>
          <w:marRight w:val="0"/>
          <w:marTop w:val="0"/>
          <w:marBottom w:val="300"/>
          <w:divBdr>
            <w:top w:val="none" w:sz="0" w:space="0" w:color="auto"/>
            <w:left w:val="none" w:sz="0" w:space="0" w:color="auto"/>
            <w:bottom w:val="none" w:sz="0" w:space="0" w:color="auto"/>
            <w:right w:val="none" w:sz="0" w:space="0" w:color="auto"/>
          </w:divBdr>
        </w:div>
      </w:divsChild>
    </w:div>
    <w:div w:id="1845128526">
      <w:bodyDiv w:val="1"/>
      <w:marLeft w:val="0"/>
      <w:marRight w:val="0"/>
      <w:marTop w:val="0"/>
      <w:marBottom w:val="0"/>
      <w:divBdr>
        <w:top w:val="none" w:sz="0" w:space="0" w:color="auto"/>
        <w:left w:val="none" w:sz="0" w:space="0" w:color="auto"/>
        <w:bottom w:val="none" w:sz="0" w:space="0" w:color="auto"/>
        <w:right w:val="none" w:sz="0" w:space="0" w:color="auto"/>
      </w:divBdr>
      <w:divsChild>
        <w:div w:id="1118185572">
          <w:marLeft w:val="0"/>
          <w:marRight w:val="0"/>
          <w:marTop w:val="0"/>
          <w:marBottom w:val="150"/>
          <w:divBdr>
            <w:top w:val="none" w:sz="0" w:space="0" w:color="auto"/>
            <w:left w:val="none" w:sz="0" w:space="0" w:color="auto"/>
            <w:bottom w:val="none" w:sz="0" w:space="0" w:color="auto"/>
            <w:right w:val="none" w:sz="0" w:space="0" w:color="auto"/>
          </w:divBdr>
        </w:div>
        <w:div w:id="48878746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2022-09-26T14:52:00Z</dcterms:created>
  <dcterms:modified xsi:type="dcterms:W3CDTF">2022-09-26T14:52:00Z</dcterms:modified>
</cp:coreProperties>
</file>