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7197" w:rsidRPr="00617197" w:rsidRDefault="00617197" w:rsidP="00617197">
      <w:pPr>
        <w:spacing w:after="150" w:line="240" w:lineRule="auto"/>
        <w:rPr>
          <w:rFonts w:ascii="Arial" w:eastAsia="Times New Roman" w:hAnsi="Arial" w:cs="Arial"/>
          <w:b/>
          <w:bCs/>
          <w:color w:val="494949"/>
          <w:sz w:val="18"/>
          <w:szCs w:val="18"/>
        </w:rPr>
      </w:pPr>
      <w:r w:rsidRPr="00617197">
        <w:rPr>
          <w:rFonts w:ascii="Arial" w:eastAsia="Times New Roman" w:hAnsi="Arial" w:cs="Arial"/>
          <w:b/>
          <w:bCs/>
          <w:color w:val="494949"/>
          <w:sz w:val="18"/>
          <w:szCs w:val="18"/>
        </w:rPr>
        <w:t>Luật thuế hàng hóa dịch vụ (Luật thuế GST) được ban hành năm 2014 và đăng công báo từ ngày 19/6/2014, có hiệu lực từ ngày 01/4/2015. Luật thuế GST được ban hành nhằm mục đích cơ cấu lại biểu thuế một cách minh bạch, rõ ràng, hiệu quả, áp dụng thân thiện đối với doanh nghiệp và đồng thời là nguồn thu bền vững cho ngân sách quốc gia. Ngòai ra luật thuế GST còn giúp cơ quan chức năng kiểm sóat việc chuyển giá và thu lợi bất chính qua các khâu cung cấp của hàng hóa dịch vụ lưu thông trao đổi trên thị trường.</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Điều kiện bắt buộc đối với doanh nghiệp phải kê khai đăng ký thuế GST là những hộ kinh doanh có doanh thu hàng năm từ 500 nghìn ringgit trở lên. Các hộ kinh doanh chưa đạt mức doanh thu này được khuyến khích kê khai GST nhưng không bắt buộc. Theo Cục thu thuế nội địa, tính đến ngày 28/02/2015, có khoảng 42 nghìn đối tượng chưa đăng ký áp dụng GST.</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Mức thuế GST của Malaysia là 6%. Tuy nhiên một số hàng hóa dịch vụ được áp dụng thuế suất 0% trong khi một số hàng hóa khác được miễn thuế GST. Tương tự như thuế VAT (được áp dụng ở một số nước khác), Malaysia cho phép được doanh nghiệp được kê khai để khấu trừ đầu vào đối với hàng hóa dịch vụ liên quan trong quá trình sản xuất/cung ứng. Việc hoàn thuế được tiến hành qua mạng trong vòng 2 tuần làm việc nếu hồ sơ hoàn thuế nộp qua mạng và trong vòng 4 tuần làm việc nếu hồ sơ nộp trực tiếp cho cơ quan thuế.</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Để giúp cho doanh nghiệp giảm gánh nặng thuế đối với họat động sản xuất kinh doanh của mình, chính phủ đã linh hoạt giảm thuế thu nhập doanh nghiệp trong năm 2015 từ 25% xuống còn 24%; giảm thuế thu nhập doanh nghiệp đối với SMEs và thuế thu nhâp của hộ kinh doanh tập thể/hợp tác xã từ 20% xuống còn 19%; giảm các chi phí đào tạo, mua thiết bị và phần mềm vận hành GST.</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Có thể liệt kê ra một số hàng hóa, dịch vụ được hưởng thuế suất 0% GST như sau:</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Thực phẩm: gạo, bột mì, bột cọ, đường, muối, dầu ăn (gồm dầu cọ, dầu dừa, dầu lạc), gia vị các loại, sữa trẻ em, bánh mì</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Sản phẩm nông nghiệp: thóc, rau tươi và salat các loại, các loại quả</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Gia cầm sống và thịt: gia súc, cừu, trâu, lợn, gia cầm (kể cả trứng và thịt)</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Hải sản: tất cả các loại kể cả cá khô và cá cơm</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Dịch vụ công cộng: cấp nước, 300 số điện đầu tiên</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Xuất khẩu: hàng hóa dịch vụ xuất khẩu</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Y tế: 2900 loại thuốc cơ bản theo chương trình thuốc cơ bản quốc gia</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Một số hàng hóa dịch vụ được miễn thuế GST gồm:</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Dịch vụ đường sắt</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Xe buýt công cộng</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Taxi, thuê xe</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Phí cầu đường</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Vận tải đường thủy</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Đất đai</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Giáo dục/Y tế</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        Dịch vụ nhà ở.</w:t>
      </w:r>
    </w:p>
    <w:p w:rsidR="00617197" w:rsidRPr="00617197" w:rsidRDefault="00617197" w:rsidP="00617197">
      <w:pPr>
        <w:spacing w:after="0"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Một số hàng hóa dịch vụ nếu do chính phủ liên bang hoặc chính quyền bang cung cấp cũng được miễn thuế GST ví dụ như dịch vụ cấp nước và quảng cáo. Các cơ quan công quyền và cơ quan quyền lực địa phương nếu phải cung cấp các dịch vụ nhằm thực thi quy định, quy chế do mình ban hành cũng không thuộc phạm vi điều chỉnh của luật thuế GST.</w:t>
      </w:r>
    </w:p>
    <w:p w:rsidR="00617197" w:rsidRPr="00617197" w:rsidRDefault="00617197" w:rsidP="00617197">
      <w:pPr>
        <w:spacing w:line="240" w:lineRule="auto"/>
        <w:rPr>
          <w:rFonts w:ascii="Arial" w:eastAsia="Times New Roman" w:hAnsi="Arial" w:cs="Arial"/>
          <w:color w:val="494949"/>
          <w:sz w:val="18"/>
          <w:szCs w:val="18"/>
        </w:rPr>
      </w:pPr>
      <w:r w:rsidRPr="00617197">
        <w:rPr>
          <w:rFonts w:ascii="Arial" w:eastAsia="Times New Roman" w:hAnsi="Arial" w:cs="Arial"/>
          <w:color w:val="494949"/>
          <w:sz w:val="18"/>
          <w:szCs w:val="18"/>
        </w:rPr>
        <w:t>Với việc áp dụng luật thuế GST 6% từ ngày 01/4/2015, Malaysia dự kiến sẽ góp phần giúp GDP tăng trưởng 0,3% và xuất khẩu 0,5%. Có thể nói rằng luật thuế GST là điều kiện tiên quyết giúp Malaysia trở thành nước thu nhập cao vào năm 2020 với nguồn thu ngân sách chủ động, ổn định và bền vững, đáp ứng mục tiêu phát triển chiến lược dài hạn.</w:t>
      </w:r>
    </w:p>
    <w:p w:rsidR="00A54026" w:rsidRPr="00617197" w:rsidRDefault="00A54026" w:rsidP="00617197">
      <w:bookmarkStart w:id="0" w:name="_GoBack"/>
      <w:bookmarkEnd w:id="0"/>
    </w:p>
    <w:sectPr w:rsidR="00A54026" w:rsidRPr="00617197" w:rsidSect="003740F2">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25C7"/>
    <w:rsid w:val="001225C7"/>
    <w:rsid w:val="003740F2"/>
    <w:rsid w:val="00617197"/>
    <w:rsid w:val="00A540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509FEA4-5277-4A9B-8E8F-228E5AC7B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225C7"/>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1225C7"/>
    <w:rPr>
      <w:b/>
      <w:bCs/>
    </w:rPr>
  </w:style>
  <w:style w:type="character" w:styleId="Hyperlink">
    <w:name w:val="Hyperlink"/>
    <w:basedOn w:val="DefaultParagraphFont"/>
    <w:uiPriority w:val="99"/>
    <w:semiHidden/>
    <w:unhideWhenUsed/>
    <w:rsid w:val="001225C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0146516">
      <w:bodyDiv w:val="1"/>
      <w:marLeft w:val="0"/>
      <w:marRight w:val="0"/>
      <w:marTop w:val="0"/>
      <w:marBottom w:val="0"/>
      <w:divBdr>
        <w:top w:val="none" w:sz="0" w:space="0" w:color="auto"/>
        <w:left w:val="none" w:sz="0" w:space="0" w:color="auto"/>
        <w:bottom w:val="none" w:sz="0" w:space="0" w:color="auto"/>
        <w:right w:val="none" w:sz="0" w:space="0" w:color="auto"/>
      </w:divBdr>
      <w:divsChild>
        <w:div w:id="991329407">
          <w:marLeft w:val="0"/>
          <w:marRight w:val="0"/>
          <w:marTop w:val="0"/>
          <w:marBottom w:val="150"/>
          <w:divBdr>
            <w:top w:val="none" w:sz="0" w:space="0" w:color="auto"/>
            <w:left w:val="none" w:sz="0" w:space="0" w:color="auto"/>
            <w:bottom w:val="none" w:sz="0" w:space="0" w:color="auto"/>
            <w:right w:val="none" w:sz="0" w:space="0" w:color="auto"/>
          </w:divBdr>
        </w:div>
        <w:div w:id="885028421">
          <w:marLeft w:val="0"/>
          <w:marRight w:val="0"/>
          <w:marTop w:val="0"/>
          <w:marBottom w:val="300"/>
          <w:divBdr>
            <w:top w:val="none" w:sz="0" w:space="0" w:color="auto"/>
            <w:left w:val="none" w:sz="0" w:space="0" w:color="auto"/>
            <w:bottom w:val="none" w:sz="0" w:space="0" w:color="auto"/>
            <w:right w:val="none" w:sz="0" w:space="0" w:color="auto"/>
          </w:divBdr>
        </w:div>
      </w:divsChild>
    </w:div>
    <w:div w:id="1915821117">
      <w:bodyDiv w:val="1"/>
      <w:marLeft w:val="0"/>
      <w:marRight w:val="0"/>
      <w:marTop w:val="0"/>
      <w:marBottom w:val="0"/>
      <w:divBdr>
        <w:top w:val="none" w:sz="0" w:space="0" w:color="auto"/>
        <w:left w:val="none" w:sz="0" w:space="0" w:color="auto"/>
        <w:bottom w:val="none" w:sz="0" w:space="0" w:color="auto"/>
        <w:right w:val="none" w:sz="0" w:space="0" w:color="auto"/>
      </w:divBdr>
      <w:divsChild>
        <w:div w:id="182324425">
          <w:marLeft w:val="0"/>
          <w:marRight w:val="0"/>
          <w:marTop w:val="0"/>
          <w:marBottom w:val="150"/>
          <w:divBdr>
            <w:top w:val="none" w:sz="0" w:space="0" w:color="auto"/>
            <w:left w:val="none" w:sz="0" w:space="0" w:color="auto"/>
            <w:bottom w:val="none" w:sz="0" w:space="0" w:color="auto"/>
            <w:right w:val="none" w:sz="0" w:space="0" w:color="auto"/>
          </w:divBdr>
        </w:div>
        <w:div w:id="255485759">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492</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2022-08-02T08:30:00Z</dcterms:created>
  <dcterms:modified xsi:type="dcterms:W3CDTF">2022-08-02T08:30:00Z</dcterms:modified>
</cp:coreProperties>
</file>