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52F1" w:rsidRPr="00A652F1" w:rsidRDefault="00A652F1" w:rsidP="00A652F1">
      <w:pPr>
        <w:spacing w:after="150" w:line="240" w:lineRule="auto"/>
        <w:rPr>
          <w:rFonts w:ascii="Arial" w:eastAsia="Times New Roman" w:hAnsi="Arial" w:cs="Arial"/>
          <w:b/>
          <w:bCs/>
          <w:color w:val="494949"/>
          <w:sz w:val="18"/>
          <w:szCs w:val="18"/>
        </w:rPr>
      </w:pPr>
      <w:r w:rsidRPr="00A652F1">
        <w:rPr>
          <w:rFonts w:ascii="Arial" w:eastAsia="Times New Roman" w:hAnsi="Arial" w:cs="Arial"/>
          <w:b/>
          <w:bCs/>
          <w:color w:val="494949"/>
          <w:sz w:val="18"/>
          <w:szCs w:val="18"/>
        </w:rPr>
        <w:t>  Luật An toàn Sản phẩm tiêu dùng của Canada (CCPSA), có hiệu lực vào ngày 20 tháng 6 năm 2011, sẽ thay đổi đáng kể cách tiếp cận của Canada  về sản phẩm tiêu dùng thông qua việc đưa ra các hạn chế và nghĩa vụ mới đối với các nhà, công ty sản xuất, nhập khẩu và cho người bán sản phẩm tiêu dùng tại Canada.</w:t>
      </w:r>
    </w:p>
    <w:p w:rsidR="00A652F1" w:rsidRPr="00A652F1" w:rsidRDefault="00A652F1" w:rsidP="00A652F1">
      <w:pPr>
        <w:spacing w:after="0" w:line="240" w:lineRule="auto"/>
        <w:jc w:val="both"/>
        <w:rPr>
          <w:rFonts w:ascii="Arial" w:eastAsia="Times New Roman" w:hAnsi="Arial" w:cs="Arial"/>
          <w:color w:val="494949"/>
          <w:sz w:val="18"/>
          <w:szCs w:val="18"/>
        </w:rPr>
      </w:pPr>
      <w:r w:rsidRPr="00A652F1">
        <w:rPr>
          <w:rFonts w:ascii="Arial" w:eastAsia="Times New Roman" w:hAnsi="Arial" w:cs="Arial"/>
          <w:color w:val="494949"/>
          <w:sz w:val="18"/>
          <w:szCs w:val="18"/>
        </w:rPr>
        <w:t> </w:t>
      </w:r>
    </w:p>
    <w:p w:rsidR="00A652F1" w:rsidRPr="00A652F1" w:rsidRDefault="00A652F1" w:rsidP="00A652F1">
      <w:pPr>
        <w:spacing w:after="0" w:line="240" w:lineRule="auto"/>
        <w:rPr>
          <w:rFonts w:ascii="Arial" w:eastAsia="Times New Roman" w:hAnsi="Arial" w:cs="Arial"/>
          <w:color w:val="494949"/>
          <w:sz w:val="18"/>
          <w:szCs w:val="18"/>
        </w:rPr>
      </w:pPr>
      <w:r w:rsidRPr="00A652F1">
        <w:rPr>
          <w:rFonts w:ascii="Arial" w:eastAsia="Times New Roman" w:hAnsi="Arial" w:cs="Arial"/>
          <w:color w:val="494949"/>
          <w:sz w:val="18"/>
          <w:szCs w:val="18"/>
        </w:rPr>
        <w:t>Cụ thể  Luật An toàn Sản phẩm tiêu dùng của Canada sẽ quy định như sau:</w:t>
      </w:r>
    </w:p>
    <w:p w:rsidR="00A652F1" w:rsidRPr="00A652F1" w:rsidRDefault="00A652F1" w:rsidP="00A652F1">
      <w:pPr>
        <w:numPr>
          <w:ilvl w:val="0"/>
          <w:numId w:val="7"/>
        </w:numPr>
        <w:spacing w:after="0" w:line="240" w:lineRule="auto"/>
        <w:ind w:left="360" w:right="360"/>
        <w:rPr>
          <w:rFonts w:ascii="Arial" w:eastAsia="Times New Roman" w:hAnsi="Arial" w:cs="Arial"/>
          <w:color w:val="494949"/>
          <w:sz w:val="18"/>
          <w:szCs w:val="18"/>
        </w:rPr>
      </w:pPr>
      <w:r w:rsidRPr="00A652F1">
        <w:rPr>
          <w:rFonts w:ascii="Arial" w:eastAsia="Times New Roman" w:hAnsi="Arial" w:cs="Arial"/>
          <w:color w:val="494949"/>
          <w:sz w:val="18"/>
          <w:szCs w:val="18"/>
        </w:rPr>
        <w:t>Nghiêm cấm việc nhà sản xuất, nhà nhập khẩu, bán hoặc quảng cáo bất kỳ sản phẩm tiêu dùng nào có khả năng gây độc hại lớn tới sức khỏe hoặc sự an toàn của người tiêu dùng sản phẩm.</w:t>
      </w:r>
    </w:p>
    <w:p w:rsidR="00A652F1" w:rsidRPr="00A652F1" w:rsidRDefault="00A652F1" w:rsidP="00A652F1">
      <w:pPr>
        <w:numPr>
          <w:ilvl w:val="0"/>
          <w:numId w:val="7"/>
        </w:numPr>
        <w:spacing w:after="0" w:line="240" w:lineRule="auto"/>
        <w:ind w:left="360" w:right="360"/>
        <w:rPr>
          <w:rFonts w:ascii="Arial" w:eastAsia="Times New Roman" w:hAnsi="Arial" w:cs="Arial"/>
          <w:color w:val="494949"/>
          <w:sz w:val="18"/>
          <w:szCs w:val="18"/>
        </w:rPr>
      </w:pPr>
      <w:r w:rsidRPr="00A652F1">
        <w:rPr>
          <w:rFonts w:ascii="Arial" w:eastAsia="Times New Roman" w:hAnsi="Arial" w:cs="Arial"/>
          <w:color w:val="494949"/>
          <w:sz w:val="18"/>
          <w:szCs w:val="18"/>
        </w:rPr>
        <w:t>Cấm việc quảng cáo sai,  dễ gây hiểu nhầm có liên quan đến khiếu nại về  an toàn của sản phẩm tiêu dùng.</w:t>
      </w:r>
    </w:p>
    <w:p w:rsidR="00A652F1" w:rsidRPr="00A652F1" w:rsidRDefault="00A652F1" w:rsidP="00A652F1">
      <w:pPr>
        <w:numPr>
          <w:ilvl w:val="0"/>
          <w:numId w:val="7"/>
        </w:numPr>
        <w:spacing w:after="0" w:line="240" w:lineRule="auto"/>
        <w:ind w:left="360" w:right="360"/>
        <w:rPr>
          <w:rFonts w:ascii="Arial" w:eastAsia="Times New Roman" w:hAnsi="Arial" w:cs="Arial"/>
          <w:color w:val="494949"/>
          <w:sz w:val="18"/>
          <w:szCs w:val="18"/>
        </w:rPr>
      </w:pPr>
      <w:r w:rsidRPr="00A652F1">
        <w:rPr>
          <w:rFonts w:ascii="Arial" w:eastAsia="Times New Roman" w:hAnsi="Arial" w:cs="Arial"/>
          <w:color w:val="494949"/>
          <w:sz w:val="18"/>
          <w:szCs w:val="18"/>
        </w:rPr>
        <w:t>Đưa ra  quy định mới về lưu trữ  hồ sơ và báo cáo đối với nhà sản xuất, nhập khẩu và người bán các sản phẩm tiêu dùng</w:t>
      </w:r>
    </w:p>
    <w:p w:rsidR="00A652F1" w:rsidRPr="00A652F1" w:rsidRDefault="00A652F1" w:rsidP="00A652F1">
      <w:pPr>
        <w:numPr>
          <w:ilvl w:val="0"/>
          <w:numId w:val="7"/>
        </w:numPr>
        <w:spacing w:after="0" w:line="240" w:lineRule="auto"/>
        <w:ind w:left="360" w:right="360"/>
        <w:rPr>
          <w:rFonts w:ascii="Arial" w:eastAsia="Times New Roman" w:hAnsi="Arial" w:cs="Arial"/>
          <w:color w:val="494949"/>
          <w:sz w:val="18"/>
          <w:szCs w:val="18"/>
        </w:rPr>
      </w:pPr>
      <w:r w:rsidRPr="00A652F1">
        <w:rPr>
          <w:rFonts w:ascii="Arial" w:eastAsia="Times New Roman" w:hAnsi="Arial" w:cs="Arial"/>
          <w:color w:val="494949"/>
          <w:sz w:val="18"/>
          <w:szCs w:val="18"/>
        </w:rPr>
        <w:t>Tăng cường cơ chế thực thi pháp luật hiện có  bao gồm mở rộng quyền hạn thanh tra, yêu cầu bắt buộc thu hồi sản phẩm và yêu cầu kiểm tra sản phẩm.</w:t>
      </w:r>
    </w:p>
    <w:p w:rsidR="00A652F1" w:rsidRPr="00A652F1" w:rsidRDefault="00A652F1" w:rsidP="00A652F1">
      <w:pPr>
        <w:numPr>
          <w:ilvl w:val="0"/>
          <w:numId w:val="7"/>
        </w:numPr>
        <w:spacing w:after="0" w:line="240" w:lineRule="auto"/>
        <w:ind w:left="360" w:right="360"/>
        <w:rPr>
          <w:rFonts w:ascii="Arial" w:eastAsia="Times New Roman" w:hAnsi="Arial" w:cs="Arial"/>
          <w:color w:val="494949"/>
          <w:sz w:val="18"/>
          <w:szCs w:val="18"/>
        </w:rPr>
      </w:pPr>
      <w:r w:rsidRPr="00A652F1">
        <w:rPr>
          <w:rFonts w:ascii="Arial" w:eastAsia="Times New Roman" w:hAnsi="Arial" w:cs="Arial"/>
          <w:color w:val="494949"/>
          <w:sz w:val="18"/>
          <w:szCs w:val="18"/>
        </w:rPr>
        <w:t> Thiết lập cơ sở pháp lý cho các hình phạt  bằng tiền và truy tố hình sự.</w:t>
      </w:r>
    </w:p>
    <w:p w:rsidR="00A652F1" w:rsidRPr="00A652F1" w:rsidRDefault="00A652F1" w:rsidP="00A652F1">
      <w:pPr>
        <w:spacing w:after="0" w:line="240" w:lineRule="auto"/>
        <w:ind w:left="360"/>
        <w:rPr>
          <w:rFonts w:ascii="Arial" w:eastAsia="Times New Roman" w:hAnsi="Arial" w:cs="Arial"/>
          <w:color w:val="494949"/>
          <w:sz w:val="18"/>
          <w:szCs w:val="18"/>
        </w:rPr>
      </w:pPr>
      <w:r w:rsidRPr="00A652F1">
        <w:rPr>
          <w:rFonts w:ascii="Arial" w:eastAsia="Times New Roman" w:hAnsi="Arial" w:cs="Arial"/>
          <w:color w:val="494949"/>
          <w:sz w:val="18"/>
          <w:szCs w:val="18"/>
        </w:rPr>
        <w:t> </w:t>
      </w:r>
    </w:p>
    <w:p w:rsidR="00A652F1" w:rsidRPr="00A652F1" w:rsidRDefault="00A652F1" w:rsidP="00A652F1">
      <w:pPr>
        <w:spacing w:after="0" w:line="240" w:lineRule="auto"/>
        <w:ind w:left="57"/>
        <w:rPr>
          <w:rFonts w:ascii="Arial" w:eastAsia="Times New Roman" w:hAnsi="Arial" w:cs="Arial"/>
          <w:color w:val="494949"/>
          <w:sz w:val="18"/>
          <w:szCs w:val="18"/>
        </w:rPr>
      </w:pPr>
      <w:r w:rsidRPr="00A652F1">
        <w:rPr>
          <w:rFonts w:ascii="Arial" w:eastAsia="Times New Roman" w:hAnsi="Arial" w:cs="Arial"/>
          <w:color w:val="494949"/>
          <w:sz w:val="18"/>
          <w:szCs w:val="18"/>
        </w:rPr>
        <w:t>Luật an toàn sản phẩm tiêu dùng của Canada (CCPSA) sẽ không nhằm vào các  nhà xuất khẩu nước ngoài. Tuy nhiên, nhà xuất khẩu nước ngoài vẫn sẽ bị ảnh hưởng bởi CCPSA và nhà xuất khẩu có thể không xuất khẩu được vào thị trường Canada nếu sản phẩm của họ có nguy cơ gây hại tới sức khỏe  hoặc sự đe dọa  an toàn của người tiêu dùng.</w:t>
      </w:r>
    </w:p>
    <w:p w:rsidR="00A652F1" w:rsidRPr="00A652F1" w:rsidRDefault="00A652F1" w:rsidP="00A652F1">
      <w:pPr>
        <w:spacing w:after="0" w:line="240" w:lineRule="auto"/>
        <w:ind w:left="360"/>
        <w:rPr>
          <w:rFonts w:ascii="Arial" w:eastAsia="Times New Roman" w:hAnsi="Arial" w:cs="Arial"/>
          <w:color w:val="494949"/>
          <w:sz w:val="18"/>
          <w:szCs w:val="18"/>
        </w:rPr>
      </w:pPr>
      <w:r w:rsidRPr="00A652F1">
        <w:rPr>
          <w:rFonts w:ascii="Arial" w:eastAsia="Times New Roman" w:hAnsi="Arial" w:cs="Arial"/>
          <w:color w:val="494949"/>
          <w:sz w:val="18"/>
          <w:szCs w:val="18"/>
        </w:rPr>
        <w:t> </w:t>
      </w:r>
    </w:p>
    <w:p w:rsidR="00A652F1" w:rsidRPr="00A652F1" w:rsidRDefault="00A652F1" w:rsidP="00A652F1">
      <w:pPr>
        <w:spacing w:after="0" w:line="240" w:lineRule="auto"/>
        <w:rPr>
          <w:rFonts w:ascii="Arial" w:eastAsia="Times New Roman" w:hAnsi="Arial" w:cs="Arial"/>
          <w:color w:val="494949"/>
          <w:sz w:val="18"/>
          <w:szCs w:val="18"/>
        </w:rPr>
      </w:pPr>
      <w:r w:rsidRPr="00A652F1">
        <w:rPr>
          <w:rFonts w:ascii="Arial" w:eastAsia="Times New Roman" w:hAnsi="Arial" w:cs="Arial"/>
          <w:color w:val="494949"/>
          <w:sz w:val="18"/>
          <w:szCs w:val="18"/>
        </w:rPr>
        <w:t>Dự kiến các doanh nghiệp Canada dưới tác động của những quy định mới này sẽ chuyển trách nhiệm sang cho nhà cung cấp bằng cách đưa ra các điều kiện trong hợp đồng cung cấp để.</w:t>
      </w:r>
    </w:p>
    <w:p w:rsidR="00A652F1" w:rsidRPr="00A652F1" w:rsidRDefault="00A652F1" w:rsidP="00A652F1">
      <w:pPr>
        <w:spacing w:after="0" w:line="240" w:lineRule="auto"/>
        <w:rPr>
          <w:rFonts w:ascii="Arial" w:eastAsia="Times New Roman" w:hAnsi="Arial" w:cs="Arial"/>
          <w:color w:val="494949"/>
          <w:sz w:val="18"/>
          <w:szCs w:val="18"/>
        </w:rPr>
      </w:pPr>
      <w:r w:rsidRPr="00A652F1">
        <w:rPr>
          <w:rFonts w:ascii="Arial" w:eastAsia="Times New Roman" w:hAnsi="Arial" w:cs="Arial"/>
          <w:color w:val="494949"/>
          <w:sz w:val="18"/>
          <w:szCs w:val="18"/>
        </w:rPr>
        <w:t> </w:t>
      </w:r>
    </w:p>
    <w:p w:rsidR="00A652F1" w:rsidRPr="00A652F1" w:rsidRDefault="00A652F1" w:rsidP="00A652F1">
      <w:pPr>
        <w:spacing w:after="0" w:line="240" w:lineRule="auto"/>
        <w:rPr>
          <w:rFonts w:ascii="Arial" w:eastAsia="Times New Roman" w:hAnsi="Arial" w:cs="Arial"/>
          <w:color w:val="494949"/>
          <w:sz w:val="18"/>
          <w:szCs w:val="18"/>
        </w:rPr>
      </w:pPr>
      <w:r w:rsidRPr="00A652F1">
        <w:rPr>
          <w:rFonts w:ascii="Arial" w:eastAsia="Times New Roman" w:hAnsi="Arial" w:cs="Arial"/>
          <w:color w:val="494949"/>
          <w:sz w:val="18"/>
          <w:szCs w:val="18"/>
        </w:rPr>
        <w:t>Ví dụ: Nhà  nhập khẩu  Canada và / hoặc người mua hàng Canada có thể yêu cầu các công ty  xuất khẩu nước ngoài phải:</w:t>
      </w:r>
    </w:p>
    <w:p w:rsidR="00A652F1" w:rsidRPr="00A652F1" w:rsidRDefault="00A652F1" w:rsidP="00A652F1">
      <w:pPr>
        <w:numPr>
          <w:ilvl w:val="0"/>
          <w:numId w:val="8"/>
        </w:numPr>
        <w:spacing w:after="0" w:line="240" w:lineRule="auto"/>
        <w:ind w:left="360" w:right="360"/>
        <w:rPr>
          <w:rFonts w:ascii="Arial" w:eastAsia="Times New Roman" w:hAnsi="Arial" w:cs="Arial"/>
          <w:color w:val="494949"/>
          <w:sz w:val="18"/>
          <w:szCs w:val="18"/>
        </w:rPr>
      </w:pPr>
      <w:r w:rsidRPr="00A652F1">
        <w:rPr>
          <w:rFonts w:ascii="Arial" w:eastAsia="Times New Roman" w:hAnsi="Arial" w:cs="Arial"/>
          <w:color w:val="494949"/>
          <w:sz w:val="18"/>
          <w:szCs w:val="18"/>
        </w:rPr>
        <w:t>Giảm lợi nhuận khi hàng hóa bị kiểm tra hoặc bị từ chối nhập vào  Canada</w:t>
      </w:r>
    </w:p>
    <w:p w:rsidR="00A652F1" w:rsidRPr="00A652F1" w:rsidRDefault="00A652F1" w:rsidP="00A652F1">
      <w:pPr>
        <w:numPr>
          <w:ilvl w:val="0"/>
          <w:numId w:val="8"/>
        </w:numPr>
        <w:spacing w:after="0" w:line="240" w:lineRule="auto"/>
        <w:ind w:left="360" w:right="360"/>
        <w:rPr>
          <w:rFonts w:ascii="Arial" w:eastAsia="Times New Roman" w:hAnsi="Arial" w:cs="Arial"/>
          <w:color w:val="494949"/>
          <w:sz w:val="18"/>
          <w:szCs w:val="18"/>
        </w:rPr>
      </w:pPr>
      <w:r w:rsidRPr="00A652F1">
        <w:rPr>
          <w:rFonts w:ascii="Arial" w:eastAsia="Times New Roman" w:hAnsi="Arial" w:cs="Arial"/>
          <w:color w:val="494949"/>
          <w:sz w:val="18"/>
          <w:szCs w:val="18"/>
        </w:rPr>
        <w:t>Hoàn lại tiền hoặc hủy bỏ đơn đặt hàng trong trường hợp hàng hóa bị thu hồi, hoặc cấm buôn bán</w:t>
      </w:r>
    </w:p>
    <w:p w:rsidR="00A652F1" w:rsidRPr="00A652F1" w:rsidRDefault="00A652F1" w:rsidP="00A652F1">
      <w:pPr>
        <w:numPr>
          <w:ilvl w:val="0"/>
          <w:numId w:val="8"/>
        </w:numPr>
        <w:spacing w:after="0" w:line="240" w:lineRule="auto"/>
        <w:ind w:left="360" w:right="360"/>
        <w:rPr>
          <w:rFonts w:ascii="Arial" w:eastAsia="Times New Roman" w:hAnsi="Arial" w:cs="Arial"/>
          <w:color w:val="494949"/>
          <w:sz w:val="18"/>
          <w:szCs w:val="18"/>
        </w:rPr>
      </w:pPr>
      <w:r w:rsidRPr="00A652F1">
        <w:rPr>
          <w:rFonts w:ascii="Arial" w:eastAsia="Times New Roman" w:hAnsi="Arial" w:cs="Arial"/>
          <w:color w:val="494949"/>
          <w:sz w:val="18"/>
          <w:szCs w:val="18"/>
        </w:rPr>
        <w:t>Tiến hành kiểm tra công năng của sản phẩm</w:t>
      </w:r>
    </w:p>
    <w:p w:rsidR="00A652F1" w:rsidRPr="00A652F1" w:rsidRDefault="00A652F1" w:rsidP="00A652F1">
      <w:pPr>
        <w:numPr>
          <w:ilvl w:val="0"/>
          <w:numId w:val="8"/>
        </w:numPr>
        <w:spacing w:after="0" w:line="240" w:lineRule="auto"/>
        <w:ind w:left="360" w:right="360"/>
        <w:rPr>
          <w:rFonts w:ascii="Arial" w:eastAsia="Times New Roman" w:hAnsi="Arial" w:cs="Arial"/>
          <w:color w:val="494949"/>
          <w:sz w:val="18"/>
          <w:szCs w:val="18"/>
        </w:rPr>
      </w:pPr>
      <w:r w:rsidRPr="00A652F1">
        <w:rPr>
          <w:rFonts w:ascii="Arial" w:eastAsia="Times New Roman" w:hAnsi="Arial" w:cs="Arial"/>
          <w:color w:val="494949"/>
          <w:sz w:val="18"/>
          <w:szCs w:val="18"/>
        </w:rPr>
        <w:t>Cho phép kiểm tra hàng tại nhà máy nhà nhập khẩu hoặc bên thứ ba và cung cấp bằng chứng về việc kiểm tra khi có yêu cầu:</w:t>
      </w:r>
    </w:p>
    <w:p w:rsidR="00A652F1" w:rsidRPr="00A652F1" w:rsidRDefault="00A652F1" w:rsidP="00A652F1">
      <w:pPr>
        <w:numPr>
          <w:ilvl w:val="0"/>
          <w:numId w:val="8"/>
        </w:numPr>
        <w:spacing w:after="0" w:line="240" w:lineRule="auto"/>
        <w:ind w:left="360" w:right="360"/>
        <w:rPr>
          <w:rFonts w:ascii="Arial" w:eastAsia="Times New Roman" w:hAnsi="Arial" w:cs="Arial"/>
          <w:color w:val="494949"/>
          <w:sz w:val="18"/>
          <w:szCs w:val="18"/>
        </w:rPr>
      </w:pPr>
      <w:r w:rsidRPr="00A652F1">
        <w:rPr>
          <w:rFonts w:ascii="Arial" w:eastAsia="Times New Roman" w:hAnsi="Arial" w:cs="Arial"/>
          <w:color w:val="494949"/>
          <w:sz w:val="18"/>
          <w:szCs w:val="18"/>
        </w:rPr>
        <w:t>Hợp tác đầy đủ trong các cuộc kiểm tra do Chính phủ Canada tiến hành bằng việc cung cấp thông tin ; và -</w:t>
      </w:r>
    </w:p>
    <w:p w:rsidR="00A652F1" w:rsidRPr="00A652F1" w:rsidRDefault="00A652F1" w:rsidP="00A652F1">
      <w:pPr>
        <w:numPr>
          <w:ilvl w:val="0"/>
          <w:numId w:val="8"/>
        </w:numPr>
        <w:spacing w:after="0" w:line="240" w:lineRule="auto"/>
        <w:ind w:left="360" w:right="360"/>
        <w:rPr>
          <w:rFonts w:ascii="Arial" w:eastAsia="Times New Roman" w:hAnsi="Arial" w:cs="Arial"/>
          <w:color w:val="494949"/>
          <w:sz w:val="18"/>
          <w:szCs w:val="18"/>
        </w:rPr>
      </w:pPr>
      <w:r w:rsidRPr="00A652F1">
        <w:rPr>
          <w:rFonts w:ascii="Arial" w:eastAsia="Times New Roman" w:hAnsi="Arial" w:cs="Arial"/>
          <w:color w:val="494949"/>
          <w:sz w:val="18"/>
          <w:szCs w:val="18"/>
        </w:rPr>
        <w:t>Điều chỉnh bao bì, và ghi nhãn sản phẩm  để không có  sự công bố gây hiểu nhầm  liên quan đến sự an toàn của sản phẩm xuất khẩu sang Canada.</w:t>
      </w:r>
    </w:p>
    <w:p w:rsidR="00A652F1" w:rsidRPr="00A652F1" w:rsidRDefault="00A652F1" w:rsidP="00A652F1">
      <w:pPr>
        <w:numPr>
          <w:ilvl w:val="0"/>
          <w:numId w:val="8"/>
        </w:numPr>
        <w:spacing w:after="0" w:line="240" w:lineRule="auto"/>
        <w:ind w:left="360" w:right="360"/>
        <w:rPr>
          <w:rFonts w:ascii="Arial" w:eastAsia="Times New Roman" w:hAnsi="Arial" w:cs="Arial"/>
          <w:color w:val="494949"/>
          <w:sz w:val="18"/>
          <w:szCs w:val="18"/>
        </w:rPr>
      </w:pPr>
      <w:r w:rsidRPr="00A652F1">
        <w:rPr>
          <w:rFonts w:ascii="Arial" w:eastAsia="Times New Roman" w:hAnsi="Arial" w:cs="Arial"/>
          <w:color w:val="494949"/>
          <w:sz w:val="18"/>
          <w:szCs w:val="18"/>
        </w:rPr>
        <w:t>Nhà nhập khẩu hoặc người mua hàng Canada cũng có thể quy định trong hợp đồng về trách nhiệm của các nhà cung cấp nước ngoài để tạo điều kiện  thuận lợi cho việc lưu giữ hồ sơ và báo cáo.</w:t>
      </w:r>
    </w:p>
    <w:p w:rsidR="00A652F1" w:rsidRPr="00A652F1" w:rsidRDefault="00A652F1" w:rsidP="00A652F1">
      <w:pPr>
        <w:spacing w:after="0" w:line="240" w:lineRule="auto"/>
        <w:rPr>
          <w:rFonts w:ascii="Arial" w:eastAsia="Times New Roman" w:hAnsi="Arial" w:cs="Arial"/>
          <w:color w:val="494949"/>
          <w:sz w:val="18"/>
          <w:szCs w:val="18"/>
        </w:rPr>
      </w:pPr>
      <w:r w:rsidRPr="00A652F1">
        <w:rPr>
          <w:rFonts w:ascii="Arial" w:eastAsia="Times New Roman" w:hAnsi="Arial" w:cs="Arial"/>
          <w:color w:val="494949"/>
          <w:sz w:val="18"/>
          <w:szCs w:val="18"/>
        </w:rPr>
        <w:t> </w:t>
      </w:r>
    </w:p>
    <w:p w:rsidR="00A652F1" w:rsidRPr="00A652F1" w:rsidRDefault="00A652F1" w:rsidP="00A652F1">
      <w:pPr>
        <w:pBdr>
          <w:bottom w:val="single" w:sz="6" w:space="1" w:color="auto"/>
        </w:pBdr>
        <w:spacing w:after="0" w:line="240" w:lineRule="auto"/>
        <w:jc w:val="center"/>
        <w:rPr>
          <w:rFonts w:ascii="Arial" w:eastAsia="Times New Roman" w:hAnsi="Arial" w:cs="Arial"/>
          <w:vanish/>
          <w:sz w:val="16"/>
          <w:szCs w:val="16"/>
        </w:rPr>
      </w:pPr>
      <w:r w:rsidRPr="00A652F1">
        <w:rPr>
          <w:rFonts w:ascii="Arial" w:eastAsia="Times New Roman" w:hAnsi="Arial" w:cs="Arial"/>
          <w:vanish/>
          <w:sz w:val="16"/>
          <w:szCs w:val="16"/>
        </w:rPr>
        <w:t>Top of Form</w:t>
      </w:r>
    </w:p>
    <w:p w:rsidR="00A652F1" w:rsidRPr="00A652F1" w:rsidRDefault="00A652F1" w:rsidP="00A652F1">
      <w:pPr>
        <w:spacing w:after="0" w:line="240" w:lineRule="auto"/>
        <w:rPr>
          <w:rFonts w:ascii="Arial" w:eastAsia="Times New Roman" w:hAnsi="Arial" w:cs="Arial"/>
          <w:color w:val="494949"/>
          <w:sz w:val="18"/>
          <w:szCs w:val="18"/>
        </w:rPr>
      </w:pPr>
      <w:r w:rsidRPr="00A652F1">
        <w:rPr>
          <w:rFonts w:ascii="Arial" w:eastAsia="Times New Roman" w:hAnsi="Arial" w:cs="Arial"/>
          <w:color w:val="494949"/>
          <w:sz w:val="18"/>
          <w:szCs w:val="18"/>
        </w:rPr>
        <w:t>Luật này cũng có thể yêu cầu các nhà cung cấp nước ngoài  thông báo cho nhà nhập khẩu Canada duy trì hồ sơ về bất kỳ sự cố hoặc các khiếm khuyết liên quan đến sản phẩm của họ mà có thể  dẫn đến kết quả chết người hoặc gây ra tác dụng phụ có hại cho sức khỏe người tiêu dùng.</w:t>
      </w:r>
    </w:p>
    <w:p w:rsidR="00A652F1" w:rsidRPr="00A652F1" w:rsidRDefault="00A652F1" w:rsidP="00A652F1">
      <w:pPr>
        <w:spacing w:after="0" w:line="240" w:lineRule="auto"/>
        <w:rPr>
          <w:rFonts w:ascii="Arial" w:eastAsia="Times New Roman" w:hAnsi="Arial" w:cs="Arial"/>
          <w:color w:val="494949"/>
          <w:sz w:val="18"/>
          <w:szCs w:val="18"/>
        </w:rPr>
      </w:pPr>
      <w:r w:rsidRPr="00A652F1">
        <w:rPr>
          <w:rFonts w:ascii="Arial" w:eastAsia="Times New Roman" w:hAnsi="Arial" w:cs="Arial"/>
          <w:color w:val="494949"/>
          <w:sz w:val="18"/>
          <w:szCs w:val="18"/>
        </w:rPr>
        <w:t> </w:t>
      </w:r>
    </w:p>
    <w:p w:rsidR="00A652F1" w:rsidRPr="00A652F1" w:rsidRDefault="00A652F1" w:rsidP="00A652F1">
      <w:pPr>
        <w:spacing w:after="0" w:line="240" w:lineRule="auto"/>
        <w:rPr>
          <w:rFonts w:ascii="Arial" w:eastAsia="Times New Roman" w:hAnsi="Arial" w:cs="Arial"/>
          <w:color w:val="494949"/>
          <w:sz w:val="18"/>
          <w:szCs w:val="18"/>
        </w:rPr>
      </w:pPr>
      <w:r w:rsidRPr="00A652F1">
        <w:rPr>
          <w:rFonts w:ascii="Arial" w:eastAsia="Times New Roman" w:hAnsi="Arial" w:cs="Arial"/>
          <w:color w:val="494949"/>
          <w:sz w:val="18"/>
          <w:szCs w:val="18"/>
        </w:rPr>
        <w:t>Các nhà  xuất khẩu nước ngoài nên tham vấn chuyên gia pháp lý để đánh giá tình hình thực tế và thực hiện các chiến lược  phù hợp nhằm đảm bảo họ có  thể thích ứng được với những thay đổi trong kinh doanh của các doanh nghiệp Canada khi Luật An toàn Sản phẩm tiêu dùng này có hiệu lực vào tháng sáu.</w:t>
      </w:r>
    </w:p>
    <w:p w:rsidR="00A652F1" w:rsidRPr="00A652F1" w:rsidRDefault="00A652F1" w:rsidP="00A652F1">
      <w:pPr>
        <w:spacing w:after="0" w:line="240" w:lineRule="auto"/>
        <w:rPr>
          <w:rFonts w:ascii="Arial" w:eastAsia="Times New Roman" w:hAnsi="Arial" w:cs="Arial"/>
          <w:color w:val="494949"/>
          <w:sz w:val="18"/>
          <w:szCs w:val="18"/>
        </w:rPr>
      </w:pPr>
      <w:r w:rsidRPr="00A652F1">
        <w:rPr>
          <w:rFonts w:ascii="Arial" w:eastAsia="Times New Roman" w:hAnsi="Arial" w:cs="Arial"/>
          <w:color w:val="494949"/>
          <w:sz w:val="18"/>
          <w:szCs w:val="18"/>
        </w:rPr>
        <w:t> </w:t>
      </w:r>
    </w:p>
    <w:p w:rsidR="00A652F1" w:rsidRPr="00A652F1" w:rsidRDefault="00A652F1" w:rsidP="00A652F1">
      <w:pPr>
        <w:spacing w:after="0" w:line="240" w:lineRule="auto"/>
        <w:rPr>
          <w:rFonts w:ascii="Arial" w:eastAsia="Times New Roman" w:hAnsi="Arial" w:cs="Arial"/>
          <w:color w:val="494949"/>
          <w:sz w:val="18"/>
          <w:szCs w:val="18"/>
        </w:rPr>
      </w:pPr>
      <w:r w:rsidRPr="00A652F1">
        <w:rPr>
          <w:rFonts w:ascii="Arial" w:eastAsia="Times New Roman" w:hAnsi="Arial" w:cs="Arial"/>
          <w:color w:val="494949"/>
          <w:sz w:val="18"/>
          <w:szCs w:val="18"/>
        </w:rPr>
        <w:t>Các chiến lược tuân thủ quy định mới này cần đề ra các quy định kiểm tra chuẩn về công năng của các sản phẩm, xem xét lại và điều chỉnh  bao bì và ghi nhãn hiệu sản phẩm, thực hiện hệ thống lưu trữ hồ sơ có liên quan đến sức khỏe, an toàn  của người tiêu dùng hàng hóa.</w:t>
      </w:r>
    </w:p>
    <w:p w:rsidR="00A652F1" w:rsidRPr="00A652F1" w:rsidRDefault="00A652F1" w:rsidP="00A652F1">
      <w:pPr>
        <w:spacing w:after="0" w:line="240" w:lineRule="auto"/>
        <w:rPr>
          <w:rFonts w:ascii="Arial" w:eastAsia="Times New Roman" w:hAnsi="Arial" w:cs="Arial"/>
          <w:color w:val="494949"/>
          <w:sz w:val="18"/>
          <w:szCs w:val="18"/>
        </w:rPr>
      </w:pPr>
      <w:r w:rsidRPr="00A652F1">
        <w:rPr>
          <w:rFonts w:ascii="Arial" w:eastAsia="Times New Roman" w:hAnsi="Arial" w:cs="Arial"/>
          <w:color w:val="494949"/>
          <w:sz w:val="18"/>
          <w:szCs w:val="18"/>
        </w:rPr>
        <w:t> </w:t>
      </w:r>
    </w:p>
    <w:p w:rsidR="00A652F1" w:rsidRPr="00A652F1" w:rsidRDefault="00A652F1" w:rsidP="00A652F1">
      <w:pPr>
        <w:spacing w:after="0" w:line="240" w:lineRule="auto"/>
        <w:rPr>
          <w:rFonts w:ascii="Arial" w:eastAsia="Times New Roman" w:hAnsi="Arial" w:cs="Arial"/>
          <w:color w:val="494949"/>
          <w:sz w:val="18"/>
          <w:szCs w:val="18"/>
        </w:rPr>
      </w:pPr>
      <w:r w:rsidRPr="00A652F1">
        <w:rPr>
          <w:rFonts w:ascii="Arial" w:eastAsia="Times New Roman" w:hAnsi="Arial" w:cs="Arial"/>
          <w:color w:val="494949"/>
          <w:sz w:val="18"/>
          <w:szCs w:val="18"/>
        </w:rPr>
        <w:t>Các công ty xuất khẩu hàng sang Canada cần đánh giá lại các thỏa thuận hợp đồng với nhà cung cấp của họ và xem xét  nên đưa thêm vào hợp đồng các điều khoản để  tránh trách nhiệm pháp lý trong trường hợp sản phẩm bị lỗi.</w:t>
      </w:r>
    </w:p>
    <w:p w:rsidR="00A652F1" w:rsidRPr="00A652F1" w:rsidRDefault="00A652F1" w:rsidP="00A652F1">
      <w:pPr>
        <w:spacing w:line="240" w:lineRule="auto"/>
        <w:rPr>
          <w:rFonts w:ascii="Arial" w:eastAsia="Times New Roman" w:hAnsi="Arial" w:cs="Arial"/>
          <w:color w:val="494949"/>
          <w:sz w:val="18"/>
          <w:szCs w:val="18"/>
        </w:rPr>
      </w:pPr>
      <w:r w:rsidRPr="00A652F1">
        <w:rPr>
          <w:rFonts w:ascii="Arial" w:eastAsia="Times New Roman" w:hAnsi="Arial" w:cs="Arial"/>
          <w:color w:val="494949"/>
          <w:sz w:val="18"/>
          <w:szCs w:val="18"/>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00"/>
      </w:tblGrid>
      <w:tr w:rsidR="00A652F1" w:rsidRPr="00A652F1" w:rsidTr="00A652F1">
        <w:trPr>
          <w:tblCellSpacing w:w="0" w:type="dxa"/>
        </w:trPr>
        <w:tc>
          <w:tcPr>
            <w:tcW w:w="9000" w:type="dxa"/>
            <w:tcBorders>
              <w:top w:val="outset" w:sz="6" w:space="0" w:color="auto"/>
              <w:left w:val="outset" w:sz="6" w:space="0" w:color="auto"/>
              <w:bottom w:val="outset" w:sz="6" w:space="0" w:color="auto"/>
              <w:right w:val="outset" w:sz="6" w:space="0" w:color="auto"/>
            </w:tcBorders>
            <w:vAlign w:val="center"/>
            <w:hideMark/>
          </w:tcPr>
          <w:p w:rsidR="00A652F1" w:rsidRPr="00A652F1" w:rsidRDefault="00A652F1" w:rsidP="00A652F1">
            <w:pPr>
              <w:spacing w:after="0" w:line="240" w:lineRule="auto"/>
              <w:rPr>
                <w:rFonts w:eastAsia="Times New Roman" w:cs="Times New Roman"/>
                <w:sz w:val="24"/>
                <w:szCs w:val="24"/>
              </w:rPr>
            </w:pPr>
            <w:r w:rsidRPr="00A652F1">
              <w:rPr>
                <w:rFonts w:eastAsia="Times New Roman" w:cs="Times New Roman"/>
                <w:sz w:val="24"/>
                <w:szCs w:val="24"/>
              </w:rPr>
              <w:t> </w:t>
            </w:r>
          </w:p>
          <w:p w:rsidR="00A652F1" w:rsidRPr="00A652F1" w:rsidRDefault="00A652F1" w:rsidP="00A652F1">
            <w:pPr>
              <w:spacing w:after="0" w:line="240" w:lineRule="auto"/>
              <w:jc w:val="center"/>
              <w:rPr>
                <w:rFonts w:eastAsia="Times New Roman" w:cs="Times New Roman"/>
                <w:sz w:val="24"/>
                <w:szCs w:val="24"/>
              </w:rPr>
            </w:pPr>
            <w:r w:rsidRPr="00A652F1">
              <w:rPr>
                <w:rFonts w:eastAsia="Times New Roman" w:cs="Times New Roman"/>
                <w:b/>
                <w:bCs/>
                <w:sz w:val="24"/>
                <w:szCs w:val="24"/>
              </w:rPr>
              <w:t>Địa chỉ hữu ích về các tổ chức chứng nhận sản phẩm</w:t>
            </w:r>
          </w:p>
          <w:p w:rsidR="00A652F1" w:rsidRPr="00A652F1" w:rsidRDefault="00A652F1" w:rsidP="00A652F1">
            <w:pPr>
              <w:spacing w:after="0" w:line="240" w:lineRule="auto"/>
              <w:rPr>
                <w:rFonts w:eastAsia="Times New Roman" w:cs="Times New Roman"/>
                <w:sz w:val="24"/>
                <w:szCs w:val="24"/>
              </w:rPr>
            </w:pPr>
            <w:r w:rsidRPr="00A652F1">
              <w:rPr>
                <w:rFonts w:eastAsia="Times New Roman" w:cs="Times New Roman"/>
                <w:sz w:val="24"/>
                <w:szCs w:val="24"/>
              </w:rPr>
              <w:t> </w:t>
            </w:r>
          </w:p>
          <w:p w:rsidR="00A652F1" w:rsidRPr="00A652F1" w:rsidRDefault="00A652F1" w:rsidP="00A652F1">
            <w:pPr>
              <w:spacing w:after="0" w:line="240" w:lineRule="auto"/>
              <w:rPr>
                <w:rFonts w:eastAsia="Times New Roman" w:cs="Times New Roman"/>
                <w:sz w:val="24"/>
                <w:szCs w:val="24"/>
              </w:rPr>
            </w:pPr>
            <w:r w:rsidRPr="00A652F1">
              <w:rPr>
                <w:rFonts w:eastAsia="Times New Roman" w:cs="Times New Roman"/>
                <w:sz w:val="24"/>
                <w:szCs w:val="24"/>
              </w:rPr>
              <w:t>Một sản phẩm được gọi là được chứng nhận  khi sản phẩm này đã đạt kết quả kiểm tra đảm bảo chất lượng hoặc đạt yêu cầu như quy định của Luật  quốc gia, hoặc khi sản phẩm đó phải phù hợp với các quy định về chất lượng yêu cầu tối thiểu về công năng của sản phẩm.</w:t>
            </w:r>
          </w:p>
          <w:p w:rsidR="00A652F1" w:rsidRPr="00A652F1" w:rsidRDefault="00A652F1" w:rsidP="00A652F1">
            <w:pPr>
              <w:spacing w:after="0" w:line="240" w:lineRule="auto"/>
              <w:rPr>
                <w:rFonts w:eastAsia="Times New Roman" w:cs="Times New Roman"/>
                <w:sz w:val="24"/>
                <w:szCs w:val="24"/>
              </w:rPr>
            </w:pPr>
            <w:r w:rsidRPr="00A652F1">
              <w:rPr>
                <w:rFonts w:eastAsia="Times New Roman" w:cs="Times New Roman"/>
                <w:sz w:val="24"/>
                <w:szCs w:val="24"/>
              </w:rPr>
              <w:t> </w:t>
            </w:r>
          </w:p>
          <w:p w:rsidR="00A652F1" w:rsidRPr="00A652F1" w:rsidRDefault="00A652F1" w:rsidP="00A652F1">
            <w:pPr>
              <w:spacing w:after="0" w:line="240" w:lineRule="auto"/>
              <w:rPr>
                <w:rFonts w:eastAsia="Times New Roman" w:cs="Times New Roman"/>
                <w:sz w:val="24"/>
                <w:szCs w:val="24"/>
              </w:rPr>
            </w:pPr>
            <w:r w:rsidRPr="00A652F1">
              <w:rPr>
                <w:rFonts w:eastAsia="Times New Roman" w:cs="Times New Roman"/>
                <w:sz w:val="24"/>
                <w:szCs w:val="24"/>
              </w:rPr>
              <w:t>Để tìm hiểu thêm cách thức để chứng nhận một sản phẩm ở Canada, bạn có thể truy cập một số trang web hữu ích như sau:</w:t>
            </w:r>
          </w:p>
          <w:p w:rsidR="00A652F1" w:rsidRPr="00A652F1" w:rsidRDefault="00A652F1" w:rsidP="00A652F1">
            <w:pPr>
              <w:spacing w:after="0" w:line="240" w:lineRule="auto"/>
              <w:rPr>
                <w:rFonts w:eastAsia="Times New Roman" w:cs="Times New Roman"/>
                <w:sz w:val="24"/>
                <w:szCs w:val="24"/>
              </w:rPr>
            </w:pPr>
            <w:r w:rsidRPr="00A652F1">
              <w:rPr>
                <w:rFonts w:eastAsia="Times New Roman" w:cs="Times New Roman"/>
                <w:sz w:val="24"/>
                <w:szCs w:val="24"/>
              </w:rPr>
              <w:t> </w:t>
            </w:r>
          </w:p>
          <w:p w:rsidR="00A652F1" w:rsidRPr="00A652F1" w:rsidRDefault="00A652F1" w:rsidP="00A652F1">
            <w:pPr>
              <w:numPr>
                <w:ilvl w:val="0"/>
                <w:numId w:val="9"/>
              </w:numPr>
              <w:spacing w:after="0" w:line="240" w:lineRule="auto"/>
              <w:ind w:left="360" w:right="360"/>
              <w:rPr>
                <w:rFonts w:eastAsia="Times New Roman" w:cs="Times New Roman"/>
                <w:sz w:val="24"/>
                <w:szCs w:val="24"/>
              </w:rPr>
            </w:pPr>
            <w:r w:rsidRPr="00A652F1">
              <w:rPr>
                <w:rFonts w:eastAsia="Times New Roman" w:cs="Times New Roman"/>
                <w:b/>
                <w:bCs/>
                <w:sz w:val="24"/>
                <w:szCs w:val="24"/>
              </w:rPr>
              <w:lastRenderedPageBreak/>
              <w:t>Hội đồng tiêu chuẩn của Canada</w:t>
            </w:r>
          </w:p>
          <w:p w:rsidR="00A652F1" w:rsidRPr="00A652F1" w:rsidRDefault="00A652F1" w:rsidP="00A652F1">
            <w:pPr>
              <w:spacing w:after="0" w:line="240" w:lineRule="auto"/>
              <w:rPr>
                <w:rFonts w:eastAsia="Times New Roman" w:cs="Times New Roman"/>
                <w:sz w:val="24"/>
                <w:szCs w:val="24"/>
              </w:rPr>
            </w:pPr>
            <w:r w:rsidRPr="00A652F1">
              <w:rPr>
                <w:rFonts w:eastAsia="Times New Roman" w:cs="Times New Roman"/>
                <w:sz w:val="24"/>
                <w:szCs w:val="24"/>
              </w:rPr>
              <w:t>     </w:t>
            </w:r>
            <w:hyperlink r:id="rId5" w:history="1">
              <w:r w:rsidRPr="00A652F1">
                <w:rPr>
                  <w:rFonts w:eastAsia="Times New Roman" w:cs="Times New Roman"/>
                  <w:color w:val="434343"/>
                  <w:sz w:val="24"/>
                  <w:szCs w:val="24"/>
                  <w:u w:val="single"/>
                </w:rPr>
                <w:t>http://www.scc.ca/programs-services/product-certification</w:t>
              </w:r>
            </w:hyperlink>
          </w:p>
          <w:p w:rsidR="00A652F1" w:rsidRPr="00A652F1" w:rsidRDefault="00A652F1" w:rsidP="00A652F1">
            <w:pPr>
              <w:numPr>
                <w:ilvl w:val="0"/>
                <w:numId w:val="10"/>
              </w:numPr>
              <w:spacing w:after="0" w:line="240" w:lineRule="auto"/>
              <w:ind w:left="360" w:right="360"/>
              <w:rPr>
                <w:rFonts w:eastAsia="Times New Roman" w:cs="Times New Roman"/>
                <w:sz w:val="24"/>
                <w:szCs w:val="24"/>
              </w:rPr>
            </w:pPr>
            <w:r w:rsidRPr="00A652F1">
              <w:rPr>
                <w:rFonts w:eastAsia="Times New Roman" w:cs="Times New Roman"/>
                <w:b/>
                <w:bCs/>
                <w:sz w:val="24"/>
                <w:szCs w:val="24"/>
              </w:rPr>
              <w:t>Cục tiêu chuẩn chung Canada</w:t>
            </w:r>
          </w:p>
          <w:p w:rsidR="00A652F1" w:rsidRPr="00A652F1" w:rsidRDefault="00A652F1" w:rsidP="00A652F1">
            <w:pPr>
              <w:spacing w:after="0" w:line="240" w:lineRule="auto"/>
              <w:ind w:left="360"/>
              <w:rPr>
                <w:rFonts w:eastAsia="Times New Roman" w:cs="Times New Roman"/>
                <w:sz w:val="24"/>
                <w:szCs w:val="24"/>
              </w:rPr>
            </w:pPr>
            <w:hyperlink r:id="rId6" w:history="1">
              <w:r w:rsidRPr="00A652F1">
                <w:rPr>
                  <w:rFonts w:eastAsia="Times New Roman" w:cs="Times New Roman"/>
                  <w:color w:val="434343"/>
                  <w:sz w:val="24"/>
                  <w:szCs w:val="24"/>
                  <w:u w:val="single"/>
                </w:rPr>
                <w:t>http://www.tpsgc-pwgsc.gc.ca/onge-cgsb/index-eng.html</w:t>
              </w:r>
            </w:hyperlink>
          </w:p>
          <w:p w:rsidR="00A652F1" w:rsidRPr="00A652F1" w:rsidRDefault="00A652F1" w:rsidP="00A652F1">
            <w:pPr>
              <w:numPr>
                <w:ilvl w:val="0"/>
                <w:numId w:val="11"/>
              </w:numPr>
              <w:spacing w:after="0" w:line="240" w:lineRule="auto"/>
              <w:ind w:left="360" w:right="360"/>
              <w:rPr>
                <w:rFonts w:eastAsia="Times New Roman" w:cs="Times New Roman"/>
                <w:sz w:val="24"/>
                <w:szCs w:val="24"/>
              </w:rPr>
            </w:pPr>
            <w:r w:rsidRPr="00A652F1">
              <w:rPr>
                <w:rFonts w:eastAsia="Times New Roman" w:cs="Times New Roman"/>
                <w:b/>
                <w:bCs/>
                <w:sz w:val="24"/>
                <w:szCs w:val="24"/>
              </w:rPr>
              <w:t>Hiệp hội tiêu chuẩn Canada</w:t>
            </w:r>
          </w:p>
          <w:p w:rsidR="00A652F1" w:rsidRPr="00A652F1" w:rsidRDefault="00A652F1" w:rsidP="00A652F1">
            <w:pPr>
              <w:spacing w:after="0" w:line="240" w:lineRule="auto"/>
              <w:rPr>
                <w:rFonts w:eastAsia="Times New Roman" w:cs="Times New Roman"/>
                <w:sz w:val="24"/>
                <w:szCs w:val="24"/>
              </w:rPr>
            </w:pPr>
            <w:r w:rsidRPr="00A652F1">
              <w:rPr>
                <w:rFonts w:eastAsia="Times New Roman" w:cs="Times New Roman"/>
                <w:sz w:val="24"/>
                <w:szCs w:val="24"/>
              </w:rPr>
              <w:t>     </w:t>
            </w:r>
            <w:hyperlink r:id="rId7" w:history="1">
              <w:r w:rsidRPr="00A652F1">
                <w:rPr>
                  <w:rFonts w:eastAsia="Times New Roman" w:cs="Times New Roman"/>
                  <w:color w:val="434343"/>
                  <w:sz w:val="24"/>
                  <w:szCs w:val="24"/>
                  <w:u w:val="single"/>
                </w:rPr>
                <w:t>http://www.csa-international.org/</w:t>
              </w:r>
            </w:hyperlink>
          </w:p>
          <w:p w:rsidR="00A652F1" w:rsidRPr="00A652F1" w:rsidRDefault="00A652F1" w:rsidP="00A652F1">
            <w:pPr>
              <w:numPr>
                <w:ilvl w:val="0"/>
                <w:numId w:val="12"/>
              </w:numPr>
              <w:spacing w:after="0" w:line="240" w:lineRule="auto"/>
              <w:ind w:left="360" w:right="360"/>
              <w:rPr>
                <w:rFonts w:eastAsia="Times New Roman" w:cs="Times New Roman"/>
                <w:sz w:val="24"/>
                <w:szCs w:val="24"/>
              </w:rPr>
            </w:pPr>
            <w:r w:rsidRPr="00A652F1">
              <w:rPr>
                <w:rFonts w:eastAsia="Times New Roman" w:cs="Times New Roman"/>
                <w:b/>
                <w:bCs/>
                <w:sz w:val="24"/>
                <w:szCs w:val="24"/>
              </w:rPr>
              <w:t>Cơ quan kiểm tra, chứng nhận an toàn sản phẩm</w:t>
            </w:r>
          </w:p>
          <w:p w:rsidR="00A652F1" w:rsidRPr="00A652F1" w:rsidRDefault="00A652F1" w:rsidP="00A652F1">
            <w:pPr>
              <w:spacing w:after="0" w:line="240" w:lineRule="auto"/>
              <w:ind w:left="360"/>
              <w:rPr>
                <w:rFonts w:eastAsia="Times New Roman" w:cs="Times New Roman"/>
                <w:sz w:val="24"/>
                <w:szCs w:val="24"/>
              </w:rPr>
            </w:pPr>
            <w:hyperlink r:id="rId8" w:history="1">
              <w:r w:rsidRPr="00A652F1">
                <w:rPr>
                  <w:rFonts w:eastAsia="Times New Roman" w:cs="Times New Roman"/>
                  <w:color w:val="434343"/>
                  <w:sz w:val="24"/>
                  <w:szCs w:val="24"/>
                  <w:u w:val="single"/>
                </w:rPr>
                <w:t>http://www.ulc.ca</w:t>
              </w:r>
            </w:hyperlink>
          </w:p>
        </w:tc>
      </w:tr>
    </w:tbl>
    <w:p w:rsidR="00A652F1" w:rsidRPr="00A652F1" w:rsidRDefault="00A652F1" w:rsidP="00A652F1">
      <w:pPr>
        <w:spacing w:after="0" w:line="240" w:lineRule="auto"/>
        <w:rPr>
          <w:rFonts w:ascii="Arial" w:eastAsia="Times New Roman" w:hAnsi="Arial" w:cs="Arial"/>
          <w:color w:val="494949"/>
          <w:sz w:val="18"/>
          <w:szCs w:val="18"/>
        </w:rPr>
      </w:pPr>
      <w:r w:rsidRPr="00A652F1">
        <w:rPr>
          <w:rFonts w:ascii="Arial" w:eastAsia="Times New Roman" w:hAnsi="Arial" w:cs="Arial"/>
          <w:color w:val="494949"/>
          <w:sz w:val="18"/>
          <w:szCs w:val="18"/>
        </w:rPr>
        <w:lastRenderedPageBreak/>
        <w:t> </w:t>
      </w:r>
    </w:p>
    <w:p w:rsidR="00A652F1" w:rsidRPr="00A652F1" w:rsidRDefault="00A652F1" w:rsidP="00A652F1">
      <w:pPr>
        <w:pBdr>
          <w:top w:val="single" w:sz="6" w:space="1" w:color="auto"/>
        </w:pBdr>
        <w:spacing w:line="240" w:lineRule="auto"/>
        <w:jc w:val="center"/>
        <w:rPr>
          <w:rFonts w:ascii="Arial" w:eastAsia="Times New Roman" w:hAnsi="Arial" w:cs="Arial"/>
          <w:vanish/>
          <w:sz w:val="16"/>
          <w:szCs w:val="16"/>
        </w:rPr>
      </w:pPr>
      <w:r w:rsidRPr="00A652F1">
        <w:rPr>
          <w:rFonts w:ascii="Arial" w:eastAsia="Times New Roman" w:hAnsi="Arial" w:cs="Arial"/>
          <w:vanish/>
          <w:sz w:val="16"/>
          <w:szCs w:val="16"/>
        </w:rPr>
        <w:t>Bottom of Form</w:t>
      </w:r>
    </w:p>
    <w:p w:rsidR="004572FD" w:rsidRPr="00A652F1" w:rsidRDefault="004572FD" w:rsidP="00A652F1">
      <w:bookmarkStart w:id="0" w:name="_GoBack"/>
      <w:bookmarkEnd w:id="0"/>
    </w:p>
    <w:sectPr w:rsidR="004572FD" w:rsidRPr="00A652F1"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61133"/>
    <w:multiLevelType w:val="multilevel"/>
    <w:tmpl w:val="0B844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E57249"/>
    <w:multiLevelType w:val="multilevel"/>
    <w:tmpl w:val="57EC4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CB7454"/>
    <w:multiLevelType w:val="multilevel"/>
    <w:tmpl w:val="133C4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B30DBF"/>
    <w:multiLevelType w:val="multilevel"/>
    <w:tmpl w:val="F58E0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921083"/>
    <w:multiLevelType w:val="multilevel"/>
    <w:tmpl w:val="36061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1556607"/>
    <w:multiLevelType w:val="multilevel"/>
    <w:tmpl w:val="DFFAF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2652F0"/>
    <w:multiLevelType w:val="multilevel"/>
    <w:tmpl w:val="2648F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D208AB"/>
    <w:multiLevelType w:val="multilevel"/>
    <w:tmpl w:val="6F1AC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04E4BE9"/>
    <w:multiLevelType w:val="multilevel"/>
    <w:tmpl w:val="EBFE0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CAD7147"/>
    <w:multiLevelType w:val="multilevel"/>
    <w:tmpl w:val="E1C01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3084CF6"/>
    <w:multiLevelType w:val="multilevel"/>
    <w:tmpl w:val="63400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4605EB"/>
    <w:multiLevelType w:val="multilevel"/>
    <w:tmpl w:val="85FED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6"/>
  </w:num>
  <w:num w:numId="3">
    <w:abstractNumId w:val="9"/>
  </w:num>
  <w:num w:numId="4">
    <w:abstractNumId w:val="5"/>
  </w:num>
  <w:num w:numId="5">
    <w:abstractNumId w:val="0"/>
  </w:num>
  <w:num w:numId="6">
    <w:abstractNumId w:val="3"/>
  </w:num>
  <w:num w:numId="7">
    <w:abstractNumId w:val="2"/>
  </w:num>
  <w:num w:numId="8">
    <w:abstractNumId w:val="10"/>
  </w:num>
  <w:num w:numId="9">
    <w:abstractNumId w:val="4"/>
  </w:num>
  <w:num w:numId="10">
    <w:abstractNumId w:val="8"/>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715"/>
    <w:rsid w:val="003740F2"/>
    <w:rsid w:val="004223AB"/>
    <w:rsid w:val="004572FD"/>
    <w:rsid w:val="00735389"/>
    <w:rsid w:val="00966715"/>
    <w:rsid w:val="00A652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EC3B87-0BF6-4D85-A9BE-DFC2ADDDD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6715"/>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966715"/>
    <w:rPr>
      <w:b/>
      <w:bCs/>
    </w:rPr>
  </w:style>
  <w:style w:type="character" w:styleId="Emphasis">
    <w:name w:val="Emphasis"/>
    <w:basedOn w:val="DefaultParagraphFont"/>
    <w:uiPriority w:val="20"/>
    <w:qFormat/>
    <w:rsid w:val="00966715"/>
    <w:rPr>
      <w:i/>
      <w:iCs/>
    </w:rPr>
  </w:style>
  <w:style w:type="paragraph" w:styleId="z-TopofForm">
    <w:name w:val="HTML Top of Form"/>
    <w:basedOn w:val="Normal"/>
    <w:next w:val="Normal"/>
    <w:link w:val="z-TopofFormChar"/>
    <w:hidden/>
    <w:uiPriority w:val="99"/>
    <w:semiHidden/>
    <w:unhideWhenUsed/>
    <w:rsid w:val="00A652F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A652F1"/>
    <w:rPr>
      <w:rFonts w:ascii="Arial" w:eastAsia="Times New Roman" w:hAnsi="Arial" w:cs="Arial"/>
      <w:vanish/>
      <w:sz w:val="16"/>
      <w:szCs w:val="16"/>
    </w:rPr>
  </w:style>
  <w:style w:type="character" w:styleId="Hyperlink">
    <w:name w:val="Hyperlink"/>
    <w:basedOn w:val="DefaultParagraphFont"/>
    <w:uiPriority w:val="99"/>
    <w:semiHidden/>
    <w:unhideWhenUsed/>
    <w:rsid w:val="00A652F1"/>
    <w:rPr>
      <w:color w:val="0000FF"/>
      <w:u w:val="single"/>
    </w:rPr>
  </w:style>
  <w:style w:type="paragraph" w:styleId="z-BottomofForm">
    <w:name w:val="HTML Bottom of Form"/>
    <w:basedOn w:val="Normal"/>
    <w:next w:val="Normal"/>
    <w:link w:val="z-BottomofFormChar"/>
    <w:hidden/>
    <w:uiPriority w:val="99"/>
    <w:semiHidden/>
    <w:unhideWhenUsed/>
    <w:rsid w:val="00A652F1"/>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A652F1"/>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865328">
      <w:bodyDiv w:val="1"/>
      <w:marLeft w:val="0"/>
      <w:marRight w:val="0"/>
      <w:marTop w:val="0"/>
      <w:marBottom w:val="0"/>
      <w:divBdr>
        <w:top w:val="none" w:sz="0" w:space="0" w:color="auto"/>
        <w:left w:val="none" w:sz="0" w:space="0" w:color="auto"/>
        <w:bottom w:val="none" w:sz="0" w:space="0" w:color="auto"/>
        <w:right w:val="none" w:sz="0" w:space="0" w:color="auto"/>
      </w:divBdr>
      <w:divsChild>
        <w:div w:id="1028603734">
          <w:marLeft w:val="0"/>
          <w:marRight w:val="0"/>
          <w:marTop w:val="0"/>
          <w:marBottom w:val="150"/>
          <w:divBdr>
            <w:top w:val="none" w:sz="0" w:space="0" w:color="auto"/>
            <w:left w:val="none" w:sz="0" w:space="0" w:color="auto"/>
            <w:bottom w:val="none" w:sz="0" w:space="0" w:color="auto"/>
            <w:right w:val="none" w:sz="0" w:space="0" w:color="auto"/>
          </w:divBdr>
        </w:div>
        <w:div w:id="1422490420">
          <w:marLeft w:val="0"/>
          <w:marRight w:val="0"/>
          <w:marTop w:val="0"/>
          <w:marBottom w:val="300"/>
          <w:divBdr>
            <w:top w:val="none" w:sz="0" w:space="0" w:color="auto"/>
            <w:left w:val="none" w:sz="0" w:space="0" w:color="auto"/>
            <w:bottom w:val="none" w:sz="0" w:space="0" w:color="auto"/>
            <w:right w:val="none" w:sz="0" w:space="0" w:color="auto"/>
          </w:divBdr>
        </w:div>
      </w:divsChild>
    </w:div>
    <w:div w:id="451022512">
      <w:bodyDiv w:val="1"/>
      <w:marLeft w:val="0"/>
      <w:marRight w:val="0"/>
      <w:marTop w:val="0"/>
      <w:marBottom w:val="0"/>
      <w:divBdr>
        <w:top w:val="none" w:sz="0" w:space="0" w:color="auto"/>
        <w:left w:val="none" w:sz="0" w:space="0" w:color="auto"/>
        <w:bottom w:val="none" w:sz="0" w:space="0" w:color="auto"/>
        <w:right w:val="none" w:sz="0" w:space="0" w:color="auto"/>
      </w:divBdr>
      <w:divsChild>
        <w:div w:id="743143439">
          <w:marLeft w:val="0"/>
          <w:marRight w:val="0"/>
          <w:marTop w:val="0"/>
          <w:marBottom w:val="150"/>
          <w:divBdr>
            <w:top w:val="none" w:sz="0" w:space="0" w:color="auto"/>
            <w:left w:val="none" w:sz="0" w:space="0" w:color="auto"/>
            <w:bottom w:val="none" w:sz="0" w:space="0" w:color="auto"/>
            <w:right w:val="none" w:sz="0" w:space="0" w:color="auto"/>
          </w:divBdr>
        </w:div>
        <w:div w:id="183983221">
          <w:marLeft w:val="0"/>
          <w:marRight w:val="0"/>
          <w:marTop w:val="0"/>
          <w:marBottom w:val="300"/>
          <w:divBdr>
            <w:top w:val="none" w:sz="0" w:space="0" w:color="auto"/>
            <w:left w:val="none" w:sz="0" w:space="0" w:color="auto"/>
            <w:bottom w:val="none" w:sz="0" w:space="0" w:color="auto"/>
            <w:right w:val="none" w:sz="0" w:space="0" w:color="auto"/>
          </w:divBdr>
        </w:div>
      </w:divsChild>
    </w:div>
    <w:div w:id="1428690953">
      <w:bodyDiv w:val="1"/>
      <w:marLeft w:val="0"/>
      <w:marRight w:val="0"/>
      <w:marTop w:val="0"/>
      <w:marBottom w:val="0"/>
      <w:divBdr>
        <w:top w:val="none" w:sz="0" w:space="0" w:color="auto"/>
        <w:left w:val="none" w:sz="0" w:space="0" w:color="auto"/>
        <w:bottom w:val="none" w:sz="0" w:space="0" w:color="auto"/>
        <w:right w:val="none" w:sz="0" w:space="0" w:color="auto"/>
      </w:divBdr>
      <w:divsChild>
        <w:div w:id="916863760">
          <w:marLeft w:val="0"/>
          <w:marRight w:val="0"/>
          <w:marTop w:val="0"/>
          <w:marBottom w:val="150"/>
          <w:divBdr>
            <w:top w:val="none" w:sz="0" w:space="0" w:color="auto"/>
            <w:left w:val="none" w:sz="0" w:space="0" w:color="auto"/>
            <w:bottom w:val="none" w:sz="0" w:space="0" w:color="auto"/>
            <w:right w:val="none" w:sz="0" w:space="0" w:color="auto"/>
          </w:divBdr>
        </w:div>
        <w:div w:id="1862933962">
          <w:marLeft w:val="0"/>
          <w:marRight w:val="0"/>
          <w:marTop w:val="0"/>
          <w:marBottom w:val="300"/>
          <w:divBdr>
            <w:top w:val="none" w:sz="0" w:space="0" w:color="auto"/>
            <w:left w:val="none" w:sz="0" w:space="0" w:color="auto"/>
            <w:bottom w:val="none" w:sz="0" w:space="0" w:color="auto"/>
            <w:right w:val="none" w:sz="0" w:space="0" w:color="auto"/>
          </w:divBdr>
        </w:div>
      </w:divsChild>
    </w:div>
    <w:div w:id="1956017339">
      <w:bodyDiv w:val="1"/>
      <w:marLeft w:val="0"/>
      <w:marRight w:val="0"/>
      <w:marTop w:val="0"/>
      <w:marBottom w:val="0"/>
      <w:divBdr>
        <w:top w:val="none" w:sz="0" w:space="0" w:color="auto"/>
        <w:left w:val="none" w:sz="0" w:space="0" w:color="auto"/>
        <w:bottom w:val="none" w:sz="0" w:space="0" w:color="auto"/>
        <w:right w:val="none" w:sz="0" w:space="0" w:color="auto"/>
      </w:divBdr>
      <w:divsChild>
        <w:div w:id="2137481966">
          <w:marLeft w:val="0"/>
          <w:marRight w:val="0"/>
          <w:marTop w:val="0"/>
          <w:marBottom w:val="150"/>
          <w:divBdr>
            <w:top w:val="none" w:sz="0" w:space="0" w:color="auto"/>
            <w:left w:val="none" w:sz="0" w:space="0" w:color="auto"/>
            <w:bottom w:val="none" w:sz="0" w:space="0" w:color="auto"/>
            <w:right w:val="none" w:sz="0" w:space="0" w:color="auto"/>
          </w:divBdr>
        </w:div>
        <w:div w:id="281351182">
          <w:marLeft w:val="0"/>
          <w:marRight w:val="0"/>
          <w:marTop w:val="0"/>
          <w:marBottom w:val="300"/>
          <w:divBdr>
            <w:top w:val="none" w:sz="0" w:space="0" w:color="auto"/>
            <w:left w:val="none" w:sz="0" w:space="0" w:color="auto"/>
            <w:bottom w:val="none" w:sz="0" w:space="0" w:color="auto"/>
            <w:right w:val="none" w:sz="0" w:space="0" w:color="auto"/>
          </w:divBdr>
        </w:div>
      </w:divsChild>
    </w:div>
    <w:div w:id="2071340191">
      <w:bodyDiv w:val="1"/>
      <w:marLeft w:val="0"/>
      <w:marRight w:val="0"/>
      <w:marTop w:val="0"/>
      <w:marBottom w:val="0"/>
      <w:divBdr>
        <w:top w:val="none" w:sz="0" w:space="0" w:color="auto"/>
        <w:left w:val="none" w:sz="0" w:space="0" w:color="auto"/>
        <w:bottom w:val="none" w:sz="0" w:space="0" w:color="auto"/>
        <w:right w:val="none" w:sz="0" w:space="0" w:color="auto"/>
      </w:divBdr>
      <w:divsChild>
        <w:div w:id="970474296">
          <w:marLeft w:val="0"/>
          <w:marRight w:val="0"/>
          <w:marTop w:val="0"/>
          <w:marBottom w:val="150"/>
          <w:divBdr>
            <w:top w:val="none" w:sz="0" w:space="0" w:color="auto"/>
            <w:left w:val="none" w:sz="0" w:space="0" w:color="auto"/>
            <w:bottom w:val="none" w:sz="0" w:space="0" w:color="auto"/>
            <w:right w:val="none" w:sz="0" w:space="0" w:color="auto"/>
          </w:divBdr>
        </w:div>
        <w:div w:id="120012553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lc.ca/" TargetMode="External"/><Relationship Id="rId3" Type="http://schemas.openxmlformats.org/officeDocument/2006/relationships/settings" Target="settings.xml"/><Relationship Id="rId7" Type="http://schemas.openxmlformats.org/officeDocument/2006/relationships/hyperlink" Target="http://www.csa-international.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psgc-pwgsc.gc.ca/onge-cgsb/index-eng.html" TargetMode="External"/><Relationship Id="rId5" Type="http://schemas.openxmlformats.org/officeDocument/2006/relationships/hyperlink" Target="http://www.scc.ca/programs-services/product-certificatio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668</Words>
  <Characters>3812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2022-08-20T08:16:00Z</dcterms:created>
  <dcterms:modified xsi:type="dcterms:W3CDTF">2022-08-20T08:16:00Z</dcterms:modified>
</cp:coreProperties>
</file>