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7360F" w14:textId="77777777" w:rsidR="00D64465" w:rsidRPr="00D64465" w:rsidRDefault="00D64465" w:rsidP="00D64465">
      <w:pPr>
        <w:jc w:val="center"/>
        <w:outlineLvl w:val="0"/>
        <w:rPr>
          <w:rFonts w:ascii="Times New Roman" w:eastAsia="Times New Roman" w:hAnsi="Times New Roman" w:cs="Times New Roman"/>
          <w:b/>
          <w:bCs/>
          <w:color w:val="000000" w:themeColor="text1"/>
          <w:kern w:val="36"/>
        </w:rPr>
      </w:pPr>
      <w:r w:rsidRPr="00D64465">
        <w:rPr>
          <w:rFonts w:ascii="Times New Roman" w:eastAsia="Times New Roman" w:hAnsi="Times New Roman" w:cs="Times New Roman"/>
          <w:b/>
          <w:bCs/>
          <w:color w:val="000000" w:themeColor="text1"/>
          <w:kern w:val="36"/>
        </w:rPr>
        <w:t>Các tiêu chuẩn chung đối với sản phẩm đóng gói nhập khẩu</w:t>
      </w:r>
    </w:p>
    <w:p w14:paraId="7761A561" w14:textId="77777777" w:rsidR="00D64465" w:rsidRPr="00D64465" w:rsidRDefault="00D64465" w:rsidP="00D64465">
      <w:pPr>
        <w:rPr>
          <w:rFonts w:ascii="Times New Roman" w:eastAsia="Times New Roman" w:hAnsi="Times New Roman" w:cs="Times New Roman"/>
          <w:b/>
          <w:bCs/>
          <w:color w:val="000000" w:themeColor="text1"/>
        </w:rPr>
      </w:pPr>
      <w:r w:rsidRPr="00D64465">
        <w:rPr>
          <w:rFonts w:ascii="Times New Roman" w:eastAsia="Times New Roman" w:hAnsi="Times New Roman" w:cs="Times New Roman"/>
          <w:b/>
          <w:bCs/>
          <w:color w:val="000000" w:themeColor="text1"/>
        </w:rPr>
        <w:t>Các quy định về bao gói và nhãn mác của Úc được áp dụng đối với tất cả các sản phẩm được đóng gói, cả sản xuất trong nước và nhập khẩu cho thị trường bán lẻ.</w:t>
      </w:r>
    </w:p>
    <w:p w14:paraId="78126276"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color w:val="000000" w:themeColor="text1"/>
        </w:rPr>
        <w:t> </w:t>
      </w:r>
    </w:p>
    <w:p w14:paraId="74583C2E"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quy định về bao gói và nhãn mác của Úc được áp dụng đối với tất cả các sản phẩm được đóng gói, cả sản xuất trong nước và nhập khẩu cho thị trường bán lẻ. Tóm tắt những quy định này như sau:</w:t>
      </w:r>
    </w:p>
    <w:p w14:paraId="78099F87"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i/>
          <w:iCs/>
          <w:color w:val="000000" w:themeColor="text1"/>
        </w:rPr>
        <w:t>(i) Tất cả các nhãn mác phải:</w:t>
      </w:r>
    </w:p>
    <w:p w14:paraId="2439F0C3" w14:textId="77777777" w:rsidR="00D64465" w:rsidRPr="00D64465" w:rsidRDefault="00D64465" w:rsidP="00D64465">
      <w:pPr>
        <w:numPr>
          <w:ilvl w:val="0"/>
          <w:numId w:val="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Được viết bằng tiếng Anh</w:t>
      </w:r>
    </w:p>
    <w:p w14:paraId="5DD61FE9" w14:textId="77777777" w:rsidR="00D64465" w:rsidRPr="00D64465" w:rsidRDefault="00D64465" w:rsidP="00D64465">
      <w:pPr>
        <w:numPr>
          <w:ilvl w:val="0"/>
          <w:numId w:val="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Từ ngữ rõ ràng, dễ đọc, không bị nhoè</w:t>
      </w:r>
    </w:p>
    <w:p w14:paraId="7A931AE3" w14:textId="77777777" w:rsidR="00D64465" w:rsidRPr="00D64465" w:rsidRDefault="00D64465" w:rsidP="00D64465">
      <w:pPr>
        <w:numPr>
          <w:ilvl w:val="0"/>
          <w:numId w:val="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Dễ nhìn</w:t>
      </w:r>
    </w:p>
    <w:p w14:paraId="787B7038" w14:textId="77777777" w:rsidR="00D64465" w:rsidRPr="00D64465" w:rsidRDefault="00D64465" w:rsidP="00D64465">
      <w:pPr>
        <w:numPr>
          <w:ilvl w:val="0"/>
          <w:numId w:val="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Được in ở cỡ chữ tiêu chuẩn, tối thiểu 1,5mm</w:t>
      </w:r>
    </w:p>
    <w:p w14:paraId="328D1AFE" w14:textId="77777777" w:rsidR="00D64465" w:rsidRPr="00D64465" w:rsidRDefault="00D64465" w:rsidP="00D64465">
      <w:pPr>
        <w:numPr>
          <w:ilvl w:val="0"/>
          <w:numId w:val="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Mầu sắc dễ phân biệt với tông màu nền của sản phẩm</w:t>
      </w:r>
    </w:p>
    <w:p w14:paraId="6A51457B"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i/>
          <w:iCs/>
          <w:color w:val="000000" w:themeColor="text1"/>
        </w:rPr>
        <w:t>(ii) Nhãn mác phải ghi rõ:</w:t>
      </w:r>
    </w:p>
    <w:p w14:paraId="4AE37D43" w14:textId="77777777" w:rsidR="00D64465" w:rsidRPr="00D64465" w:rsidRDefault="00D64465" w:rsidP="00D64465">
      <w:pPr>
        <w:numPr>
          <w:ilvl w:val="0"/>
          <w:numId w:val="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Nước xuất xứ</w:t>
      </w:r>
    </w:p>
    <w:p w14:paraId="14495DAB" w14:textId="77777777" w:rsidR="00D64465" w:rsidRPr="00D64465" w:rsidRDefault="00D64465" w:rsidP="00D64465">
      <w:pPr>
        <w:numPr>
          <w:ilvl w:val="0"/>
          <w:numId w:val="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Mô tả chính xác và trung thực về hàng hoá</w:t>
      </w:r>
    </w:p>
    <w:p w14:paraId="5D9B12EE" w14:textId="77777777" w:rsidR="00D64465" w:rsidRPr="00D64465" w:rsidRDefault="00D64465" w:rsidP="00D64465">
      <w:pPr>
        <w:numPr>
          <w:ilvl w:val="0"/>
          <w:numId w:val="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Liệt kê số lượng, khối lượng, độ dài, diện tích hoặc số sản phẩm. Trong bao bì không được chứa ít hơn số lượng được ghi trên nhãn mác và các đơn vị đo lường phải theo hệ mét</w:t>
      </w:r>
    </w:p>
    <w:p w14:paraId="21321BF0" w14:textId="77777777" w:rsidR="00D64465" w:rsidRPr="00D64465" w:rsidRDefault="00D64465" w:rsidP="00D64465">
      <w:pPr>
        <w:numPr>
          <w:ilvl w:val="0"/>
          <w:numId w:val="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Ghi rõ đơn vị đóng gói nhãn mác phải ghi rõ tên và địa chỉ của đơn vị đóng gói và/ hoặc nhà nhập khẩu.</w:t>
      </w:r>
    </w:p>
    <w:p w14:paraId="1A669A1C"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i/>
          <w:iCs/>
          <w:color w:val="000000" w:themeColor="text1"/>
        </w:rPr>
        <w:t>Ghi chú: Không được phép cố ý đưa ra những mô tả thương mại không trung thực về hàng hoá. Việc mô tả không trung thực các nội dung như trọng lượng, xuất xứ, nhà sản xuất, chất liệu, thành phần, bản quyền… bị coi là hành vi thương mại không trung thực và có thể bị khởi tố.</w:t>
      </w:r>
    </w:p>
    <w:p w14:paraId="6D32E86E"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i/>
          <w:iCs/>
          <w:color w:val="000000" w:themeColor="text1"/>
        </w:rPr>
        <w:t>(iii) Các sản phẩm cụ thể</w:t>
      </w:r>
    </w:p>
    <w:p w14:paraId="550BB002"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Ngoài những quy định chung về các sản phẩm được đóng gói nhập khẩu, Úc áp dụng những quy định bổ sung đối với các sản phẩm cụ thể. Những sản phẩm này bao gồm thực phẩm và đồ uống, thuốc, phân bón, hạt giống nông nghiệp, thực vật, hàng dệt, hàng may mặc, giày dép, đồ trang sức, các loại chổi, đồ sứ, đồ bằng đất nung và đồ tráng men, thiết bị điện, đồ chơi, các sản phẩm thuốc lá, xi măng Poóc-lăng, thiết bị vệ sinh, tường, gạch lát lò sưởi hoặc lát nền, đồng hồ các loại và những mặt hàng nhập khẩu đựng trong bao bì để bán. Dưới đây là một vài ví dụ chi tiết:</w:t>
      </w:r>
    </w:p>
    <w:p w14:paraId="3C6C13DE"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color w:val="000000" w:themeColor="text1"/>
        </w:rPr>
        <w:t>Mỹ phẩm, xà phòng và các vật dụng trong nhà tắm</w:t>
      </w:r>
    </w:p>
    <w:p w14:paraId="19430F02"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mặt hàng mỹ phẩm, vật dụng trong nhà tắm và xà phòng nhập khẩu phải tuân theo các thông lệ thương mại. (Các tiêu chuẩn thông tin hàng tiêu dùng, “Mỹ phẩm”), quy định bắt buộc dán nhãn ghi rõ thành phần. Quy định này do Uỷ ban Tiêu dùng và Cạnh tranh Úc (</w:t>
      </w:r>
      <w:hyperlink r:id="rId5" w:history="1">
        <w:r w:rsidRPr="00D64465">
          <w:rPr>
            <w:rFonts w:ascii="Times New Roman" w:eastAsia="Times New Roman" w:hAnsi="Times New Roman" w:cs="Times New Roman"/>
            <w:color w:val="000000" w:themeColor="text1"/>
            <w:u w:val="single"/>
          </w:rPr>
          <w:t>www.accc.gov.au</w:t>
        </w:r>
      </w:hyperlink>
      <w:r w:rsidRPr="00D64465">
        <w:rPr>
          <w:rFonts w:ascii="Times New Roman" w:eastAsia="Times New Roman" w:hAnsi="Times New Roman" w:cs="Times New Roman"/>
          <w:color w:val="000000" w:themeColor="text1"/>
        </w:rPr>
        <w:t>) quản lý và không bao gồm các loại vật dụng trong nhà tắm được xác định là sản phẩm để chữa bệnh hoặc chống nắng.</w:t>
      </w:r>
    </w:p>
    <w:p w14:paraId="3CA36DA8"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Ngoài ra, các thành phần có thể được liệt kê theo thứ tự sau:</w:t>
      </w:r>
    </w:p>
    <w:p w14:paraId="64B2AD21" w14:textId="77777777" w:rsidR="00D64465" w:rsidRPr="00D64465" w:rsidRDefault="00D64465" w:rsidP="00D64465">
      <w:pPr>
        <w:numPr>
          <w:ilvl w:val="0"/>
          <w:numId w:val="3"/>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thành phần (trừ phẩm màu) có hàm lượng từ 1% trở lên theo thứ tự giảm dần về số lượng hoặc khối lượng; và</w:t>
      </w:r>
    </w:p>
    <w:p w14:paraId="35A8C8CB" w14:textId="77777777" w:rsidR="00D64465" w:rsidRPr="00D64465" w:rsidRDefault="00D64465" w:rsidP="00D64465">
      <w:pPr>
        <w:numPr>
          <w:ilvl w:val="0"/>
          <w:numId w:val="3"/>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thành phần (trừ phẩm màu) có hàm lượng dưới 1% theo bất kỳ thứ tự nào; và</w:t>
      </w:r>
    </w:p>
    <w:p w14:paraId="272BEC9D" w14:textId="77777777" w:rsidR="00D64465" w:rsidRPr="00D64465" w:rsidRDefault="00D64465" w:rsidP="00D64465">
      <w:pPr>
        <w:numPr>
          <w:ilvl w:val="0"/>
          <w:numId w:val="3"/>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loại phẩm màu theo bất kỳ thứ tự nào.</w:t>
      </w:r>
    </w:p>
    <w:p w14:paraId="5B2106D8"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 </w:t>
      </w:r>
    </w:p>
    <w:p w14:paraId="1D107512"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 xml:space="preserve">Nếu nhà cung cấp không thể tuân theo các quy định trên, các thành phần của sản phẩm phải được chỉ rõ theo một cách khác nhằm đảm bảo thông báo cho người tiêu dùng các thành phần của sản phẩm, chẳng hạn sử dụng nhãn phụ kèm theo. Danh sách các thành phần trong mỹ phẩm có thể </w:t>
      </w:r>
      <w:r w:rsidRPr="00D64465">
        <w:rPr>
          <w:rFonts w:ascii="Times New Roman" w:eastAsia="Times New Roman" w:hAnsi="Times New Roman" w:cs="Times New Roman"/>
          <w:color w:val="000000" w:themeColor="text1"/>
        </w:rPr>
        <w:lastRenderedPageBreak/>
        <w:t>bao gồm một loại phẩm màu không có trong mỹ phẩm nhưng được sử dụng trong một vài chu trình kỹ thuật sản xuất sản phẩm nhằm phối màu hoặc được sử dụng trong một hoặc nhiều loại mỹ phẩm.</w:t>
      </w:r>
    </w:p>
    <w:p w14:paraId="1B67FCE5"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Hương liệu trong mỹ phẩm phải được ghi rõ trong danh sách các thành phần của sản phẩm.</w:t>
      </w:r>
    </w:p>
    <w:p w14:paraId="7F5DB05C"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color w:val="000000" w:themeColor="text1"/>
        </w:rPr>
        <w:t>Thực phẩm</w:t>
      </w:r>
    </w:p>
    <w:p w14:paraId="4843AB17"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Sau đây là các yêu cầu chung đối với nhãn mác áp dụng cho tất cả các mặt hàng thực phẩm đóng gói nhập khẩu, quy định tại Luật Tiêu chuẩn thực phẩm do cơ quan Tiêu chuẩn thực phẩm Úc - New Zealand ban hành (</w:t>
      </w:r>
      <w:hyperlink r:id="rId6" w:history="1">
        <w:r w:rsidRPr="00D64465">
          <w:rPr>
            <w:rFonts w:ascii="Times New Roman" w:eastAsia="Times New Roman" w:hAnsi="Times New Roman" w:cs="Times New Roman"/>
            <w:color w:val="000000" w:themeColor="text1"/>
            <w:u w:val="single"/>
          </w:rPr>
          <w:t>www.foodstandards.gov.au</w:t>
        </w:r>
      </w:hyperlink>
      <w:r w:rsidRPr="00D64465">
        <w:rPr>
          <w:rFonts w:ascii="Times New Roman" w:eastAsia="Times New Roman" w:hAnsi="Times New Roman" w:cs="Times New Roman"/>
          <w:color w:val="000000" w:themeColor="text1"/>
        </w:rPr>
        <w:t>).</w:t>
      </w:r>
    </w:p>
    <w:p w14:paraId="670759F5" w14:textId="77777777" w:rsidR="00D64465" w:rsidRPr="00D64465" w:rsidRDefault="00D64465" w:rsidP="00D64465">
      <w:pPr>
        <w:numPr>
          <w:ilvl w:val="0"/>
          <w:numId w:val="4"/>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Tên thực phẩm: tất cả các loại thực phẩm đóng gói phải có tên gọi hoặc một bản mô tả đặc điểm của thực phẩm. Chiều cao tên thực phẩm trên nhãn in tối thiểu là 3mm;</w:t>
      </w:r>
    </w:p>
    <w:p w14:paraId="20130C95" w14:textId="77777777" w:rsidR="00D64465" w:rsidRPr="00D64465" w:rsidRDefault="00D64465" w:rsidP="00D64465">
      <w:pPr>
        <w:numPr>
          <w:ilvl w:val="0"/>
          <w:numId w:val="4"/>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Nhận dạng lô hàng: thực phẩm đóng gói phải được cung cấp thông tin nhận dạng, tức là số lượng thực phẩm được chế biến cùng điều kiện chung. Sử dụng cụm từ “use by” (sử dụng trước ngày) hoặc ngày đóng gói có thể đáp ứng quy định này. Để nhận dạng lô hàng, có thể sử dụng nhãn mác hoặc mã số của nhà sản xuất. Úc không đặt ra quy định về kích cỡ hoặc sự tương phản màu sắc;</w:t>
      </w:r>
    </w:p>
    <w:p w14:paraId="15D67E48" w14:textId="77777777" w:rsidR="00D64465" w:rsidRPr="00D64465" w:rsidRDefault="00D64465" w:rsidP="00D64465">
      <w:pPr>
        <w:numPr>
          <w:ilvl w:val="0"/>
          <w:numId w:val="4"/>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Nhãn thời hạn sử dụng: tất cả các loại thực phẩm đóng gói được nhập khẩu vào Úc có thời hạn sử dụng ít hơn hai năm phải có nhãn thời hạn ghi rõ thời gian sử dụng tối thiểu của sản phẩm. Đây là thời hạn nếu thực phẩm được dự trữ phù hợp sẽ giữ nguyên tính chất và chất lượng. Nhãn thời hạn nên in rõ ràng và nổi bật bằng chữ in hoa và các con số có chiều cao không thấp hơn 3mm.</w:t>
      </w:r>
    </w:p>
    <w:p w14:paraId="60B754F0"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Khi cần có các điều kiện bảo quản đặc biệt để đảm bảo thời gian sử dụng tối thiểu của sản phẩm hoặc hạn sử dụng thực phẩm, cần ghi rõ những điều kiện này trên nhãn mác.</w:t>
      </w:r>
    </w:p>
    <w:p w14:paraId="744271A5"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i/>
          <w:iCs/>
          <w:color w:val="000000" w:themeColor="text1"/>
        </w:rPr>
        <w:t>Trường hợp miễn trừ</w:t>
      </w:r>
    </w:p>
    <w:p w14:paraId="340ECDD0"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Một số loại thực phẩm được miễn dán nhãn thành phần. Đó là những thực phẩm có tên gọi đã chỉ rõ thành phần như cá phi lê đông lạnh, dừa khô… Các loại đồ uống có cồn, hương liệu và nước giải khát đóng chai có dấu xi cũng được miễn dán nhãn thành phần. Ngoài ra, có một số thông tin không được phép ghi trên nhãn mác thực phẩm như:</w:t>
      </w:r>
    </w:p>
    <w:p w14:paraId="36FA7C9B" w14:textId="77777777" w:rsidR="00D64465" w:rsidRPr="00D64465" w:rsidRDefault="00D64465" w:rsidP="00D64465">
      <w:pPr>
        <w:numPr>
          <w:ilvl w:val="0"/>
          <w:numId w:val="5"/>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Những thông tin cho biết thực phẩm giúp tạo dáng;</w:t>
      </w:r>
    </w:p>
    <w:p w14:paraId="428B0A32" w14:textId="77777777" w:rsidR="00D64465" w:rsidRPr="00D64465" w:rsidRDefault="00D64465" w:rsidP="00D64465">
      <w:pPr>
        <w:numPr>
          <w:ilvl w:val="0"/>
          <w:numId w:val="5"/>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Từ “bổ dưỡng” (“health”) cùng với tên thực phẩm;</w:t>
      </w:r>
    </w:p>
    <w:p w14:paraId="6B12E95E" w14:textId="77777777" w:rsidR="00D64465" w:rsidRPr="00D64465" w:rsidRDefault="00D64465" w:rsidP="00D64465">
      <w:pPr>
        <w:numPr>
          <w:ilvl w:val="0"/>
          <w:numId w:val="5"/>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từ “giàu vitamin” (“vitamin enriched”) hoặc các thông tin tương tự;</w:t>
      </w:r>
    </w:p>
    <w:p w14:paraId="4F8FA6BF" w14:textId="77777777" w:rsidR="00D64465" w:rsidRPr="00D64465" w:rsidRDefault="00D64465" w:rsidP="00D64465">
      <w:pPr>
        <w:numPr>
          <w:ilvl w:val="0"/>
          <w:numId w:val="5"/>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thông tin về khả năng chữa bệnh.</w:t>
      </w:r>
    </w:p>
    <w:p w14:paraId="54FCC0EE"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Một số thông tin khác được quy định rất nghiêm ngặt và chỉ được sử dụng trong một số trường hợp cụ thể như:</w:t>
      </w:r>
    </w:p>
    <w:p w14:paraId="7F82589A" w14:textId="77777777" w:rsidR="00D64465" w:rsidRPr="00D64465" w:rsidRDefault="00D64465" w:rsidP="00D64465">
      <w:pPr>
        <w:numPr>
          <w:ilvl w:val="0"/>
          <w:numId w:val="6"/>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Tên thương mại;</w:t>
      </w:r>
    </w:p>
    <w:p w14:paraId="468E0C99" w14:textId="77777777" w:rsidR="00D64465" w:rsidRPr="00D64465" w:rsidRDefault="00D64465" w:rsidP="00D64465">
      <w:pPr>
        <w:numPr>
          <w:ilvl w:val="0"/>
          <w:numId w:val="6"/>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thông tin liên quan đến các tính chất dinh dưỡng như ít chất béo, nhiều chất xơ, không có cholesterol hoặc các thuật ngữ tương tự phải được xác nhận và chứng minh;</w:t>
      </w:r>
    </w:p>
    <w:p w14:paraId="52861EC6" w14:textId="77777777" w:rsidR="00D64465" w:rsidRPr="00D64465" w:rsidRDefault="00D64465" w:rsidP="00D64465">
      <w:pPr>
        <w:numPr>
          <w:ilvl w:val="0"/>
          <w:numId w:val="6"/>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Cụm từ “nồng độ cồn thấp” (“low alcohol”) hoặc các từ ngữ tương tự cần có kèm chú thích “chứa không quá x % cồn”;</w:t>
      </w:r>
    </w:p>
    <w:p w14:paraId="7E577FEC" w14:textId="77777777" w:rsidR="00D64465" w:rsidRPr="00D64465" w:rsidRDefault="00D64465" w:rsidP="00D64465">
      <w:pPr>
        <w:numPr>
          <w:ilvl w:val="0"/>
          <w:numId w:val="6"/>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Từ “tinh khiết” (“pure”) chỉ sử dụng đối với những loại thực phẩm một thành phần không chứa gia vị.</w:t>
      </w:r>
    </w:p>
    <w:p w14:paraId="7DD37372"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Đối với một số sản phẩm cụ thể, có những điều khoản bổ sung cần xem xét khi dán nhãn. Ví dụ:</w:t>
      </w:r>
    </w:p>
    <w:p w14:paraId="3400E037" w14:textId="77777777" w:rsidR="00D64465" w:rsidRPr="00D64465" w:rsidRDefault="00D64465" w:rsidP="00D64465">
      <w:pPr>
        <w:numPr>
          <w:ilvl w:val="0"/>
          <w:numId w:val="7"/>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Nhãn của bao bì mặt hàng đồ uống có cồn phải nêu rõ nồng độ chất ethanol là 20o và trọng lượng đóng trong bao bì;</w:t>
      </w:r>
    </w:p>
    <w:p w14:paraId="20A664F1" w14:textId="77777777" w:rsidR="00D64465" w:rsidRPr="00D64465" w:rsidRDefault="00D64465" w:rsidP="00D64465">
      <w:pPr>
        <w:numPr>
          <w:ilvl w:val="0"/>
          <w:numId w:val="7"/>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lastRenderedPageBreak/>
        <w:t>Nhãn mác của sản phẩm cá đóng hộp phải mô tả rõ loại cá trong bao bì theo mẫu “BARRACOUTA” hoặc “TUNA”. Nếu có nhiều hơn một loại cá, phải ghi rõ tỉ lệ của từng loại cá và loại nào có tỉ lệ nhiều hơn phải được nhắc đến đầu tiên. Chiều cao cỡ chữ tiêu chuẩn là 3mm.</w:t>
      </w:r>
    </w:p>
    <w:p w14:paraId="2A7B258D"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color w:val="000000" w:themeColor="text1"/>
        </w:rPr>
        <w:t>Hàng may mặc</w:t>
      </w:r>
    </w:p>
    <w:p w14:paraId="515C6E4F"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Hàng may mặc nhập khẩu phải tuân theo các quy định dán nhãn khác theo Luật Thương mại Công bằng do Cục Tiêu dùng và Cạnh tranh Úc quản lý.</w:t>
      </w:r>
    </w:p>
    <w:p w14:paraId="6200AF9A" w14:textId="77777777" w:rsidR="00D64465" w:rsidRPr="00D64465" w:rsidRDefault="00D64465" w:rsidP="00D64465">
      <w:pPr>
        <w:numPr>
          <w:ilvl w:val="0"/>
          <w:numId w:val="8"/>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Hàng may mặc phải được dán nhãn ghi rõ loại vải, ví dụ len, cotton</w:t>
      </w:r>
    </w:p>
    <w:p w14:paraId="4F5D9E28" w14:textId="77777777" w:rsidR="00D64465" w:rsidRPr="00D64465" w:rsidRDefault="00D64465" w:rsidP="00D64465">
      <w:pPr>
        <w:numPr>
          <w:ilvl w:val="0"/>
          <w:numId w:val="8"/>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Hàng may mặc phải được dán nhãn cố định hướng dẫn cẩn thận cách sử dụng phù hợp với từng loại. Những hướng dẫn này được ghi bằng tiếng Anh và không được phép sử dụng các ký hiệu đặc biệt. Trong hầu hết các trường hợp cần có một trong số năm hướng dẫn sau:</w:t>
      </w:r>
    </w:p>
    <w:p w14:paraId="55893DFF"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                 Hình thức cấm áp dụng</w:t>
      </w:r>
    </w:p>
    <w:p w14:paraId="0D1C34D5"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                 Hướng dẫn phơi khô</w:t>
      </w:r>
    </w:p>
    <w:p w14:paraId="0E239704"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                 Hướng dẫn giặt khô</w:t>
      </w:r>
    </w:p>
    <w:p w14:paraId="06651A72"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                 Hướng dẫn giặt ướt</w:t>
      </w:r>
    </w:p>
    <w:p w14:paraId="6FB43E69"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                 Hướng dẫn cách là</w:t>
      </w:r>
    </w:p>
    <w:p w14:paraId="70CB286B" w14:textId="77777777" w:rsidR="00D64465" w:rsidRPr="00D64465" w:rsidRDefault="00D64465" w:rsidP="00D64465">
      <w:pPr>
        <w:numPr>
          <w:ilvl w:val="0"/>
          <w:numId w:val="9"/>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Quần áo ngủ của trẻ em phải có nhãn mác cảnh báo liên quan đến mức độ dễ cháy.</w:t>
      </w:r>
    </w:p>
    <w:p w14:paraId="3CDA8ED3"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Có ba loại nhãn mác phụ thuộc vào mức độ chống cháy của các mặt hàng may mặc.</w:t>
      </w:r>
    </w:p>
    <w:p w14:paraId="27A61B88"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color w:val="000000" w:themeColor="text1"/>
        </w:rPr>
        <w:t>Sản phẩm làm sạch gia dụng</w:t>
      </w:r>
    </w:p>
    <w:p w14:paraId="2A7AF2F2"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Sản phẩm làm sạch gia dụng đóng gói phải đáp ứng những quy định bổ sung về bao gói và nhãn mác theo tiêu chuẩn đối với Danh mục thống nhất các mặt hàng thuốc và chất độc. Những quy định này liên tục được xem xét lại và do các Cơ quan Y tế của các bang và vùng lãnh thổ quản lý. Các quy định này rất đa dạng, phụ thuộc vào cấu tạo thành phần và số lượng của mỗi sản phẩm. Một số quy định điều chỉnh việc sử dụng các loại thùng kín ngăn ngừa trẻ em, các loại container và thùng kín có chốt đóng an toàn.</w:t>
      </w:r>
    </w:p>
    <w:p w14:paraId="49C6ECC7"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Dưới đây là ví dụ về cách trình bày nhãn mác theo thứ tự hướng dẫn chung áp dụng đối với tất cả các sản phẩm làm sạch gia dụng được đóng gói.</w:t>
      </w:r>
    </w:p>
    <w:p w14:paraId="6F767757" w14:textId="77777777" w:rsidR="00D64465" w:rsidRPr="00D64465" w:rsidRDefault="00D64465" w:rsidP="00D64465">
      <w:pPr>
        <w:numPr>
          <w:ilvl w:val="0"/>
          <w:numId w:val="10"/>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Chiều cao tối thiểu của cỡ chữ là 1,5mm, các lời cảnh báo in đậm, sử dụng kiểu chữ  “sans serif” (loại chữ hoa không chân) có độ giãn cách thống nhất (Ví dụ: KEEP OUT OF REACH OF CHILDREN (tránh xa tầm tay trẻ em);</w:t>
      </w:r>
    </w:p>
    <w:p w14:paraId="2ECD37C6" w14:textId="77777777" w:rsidR="00D64465" w:rsidRPr="00D64465" w:rsidRDefault="00D64465" w:rsidP="00D64465">
      <w:pPr>
        <w:numPr>
          <w:ilvl w:val="0"/>
          <w:numId w:val="10"/>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Tên và nồng độ, hoặc tỉ lệ của tất cả các chất độc trong sản phẩm phải được ghi bằng những tên gọi được công nhận ở Úc;</w:t>
      </w:r>
    </w:p>
    <w:p w14:paraId="11E16174" w14:textId="77777777" w:rsidR="00D64465" w:rsidRPr="00D64465" w:rsidRDefault="00D64465" w:rsidP="00D64465">
      <w:pPr>
        <w:numPr>
          <w:ilvl w:val="0"/>
          <w:numId w:val="10"/>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Tên và địa chỉ của nhà sản xuất hoặc nhà phân phối ở Úc phải ghi theo địa chỉ đường phố ở Úc, không theo địa chỉ hộp thư;</w:t>
      </w:r>
    </w:p>
    <w:p w14:paraId="0E644D4D" w14:textId="77777777" w:rsidR="00D64465" w:rsidRPr="00D64465" w:rsidRDefault="00D64465" w:rsidP="00D64465">
      <w:pPr>
        <w:numPr>
          <w:ilvl w:val="0"/>
          <w:numId w:val="10"/>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Hướng dẫn sử dụng phải rõ ràng, đầy đủ để sản phẩm được sử dụng đúng cách.</w:t>
      </w:r>
    </w:p>
    <w:p w14:paraId="38F63241"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i/>
          <w:iCs/>
          <w:color w:val="000000" w:themeColor="text1"/>
        </w:rPr>
        <w:t>Hệ thống đánh số GS1 và mã vạch</w:t>
      </w:r>
    </w:p>
    <w:p w14:paraId="57F2B2B1"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Phần lớn các sản phẩm ở các cửa hàng bán lẻ của Úc sử dụng hệ thống đánh số GS1 nhờ những lợi ích quan trọng rõ rệt đối với thương mại trong nhiều lĩnh vực bao gồm sản xuất và phân phối.</w:t>
      </w:r>
    </w:p>
    <w:p w14:paraId="14BE0A4B"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i/>
          <w:iCs/>
          <w:color w:val="000000" w:themeColor="text1"/>
        </w:rPr>
        <w:t>Hệ thống đánh số GS1 (One Global Standard – Một tổ chức tiêu chuẩn toàn cầu)</w:t>
      </w:r>
    </w:p>
    <w:p w14:paraId="599D987D" w14:textId="77777777" w:rsidR="00D64465" w:rsidRPr="00D64465" w:rsidRDefault="00D64465" w:rsidP="00D64465">
      <w:pPr>
        <w:numPr>
          <w:ilvl w:val="0"/>
          <w:numId w:val="1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GS1 Úc không phải là một tổ chức phi lợi nhuận, có chức năng quản lý trong nước Úc hệ thống đa ngành mang tính chất toàn cầu cho phép phân định một cách đơn nhất và thu nhận tự động thông tin về vật phẩm, địa điểm, các bên và dịch vụ trong suốt chuỗi cung ứng toàn cầu;</w:t>
      </w:r>
    </w:p>
    <w:p w14:paraId="0DEFEAED" w14:textId="77777777" w:rsidR="00D64465" w:rsidRPr="00D64465" w:rsidRDefault="00D64465" w:rsidP="00D64465">
      <w:pPr>
        <w:numPr>
          <w:ilvl w:val="0"/>
          <w:numId w:val="1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lastRenderedPageBreak/>
        <w:t>GS1 Úc được thành lập để hỗ trợ các doanh nghiệp kinh doanh của Úc hoạt động hiệu quả hơn, vai trò chính của GS1 Úc là phân bổ các số GS1 và mã vạch, duy trì các tiêu chuẩn thương mại được quốc tế chấp nhận. Điều này cho phép các tổ chức của Úc thực hiện các thông lệ tốt nhất thế giới về các kỹ thuật quản lý chuỗi cung ứng toàn cầu;</w:t>
      </w:r>
    </w:p>
    <w:p w14:paraId="48142EB5" w14:textId="77777777" w:rsidR="00D64465" w:rsidRPr="00D64465" w:rsidRDefault="00D64465" w:rsidP="00D64465">
      <w:pPr>
        <w:numPr>
          <w:ilvl w:val="0"/>
          <w:numId w:val="1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số GS1và mã vạch cho phép các tổ chức bất kể lớn nhỏ đặt hàng, kiểm tra, theo dõi, giao hàng, và thanh toán trong suốt chuỗi cung ứng ở bất kỳ đâu trên thế giới;</w:t>
      </w:r>
    </w:p>
    <w:p w14:paraId="4950C0D4" w14:textId="77777777" w:rsidR="00D64465" w:rsidRPr="00D64465" w:rsidRDefault="00D64465" w:rsidP="00D64465">
      <w:pPr>
        <w:numPr>
          <w:ilvl w:val="0"/>
          <w:numId w:val="11"/>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Hệ thống GS1 được phát triển bởi Văn phòng GS1 toàn cầu và được thừa nhận bởi Tổ chức Tiêu chuẩn Quốc tế (ISO), Uỷ ban Tiêu chuẩn Châu Âu (CEN) và Viện Tiêu chuẩn Quốc gia Hoa Kỳ.</w:t>
      </w:r>
    </w:p>
    <w:p w14:paraId="3A024E25"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b/>
          <w:bCs/>
          <w:i/>
          <w:iCs/>
          <w:color w:val="000000" w:themeColor="text1"/>
        </w:rPr>
        <w:t>Mã vạch</w:t>
      </w:r>
    </w:p>
    <w:p w14:paraId="057CC613" w14:textId="77777777" w:rsidR="00D64465" w:rsidRPr="00D64465" w:rsidRDefault="00D64465" w:rsidP="00D64465">
      <w:pPr>
        <w:numPr>
          <w:ilvl w:val="0"/>
          <w:numId w:val="1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Một bản mã vạch bao gồm nhiều vạch sáng và tối song song với độ rộng khác nhau và chứa nhiều thông tin;</w:t>
      </w:r>
    </w:p>
    <w:p w14:paraId="1EC77835" w14:textId="77777777" w:rsidR="00D64465" w:rsidRPr="00D64465" w:rsidRDefault="00D64465" w:rsidP="00D64465">
      <w:pPr>
        <w:numPr>
          <w:ilvl w:val="0"/>
          <w:numId w:val="1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Khi quét một chùm ánh sáng qua những vạch này, thông tin có thể được tự động giải mã, nhập vào và gọi ra từ một máy tính;</w:t>
      </w:r>
    </w:p>
    <w:p w14:paraId="655B50A9" w14:textId="77777777" w:rsidR="00D64465" w:rsidRPr="00D64465" w:rsidRDefault="00D64465" w:rsidP="00D64465">
      <w:pPr>
        <w:numPr>
          <w:ilvl w:val="0"/>
          <w:numId w:val="1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Quét mã vạch là một phương pháp xác định thông tin chính xác, nhanh chóng và dễ dàng;</w:t>
      </w:r>
    </w:p>
    <w:p w14:paraId="7B324134" w14:textId="77777777" w:rsidR="00D64465" w:rsidRPr="00D64465" w:rsidRDefault="00D64465" w:rsidP="00D64465">
      <w:pPr>
        <w:numPr>
          <w:ilvl w:val="0"/>
          <w:numId w:val="1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Tất cả các bên tham gia vào hệ thống phân phối, từ người sản xuất, nhà phân phối, công ty vận chuyển, người bán lẻ đến khách hàng, đều được hưởng lợi nhờ việc sử dụng các mã vạch, một hình thức được coi là “thương mại phi giấy tờ”;</w:t>
      </w:r>
    </w:p>
    <w:p w14:paraId="51FC519D" w14:textId="77777777" w:rsidR="00D64465" w:rsidRPr="00D64465" w:rsidRDefault="00D64465" w:rsidP="00D64465">
      <w:pPr>
        <w:numPr>
          <w:ilvl w:val="0"/>
          <w:numId w:val="1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Mã vạch GS1 phải được in rõ ràng, theo đúng các chi tiết kỹ thuật quy định của hệ thống ký hiệu số GS1 và phải được giải mã chính xác vào mọi lúc. Các vạch trong bản mã vạch phải đúng kích thước và tỷ lệ;</w:t>
      </w:r>
    </w:p>
    <w:p w14:paraId="57D3D943" w14:textId="77777777" w:rsidR="00D64465" w:rsidRPr="00D64465" w:rsidRDefault="00D64465" w:rsidP="00D64465">
      <w:pPr>
        <w:numPr>
          <w:ilvl w:val="0"/>
          <w:numId w:val="12"/>
        </w:numPr>
        <w:ind w:left="1080" w:right="360"/>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Các ký hiệu số GS1 sử dụng ba loại mã vạch khác nhau, phụ thuộc vào từng mục đích và điều kiện cụ thể. Một vài loại mã vạch sử dụng cho các mặt hàng tiêu dùng và các đơn vị kinh doanh thương mại cũng có những thông tin bổ sung. Các chi tiết kỹ thuật trên mã vạch có thể tham khảo tại website của GS1 Úc </w:t>
      </w:r>
      <w:hyperlink r:id="rId7" w:history="1">
        <w:r w:rsidRPr="00D64465">
          <w:rPr>
            <w:rFonts w:ascii="Times New Roman" w:eastAsia="Times New Roman" w:hAnsi="Times New Roman" w:cs="Times New Roman"/>
            <w:color w:val="000000" w:themeColor="text1"/>
            <w:u w:val="single"/>
          </w:rPr>
          <w:t>www.GS1au.org</w:t>
        </w:r>
      </w:hyperlink>
      <w:r w:rsidRPr="00D64465">
        <w:rPr>
          <w:rFonts w:ascii="Times New Roman" w:eastAsia="Times New Roman" w:hAnsi="Times New Roman" w:cs="Times New Roman"/>
          <w:color w:val="000000" w:themeColor="text1"/>
        </w:rPr>
        <w:t>.</w:t>
      </w:r>
    </w:p>
    <w:p w14:paraId="7542C863" w14:textId="77777777" w:rsidR="00D64465" w:rsidRPr="00D64465" w:rsidRDefault="00D64465" w:rsidP="00D64465">
      <w:pPr>
        <w:rPr>
          <w:rFonts w:ascii="Times New Roman" w:eastAsia="Times New Roman" w:hAnsi="Times New Roman" w:cs="Times New Roman"/>
          <w:color w:val="000000" w:themeColor="text1"/>
        </w:rPr>
      </w:pPr>
      <w:r w:rsidRPr="00D64465">
        <w:rPr>
          <w:rFonts w:ascii="Times New Roman" w:eastAsia="Times New Roman" w:hAnsi="Times New Roman" w:cs="Times New Roman"/>
          <w:color w:val="000000" w:themeColor="text1"/>
        </w:rPr>
        <w:t> </w:t>
      </w:r>
    </w:p>
    <w:p w14:paraId="0BD08440" w14:textId="77777777" w:rsidR="00057664" w:rsidRPr="00D64465" w:rsidRDefault="00057664">
      <w:pPr>
        <w:rPr>
          <w:rFonts w:ascii="Times New Roman" w:hAnsi="Times New Roman" w:cs="Times New Roman"/>
          <w:color w:val="000000" w:themeColor="text1"/>
        </w:rPr>
      </w:pPr>
    </w:p>
    <w:sectPr w:rsidR="00057664" w:rsidRPr="00D644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E57AB"/>
    <w:multiLevelType w:val="multilevel"/>
    <w:tmpl w:val="F0C6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511649"/>
    <w:multiLevelType w:val="multilevel"/>
    <w:tmpl w:val="69FC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4C4235"/>
    <w:multiLevelType w:val="multilevel"/>
    <w:tmpl w:val="5EF0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5B172A"/>
    <w:multiLevelType w:val="multilevel"/>
    <w:tmpl w:val="91D4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8F411D"/>
    <w:multiLevelType w:val="multilevel"/>
    <w:tmpl w:val="7784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02219C"/>
    <w:multiLevelType w:val="multilevel"/>
    <w:tmpl w:val="4F3C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A84946"/>
    <w:multiLevelType w:val="multilevel"/>
    <w:tmpl w:val="A07C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D7389B"/>
    <w:multiLevelType w:val="multilevel"/>
    <w:tmpl w:val="9F9E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C826FF"/>
    <w:multiLevelType w:val="multilevel"/>
    <w:tmpl w:val="6B4E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F6510A"/>
    <w:multiLevelType w:val="multilevel"/>
    <w:tmpl w:val="89C2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901459"/>
    <w:multiLevelType w:val="multilevel"/>
    <w:tmpl w:val="895C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2208E4"/>
    <w:multiLevelType w:val="multilevel"/>
    <w:tmpl w:val="70B8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8794472">
    <w:abstractNumId w:val="9"/>
  </w:num>
  <w:num w:numId="2" w16cid:durableId="361325586">
    <w:abstractNumId w:val="11"/>
  </w:num>
  <w:num w:numId="3" w16cid:durableId="1533880481">
    <w:abstractNumId w:val="0"/>
  </w:num>
  <w:num w:numId="4" w16cid:durableId="1572235572">
    <w:abstractNumId w:val="1"/>
  </w:num>
  <w:num w:numId="5" w16cid:durableId="1057556368">
    <w:abstractNumId w:val="6"/>
  </w:num>
  <w:num w:numId="6" w16cid:durableId="1023475851">
    <w:abstractNumId w:val="3"/>
  </w:num>
  <w:num w:numId="7" w16cid:durableId="1932159284">
    <w:abstractNumId w:val="8"/>
  </w:num>
  <w:num w:numId="8" w16cid:durableId="1243099839">
    <w:abstractNumId w:val="7"/>
  </w:num>
  <w:num w:numId="9" w16cid:durableId="2098743965">
    <w:abstractNumId w:val="5"/>
  </w:num>
  <w:num w:numId="10" w16cid:durableId="916595629">
    <w:abstractNumId w:val="10"/>
  </w:num>
  <w:num w:numId="11" w16cid:durableId="1456756595">
    <w:abstractNumId w:val="4"/>
  </w:num>
  <w:num w:numId="12" w16cid:durableId="6205747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465"/>
    <w:rsid w:val="00057664"/>
    <w:rsid w:val="00D64465"/>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81D60"/>
  <w15:chartTrackingRefBased/>
  <w15:docId w15:val="{B15A9A02-B8E4-0D40-A679-22E1F2E7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446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46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64465"/>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D64465"/>
    <w:rPr>
      <w:b/>
      <w:bCs/>
    </w:rPr>
  </w:style>
  <w:style w:type="character" w:styleId="Emphasis">
    <w:name w:val="Emphasis"/>
    <w:basedOn w:val="DefaultParagraphFont"/>
    <w:uiPriority w:val="20"/>
    <w:qFormat/>
    <w:rsid w:val="00D64465"/>
    <w:rPr>
      <w:i/>
      <w:iCs/>
    </w:rPr>
  </w:style>
  <w:style w:type="character" w:styleId="Hyperlink">
    <w:name w:val="Hyperlink"/>
    <w:basedOn w:val="DefaultParagraphFont"/>
    <w:uiPriority w:val="99"/>
    <w:semiHidden/>
    <w:unhideWhenUsed/>
    <w:rsid w:val="00D644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14936">
      <w:bodyDiv w:val="1"/>
      <w:marLeft w:val="0"/>
      <w:marRight w:val="0"/>
      <w:marTop w:val="0"/>
      <w:marBottom w:val="0"/>
      <w:divBdr>
        <w:top w:val="none" w:sz="0" w:space="0" w:color="auto"/>
        <w:left w:val="none" w:sz="0" w:space="0" w:color="auto"/>
        <w:bottom w:val="none" w:sz="0" w:space="0" w:color="auto"/>
        <w:right w:val="none" w:sz="0" w:space="0" w:color="auto"/>
      </w:divBdr>
      <w:divsChild>
        <w:div w:id="1350334739">
          <w:marLeft w:val="0"/>
          <w:marRight w:val="0"/>
          <w:marTop w:val="0"/>
          <w:marBottom w:val="225"/>
          <w:divBdr>
            <w:top w:val="none" w:sz="0" w:space="0" w:color="auto"/>
            <w:left w:val="none" w:sz="0" w:space="0" w:color="auto"/>
            <w:bottom w:val="none" w:sz="0" w:space="0" w:color="auto"/>
            <w:right w:val="none" w:sz="0" w:space="0" w:color="auto"/>
          </w:divBdr>
        </w:div>
        <w:div w:id="1957758775">
          <w:marLeft w:val="0"/>
          <w:marRight w:val="0"/>
          <w:marTop w:val="0"/>
          <w:marBottom w:val="150"/>
          <w:divBdr>
            <w:top w:val="none" w:sz="0" w:space="0" w:color="auto"/>
            <w:left w:val="none" w:sz="0" w:space="0" w:color="auto"/>
            <w:bottom w:val="none" w:sz="0" w:space="0" w:color="auto"/>
            <w:right w:val="none" w:sz="0" w:space="0" w:color="auto"/>
          </w:divBdr>
        </w:div>
        <w:div w:id="204270668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s1au.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odstandards.gov.au/" TargetMode="External"/><Relationship Id="rId5" Type="http://schemas.openxmlformats.org/officeDocument/2006/relationships/hyperlink" Target="http://www.accc.gov.a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1558</Words>
  <Characters>8885</Characters>
  <Application>Microsoft Office Word</Application>
  <DocSecurity>0</DocSecurity>
  <Lines>74</Lines>
  <Paragraphs>20</Paragraphs>
  <ScaleCrop>false</ScaleCrop>
  <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2022-09-18T14:53:00Z</dcterms:created>
  <dcterms:modified xsi:type="dcterms:W3CDTF">2022-09-18T14:54:00Z</dcterms:modified>
</cp:coreProperties>
</file>