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241F" w:rsidRPr="007C241F" w:rsidRDefault="007C241F" w:rsidP="007C241F">
      <w:pPr>
        <w:spacing w:after="150" w:line="240" w:lineRule="auto"/>
        <w:rPr>
          <w:rFonts w:ascii="Arial" w:eastAsia="Times New Roman" w:hAnsi="Arial" w:cs="Arial"/>
          <w:b/>
          <w:bCs/>
          <w:color w:val="494949"/>
          <w:sz w:val="18"/>
          <w:szCs w:val="18"/>
        </w:rPr>
      </w:pPr>
      <w:r w:rsidRPr="007C241F">
        <w:rPr>
          <w:rFonts w:ascii="Arial" w:eastAsia="Times New Roman" w:hAnsi="Arial" w:cs="Arial"/>
          <w:b/>
          <w:bCs/>
          <w:color w:val="494949"/>
          <w:sz w:val="18"/>
          <w:szCs w:val="18"/>
        </w:rPr>
        <w:t>Sáng kiến “Hộ chiếu Logistics thế giới” (WLP) của UAE là Sáng kiến nằm trong 09 sáng kiến và 33 dự án thuộc Chiến lược “Con đường tơ lụa Dubai”</w:t>
      </w:r>
    </w:p>
    <w:p w:rsidR="007C241F" w:rsidRPr="007C241F" w:rsidRDefault="007C241F" w:rsidP="007C241F">
      <w:pPr>
        <w:spacing w:after="0" w:line="240" w:lineRule="auto"/>
        <w:jc w:val="center"/>
        <w:rPr>
          <w:rFonts w:ascii="Arial" w:eastAsia="Times New Roman" w:hAnsi="Arial" w:cs="Arial"/>
          <w:color w:val="494949"/>
          <w:sz w:val="18"/>
          <w:szCs w:val="18"/>
        </w:rPr>
      </w:pPr>
      <w:r w:rsidRPr="007C241F">
        <w:rPr>
          <w:rFonts w:ascii="Arial" w:eastAsia="Times New Roman" w:hAnsi="Arial" w:cs="Arial"/>
          <w:noProof/>
          <w:color w:val="494949"/>
          <w:sz w:val="18"/>
          <w:szCs w:val="18"/>
        </w:rPr>
        <w:drawing>
          <wp:inline distT="0" distB="0" distL="0" distR="0">
            <wp:extent cx="11430000" cy="5591175"/>
            <wp:effectExtent l="0" t="0" r="0" b="9525"/>
            <wp:docPr id="1" name="Picture 1" descr="Sáng kiến “Hộ chiếu Logistics thế giới” (WLP) của UA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áng kiến “Hộ chiếu Logistics thế giới” (WLP) của UA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430000" cy="5591175"/>
                    </a:xfrm>
                    <a:prstGeom prst="rect">
                      <a:avLst/>
                    </a:prstGeom>
                    <a:noFill/>
                    <a:ln>
                      <a:noFill/>
                    </a:ln>
                  </pic:spPr>
                </pic:pic>
              </a:graphicData>
            </a:graphic>
          </wp:inline>
        </w:drawing>
      </w:r>
    </w:p>
    <w:p w:rsidR="007C241F" w:rsidRPr="007C241F" w:rsidRDefault="007C241F" w:rsidP="007C241F">
      <w:pPr>
        <w:spacing w:after="0" w:line="240" w:lineRule="auto"/>
        <w:jc w:val="both"/>
        <w:rPr>
          <w:rFonts w:ascii="Arial" w:eastAsia="Times New Roman" w:hAnsi="Arial" w:cs="Arial"/>
          <w:color w:val="494949"/>
          <w:sz w:val="18"/>
          <w:szCs w:val="18"/>
        </w:rPr>
      </w:pPr>
      <w:r w:rsidRPr="007C241F">
        <w:rPr>
          <w:rFonts w:ascii="Arial" w:eastAsia="Times New Roman" w:hAnsi="Arial" w:cs="Arial"/>
          <w:color w:val="494949"/>
          <w:sz w:val="18"/>
          <w:szCs w:val="18"/>
        </w:rPr>
        <w:t>Sáng kiến “</w:t>
      </w:r>
      <w:r w:rsidRPr="007C241F">
        <w:rPr>
          <w:rFonts w:ascii="Arial" w:eastAsia="Times New Roman" w:hAnsi="Arial" w:cs="Arial"/>
          <w:i/>
          <w:iCs/>
          <w:color w:val="494949"/>
          <w:sz w:val="18"/>
          <w:szCs w:val="18"/>
        </w:rPr>
        <w:t>Hộ chiếu Logistics thế giới</w:t>
      </w:r>
      <w:r w:rsidRPr="007C241F">
        <w:rPr>
          <w:rFonts w:ascii="Arial" w:eastAsia="Times New Roman" w:hAnsi="Arial" w:cs="Arial"/>
          <w:color w:val="494949"/>
          <w:sz w:val="18"/>
          <w:szCs w:val="18"/>
        </w:rPr>
        <w:t>” (WLP) của UAE là Sáng kiến nằm trong 09 sáng kiến và 33 dự án thuộc Chiến lược “</w:t>
      </w:r>
      <w:r w:rsidRPr="007C241F">
        <w:rPr>
          <w:rFonts w:ascii="Arial" w:eastAsia="Times New Roman" w:hAnsi="Arial" w:cs="Arial"/>
          <w:i/>
          <w:iCs/>
          <w:color w:val="494949"/>
          <w:sz w:val="18"/>
          <w:szCs w:val="18"/>
        </w:rPr>
        <w:t>Con đường tơ lụa Dubai</w:t>
      </w:r>
      <w:r w:rsidRPr="007C241F">
        <w:rPr>
          <w:rFonts w:ascii="Arial" w:eastAsia="Times New Roman" w:hAnsi="Arial" w:cs="Arial"/>
          <w:color w:val="494949"/>
          <w:sz w:val="18"/>
          <w:szCs w:val="18"/>
        </w:rPr>
        <w:t>” được Chủ tịch Hội đồng điều hành Dubai - Thái tử Dubai Shaikh Hamdan Bin Mohammad Bin Rashid Al Maktoum phê duyệt ngày 02/3/2019, và chính thức khởi động ngày 13/10/2019. Sáng kiến đã được Bộ Kinh tế UAE công bố và chính thức giới thiệu tại Diễn đàn Kinh tế Thế giới Davos, Thụy Sĩ lần thứ 50 vào tháng 01/2020, được sự tham gia của nhiều quốc gia trong đó có Việt Nam. Sáng kiến đã nhận được sự quan tâm lớn của rất nhiều quốc gia trên thế giới.</w:t>
      </w:r>
    </w:p>
    <w:p w:rsidR="007C241F" w:rsidRPr="007C241F" w:rsidRDefault="007C241F" w:rsidP="007C241F">
      <w:pPr>
        <w:spacing w:after="0" w:line="240" w:lineRule="auto"/>
        <w:jc w:val="both"/>
        <w:rPr>
          <w:rFonts w:ascii="Arial" w:eastAsia="Times New Roman" w:hAnsi="Arial" w:cs="Arial"/>
          <w:color w:val="494949"/>
          <w:sz w:val="18"/>
          <w:szCs w:val="18"/>
        </w:rPr>
      </w:pPr>
      <w:r w:rsidRPr="007C241F">
        <w:rPr>
          <w:rFonts w:ascii="Arial" w:eastAsia="Times New Roman" w:hAnsi="Arial" w:cs="Arial"/>
          <w:color w:val="494949"/>
          <w:sz w:val="18"/>
          <w:szCs w:val="18"/>
        </w:rPr>
        <w:t>Sáng kiến được xây dựng nhằm giảm bớt rào cản phi thuế trong thương mại quốc tế thông qua tinh giảm thời gian và chi phí vận hành trong các khâu logistics. Đối tượng hướng đến của sáng kiến này là các quốc gia đang phát triển có nền kinh tế phát triển nhanh tại châu Á, châu Mỹ Latin và châu Phi. Mục tiêu của Sáng kiến là cung cấp sự linh hoạt và hiệu quả tối đa cho các doanh nghiệp có hoạt động tại Dubai hoặc có hoạt động trung chuyển qua Dubai.</w:t>
      </w:r>
    </w:p>
    <w:p w:rsidR="007C241F" w:rsidRPr="007C241F" w:rsidRDefault="007C241F" w:rsidP="007C241F">
      <w:pPr>
        <w:spacing w:after="0" w:line="240" w:lineRule="auto"/>
        <w:jc w:val="both"/>
        <w:rPr>
          <w:rFonts w:ascii="Arial" w:eastAsia="Times New Roman" w:hAnsi="Arial" w:cs="Arial"/>
          <w:color w:val="494949"/>
          <w:sz w:val="18"/>
          <w:szCs w:val="18"/>
        </w:rPr>
      </w:pPr>
      <w:r w:rsidRPr="007C241F">
        <w:rPr>
          <w:rFonts w:ascii="Arial" w:eastAsia="Times New Roman" w:hAnsi="Arial" w:cs="Arial"/>
          <w:color w:val="494949"/>
          <w:sz w:val="18"/>
          <w:szCs w:val="18"/>
        </w:rPr>
        <w:t>Từ đầu năm 2020, UAE đẩy mạnh tuyên truyền về WLP ra thế giới thông quá các diễn đàn song phương và đa phương. Theo đánh giá của UAE, từ khi thí điểm WLP, các giao dịch thương mại đã tăng 10% so với trước đó.</w:t>
      </w:r>
    </w:p>
    <w:p w:rsidR="007C241F" w:rsidRPr="007C241F" w:rsidRDefault="007C241F" w:rsidP="007C241F">
      <w:pPr>
        <w:spacing w:after="0" w:line="240" w:lineRule="auto"/>
        <w:jc w:val="both"/>
        <w:rPr>
          <w:rFonts w:ascii="Arial" w:eastAsia="Times New Roman" w:hAnsi="Arial" w:cs="Arial"/>
          <w:color w:val="494949"/>
          <w:sz w:val="18"/>
          <w:szCs w:val="18"/>
        </w:rPr>
      </w:pPr>
      <w:r w:rsidRPr="007C241F">
        <w:rPr>
          <w:rFonts w:ascii="Arial" w:eastAsia="Times New Roman" w:hAnsi="Arial" w:cs="Arial"/>
          <w:i/>
          <w:iCs/>
          <w:color w:val="494949"/>
          <w:sz w:val="18"/>
          <w:szCs w:val="18"/>
        </w:rPr>
        <w:t>WLP là giải pháp chiến lược thúc đẩy phát triển, tăng lợi thế cạnh tranh về dịch vụ Logistics của UAE với các nước trong khu vực và thế giới</w:t>
      </w:r>
    </w:p>
    <w:p w:rsidR="007C241F" w:rsidRPr="007C241F" w:rsidRDefault="007C241F" w:rsidP="007C241F">
      <w:pPr>
        <w:spacing w:after="0" w:line="240" w:lineRule="auto"/>
        <w:jc w:val="both"/>
        <w:rPr>
          <w:rFonts w:ascii="Arial" w:eastAsia="Times New Roman" w:hAnsi="Arial" w:cs="Arial"/>
          <w:color w:val="494949"/>
          <w:sz w:val="18"/>
          <w:szCs w:val="18"/>
        </w:rPr>
      </w:pPr>
      <w:r w:rsidRPr="007C241F">
        <w:rPr>
          <w:rFonts w:ascii="Arial" w:eastAsia="Times New Roman" w:hAnsi="Arial" w:cs="Arial"/>
          <w:color w:val="494949"/>
          <w:sz w:val="18"/>
          <w:szCs w:val="18"/>
        </w:rPr>
        <w:t>WLP đem lại lợi thế về tài chính và tiết kiệm thời gian thông quan nhờ hỗ trợ kết nối với cơ quan chức năng và các nhà cung cấp dịch vụ logistics của UAE trên toàn cầu, giúp cải thiện khả năng thuận lợi hóa thương mại. Việc tham gia WLP sẽ giúp rút ngắn khoảng cách di chuyển giữa các địa điểm trên thế giới, giúp giảm chi phí logistics và chi phí vận tải cho các doanh nghiệp, sẽ giúp thuận lợi hóa thương mại giữa các quốc gia châu Á, châu Phi và châu Mỹ Latin, hy vọng mở đầu cho một giai đoạn mới cho tăng trưởng kinh tế thế giới.</w:t>
      </w:r>
    </w:p>
    <w:p w:rsidR="007C241F" w:rsidRPr="007C241F" w:rsidRDefault="007C241F" w:rsidP="007C241F">
      <w:pPr>
        <w:spacing w:after="0" w:line="240" w:lineRule="auto"/>
        <w:jc w:val="both"/>
        <w:rPr>
          <w:rFonts w:ascii="Arial" w:eastAsia="Times New Roman" w:hAnsi="Arial" w:cs="Arial"/>
          <w:color w:val="494949"/>
          <w:sz w:val="18"/>
          <w:szCs w:val="18"/>
        </w:rPr>
      </w:pPr>
      <w:r w:rsidRPr="007C241F">
        <w:rPr>
          <w:rFonts w:ascii="Arial" w:eastAsia="Times New Roman" w:hAnsi="Arial" w:cs="Arial"/>
          <w:color w:val="494949"/>
          <w:sz w:val="18"/>
          <w:szCs w:val="18"/>
        </w:rPr>
        <w:t>Việc áp dụng WLP sẽ giúp tăng hàng hóa luân chuyển tại Dubai, đồng thời tăng cường vị thế về dịch vụ logistics chất lượng cao của Dubai trên thế giới. Các nhà quản lý kỳ vọng Dubai sẽ trở thành trạm trung chuyển hàng hóa mới của thế giới sau khi áp dụng sáng kiến này. Sáng kiến WLP thực chất là giải pháp có tính chiến lược của UAE để duy trì khách hàng truyền thống, thu hút thêm khách hàng mới nhằm tăng tỷ trọng dịch vụ trong quy mô nền kinh tế, giảm sự phụ thuộc vào nguồn thu từ dầu mỏ.</w:t>
      </w:r>
    </w:p>
    <w:p w:rsidR="007C241F" w:rsidRPr="007C241F" w:rsidRDefault="007C241F" w:rsidP="007C241F">
      <w:pPr>
        <w:spacing w:after="0" w:line="240" w:lineRule="auto"/>
        <w:jc w:val="both"/>
        <w:rPr>
          <w:rFonts w:ascii="Arial" w:eastAsia="Times New Roman" w:hAnsi="Arial" w:cs="Arial"/>
          <w:color w:val="494949"/>
          <w:sz w:val="18"/>
          <w:szCs w:val="18"/>
        </w:rPr>
      </w:pPr>
      <w:r w:rsidRPr="007C241F">
        <w:rPr>
          <w:rFonts w:ascii="Arial" w:eastAsia="Times New Roman" w:hAnsi="Arial" w:cs="Arial"/>
          <w:color w:val="494949"/>
          <w:sz w:val="18"/>
          <w:szCs w:val="18"/>
        </w:rPr>
        <w:lastRenderedPageBreak/>
        <w:t>UAE là cửa ngõ quan trọng để hàng hóa Việt Nam trung chuyển vào khu vực Trung Đông, châu Phi và châu Âu. UAE là đối tác thương mại lớn nhất của Việt Nam tại khu vực Tây Á, tổng kim ngạch thương mại hai chiều Việt Nam – UAE liên tục tăng trong những năm trở lại đây, chiếm 36,11% tổng kim ngạch xuất nhập khẩu giữa Việt Nam và các nước khu vực Tây Á, trong đó Việt Nam luôn là nước xuất siêu vào UAE. Quan hệ hợp tác giữa Việt Nam và UAE ngày một phát triển tốt đẹp trong thời gian qua, bổ trợ lẫn nhau cùng phát triển, Việt Nam có thế mạnh xuất khẩu sang UAE số lượng lớn nông sản, thủy sản và thực phẩm chế biến giá trị cao còn UAE đang dẫn đầu trong lĩnh vực năng lượng tái tạo và logistics. Việt Nam thúc đẩy hợp tác với UAE trong lĩnh vực dịch vụ logistics là cần thiết và phù hợp với chủ trương của Việt Nam trong giai đoạn hiện nay (Đề án “Phát triển quan hệ giữa Việt Nam với các nước khu vực Trung Đông – châu Phi giai đoạn 2015-2020, tầm nhìn đến 2030”).</w:t>
      </w:r>
    </w:p>
    <w:p w:rsidR="007C241F" w:rsidRPr="007C241F" w:rsidRDefault="007C241F" w:rsidP="007C241F">
      <w:pPr>
        <w:spacing w:after="0" w:line="240" w:lineRule="auto"/>
        <w:jc w:val="both"/>
        <w:rPr>
          <w:rFonts w:ascii="Arial" w:eastAsia="Times New Roman" w:hAnsi="Arial" w:cs="Arial"/>
          <w:color w:val="494949"/>
          <w:sz w:val="18"/>
          <w:szCs w:val="18"/>
        </w:rPr>
      </w:pPr>
      <w:r w:rsidRPr="007C241F">
        <w:rPr>
          <w:rFonts w:ascii="Arial" w:eastAsia="Times New Roman" w:hAnsi="Arial" w:cs="Arial"/>
          <w:color w:val="494949"/>
          <w:sz w:val="18"/>
          <w:szCs w:val="18"/>
        </w:rPr>
        <w:t>Tham gia Sáng kiến, các sản phẩm, hàng hóa của doanh nghiệp Việt khi được UAE cấp hộ chiếu logistics đều được tạo thuận lợi và hỗ trợ về thông quan, miễn thuế hàng không, giảm thời gian kiểm tra và đưa lên phương tiện vận tải nhanh chóng, miễn phí, giảm thời gian lưu kho lên tới 48 giờ, hàng hóa có thể được thông quan trước khi đến cảng, nhờ đó dự kiến sẽ tiết kiệm thời gian và hàng nghìn USD cho mỗi lần thông quan và rút ngắn thời gian vận hành. Sáng kiến sẽ giúp hoạt động giao thương của doanh nghiệp Việt Nam được thuận lợi hơn. Một số cảng của UAE sẽ thực hiện miễn giảm thuế, phí cho hàng hóa có hộ chiếu logistics, hàng hóa khi qua con đường tơ lụa Dubai sẽ tiết kiệm tiền lưu kho; có thể chuyển hàng thông suốt từ nơi xuất phát cho đến đích. Với những lợi thế trên, cơ quan Hải quan Dubai đang kỳ vọng hàng hóa giao thương từ Việt Nam đến các thị trường mới tăng từ 0,5% lên đến 27%.</w:t>
      </w:r>
    </w:p>
    <w:p w:rsidR="007C241F" w:rsidRPr="007C241F" w:rsidRDefault="007C241F" w:rsidP="007C241F">
      <w:pPr>
        <w:spacing w:after="0" w:line="240" w:lineRule="auto"/>
        <w:jc w:val="both"/>
        <w:rPr>
          <w:rFonts w:ascii="Arial" w:eastAsia="Times New Roman" w:hAnsi="Arial" w:cs="Arial"/>
          <w:color w:val="494949"/>
          <w:sz w:val="18"/>
          <w:szCs w:val="18"/>
        </w:rPr>
      </w:pPr>
      <w:r w:rsidRPr="007C241F">
        <w:rPr>
          <w:rFonts w:ascii="Arial" w:eastAsia="Times New Roman" w:hAnsi="Arial" w:cs="Arial"/>
          <w:color w:val="494949"/>
          <w:sz w:val="18"/>
          <w:szCs w:val="18"/>
        </w:rPr>
        <w:t> </w:t>
      </w:r>
    </w:p>
    <w:p w:rsidR="007C241F" w:rsidRPr="007C241F" w:rsidRDefault="007C241F" w:rsidP="007C241F">
      <w:pPr>
        <w:spacing w:line="240" w:lineRule="auto"/>
        <w:jc w:val="both"/>
        <w:rPr>
          <w:rFonts w:ascii="Arial" w:eastAsia="Times New Roman" w:hAnsi="Arial" w:cs="Arial"/>
          <w:color w:val="494949"/>
          <w:sz w:val="18"/>
          <w:szCs w:val="18"/>
        </w:rPr>
      </w:pPr>
      <w:r w:rsidRPr="007C241F">
        <w:rPr>
          <w:rFonts w:ascii="Arial" w:eastAsia="Times New Roman" w:hAnsi="Arial" w:cs="Arial"/>
          <w:color w:val="494949"/>
          <w:sz w:val="18"/>
          <w:szCs w:val="18"/>
        </w:rPr>
        <w:t> </w:t>
      </w:r>
    </w:p>
    <w:p w:rsidR="00A63E73" w:rsidRPr="007C241F" w:rsidRDefault="00A63E73" w:rsidP="007C241F">
      <w:bookmarkStart w:id="0" w:name="_GoBack"/>
      <w:bookmarkEnd w:id="0"/>
    </w:p>
    <w:sectPr w:rsidR="00A63E73" w:rsidRPr="007C241F"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41F"/>
    <w:rsid w:val="003740F2"/>
    <w:rsid w:val="007C241F"/>
    <w:rsid w:val="00A63E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E70C2A-D60B-41F6-9016-B7547CDD6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C241F"/>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7C241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8081868">
      <w:bodyDiv w:val="1"/>
      <w:marLeft w:val="0"/>
      <w:marRight w:val="0"/>
      <w:marTop w:val="0"/>
      <w:marBottom w:val="0"/>
      <w:divBdr>
        <w:top w:val="none" w:sz="0" w:space="0" w:color="auto"/>
        <w:left w:val="none" w:sz="0" w:space="0" w:color="auto"/>
        <w:bottom w:val="none" w:sz="0" w:space="0" w:color="auto"/>
        <w:right w:val="none" w:sz="0" w:space="0" w:color="auto"/>
      </w:divBdr>
      <w:divsChild>
        <w:div w:id="31736245">
          <w:marLeft w:val="0"/>
          <w:marRight w:val="0"/>
          <w:marTop w:val="0"/>
          <w:marBottom w:val="150"/>
          <w:divBdr>
            <w:top w:val="none" w:sz="0" w:space="0" w:color="auto"/>
            <w:left w:val="none" w:sz="0" w:space="0" w:color="auto"/>
            <w:bottom w:val="none" w:sz="0" w:space="0" w:color="auto"/>
            <w:right w:val="none" w:sz="0" w:space="0" w:color="auto"/>
          </w:divBdr>
        </w:div>
        <w:div w:id="1478760687">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661</Words>
  <Characters>3769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2022-08-15T07:14:00Z</dcterms:created>
  <dcterms:modified xsi:type="dcterms:W3CDTF">2022-08-15T07:16:00Z</dcterms:modified>
</cp:coreProperties>
</file>