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7F122" w14:textId="77777777" w:rsidR="00FF013D" w:rsidRPr="00FF013D" w:rsidRDefault="00FF013D" w:rsidP="00FF013D">
      <w:pPr>
        <w:jc w:val="center"/>
        <w:outlineLvl w:val="0"/>
        <w:rPr>
          <w:rFonts w:ascii="Times New Roman" w:eastAsia="Times New Roman" w:hAnsi="Times New Roman" w:cs="Times New Roman"/>
          <w:b/>
          <w:bCs/>
          <w:color w:val="000000" w:themeColor="text1"/>
          <w:kern w:val="36"/>
        </w:rPr>
      </w:pPr>
      <w:r w:rsidRPr="00FF013D">
        <w:rPr>
          <w:rFonts w:ascii="Times New Roman" w:eastAsia="Times New Roman" w:hAnsi="Times New Roman" w:cs="Times New Roman"/>
          <w:b/>
          <w:bCs/>
          <w:color w:val="000000" w:themeColor="text1"/>
          <w:kern w:val="36"/>
        </w:rPr>
        <w:t>Rumani: Kế hoạch cải cách chính sách thuế 2015</w:t>
      </w:r>
    </w:p>
    <w:p w14:paraId="1ADA91C7" w14:textId="77777777" w:rsidR="00FF013D" w:rsidRPr="00FF013D" w:rsidRDefault="00FF013D" w:rsidP="00FF013D">
      <w:pPr>
        <w:jc w:val="both"/>
        <w:rPr>
          <w:rFonts w:ascii="Times New Roman" w:eastAsia="Times New Roman" w:hAnsi="Times New Roman" w:cs="Times New Roman"/>
          <w:b/>
          <w:bCs/>
          <w:color w:val="000000" w:themeColor="text1"/>
        </w:rPr>
      </w:pPr>
      <w:r w:rsidRPr="00FF013D">
        <w:rPr>
          <w:rFonts w:ascii="Times New Roman" w:eastAsia="Times New Roman" w:hAnsi="Times New Roman" w:cs="Times New Roman"/>
          <w:b/>
          <w:bCs/>
          <w:color w:val="000000" w:themeColor="text1"/>
        </w:rPr>
        <w:t>Nhằm triển khai Chương trình cải cách chính sách thuế theo hướng điều chỉnh giảm thuế, tạo thuận lợi cho môi trường kinh doanh-đầu tư, nâng cao hiệu quả việc quản lý sử dụng vốn vay, hỗ trợ tăng trưởng kinh tế, chống thất thu thuế và bổ sung nguồn thu cho ngân sách nhà nước, Chính phủ Rumani đã đề xuất thông qua dự thảo Luật thuế sửa đổi (Code fiscal) và Luật tố tụng về thuế (Code de Procedure fiscal).</w:t>
      </w:r>
    </w:p>
    <w:p w14:paraId="1DF166C6" w14:textId="77777777" w:rsidR="00FF013D" w:rsidRDefault="00FF013D" w:rsidP="00FF013D">
      <w:pPr>
        <w:spacing w:before="120"/>
        <w:jc w:val="both"/>
        <w:rPr>
          <w:rFonts w:ascii="Times New Roman" w:eastAsia="Times New Roman" w:hAnsi="Times New Roman" w:cs="Times New Roman"/>
          <w:color w:val="000000" w:themeColor="text1"/>
        </w:rPr>
      </w:pPr>
      <w:r w:rsidRPr="00FF013D">
        <w:rPr>
          <w:rFonts w:ascii="Times New Roman" w:eastAsia="Times New Roman" w:hAnsi="Times New Roman" w:cs="Times New Roman"/>
          <w:color w:val="000000" w:themeColor="text1"/>
        </w:rPr>
        <w:t>Dưới đây là dự kiến </w:t>
      </w:r>
      <w:r w:rsidRPr="00FF013D">
        <w:rPr>
          <w:rFonts w:ascii="Times New Roman" w:eastAsia="Times New Roman" w:hAnsi="Times New Roman" w:cs="Times New Roman"/>
          <w:color w:val="000000" w:themeColor="text1"/>
          <w:u w:val="single"/>
        </w:rPr>
        <w:t>một số nội dung điều chỉnh </w:t>
      </w:r>
      <w:r w:rsidRPr="00FF013D">
        <w:rPr>
          <w:rFonts w:ascii="Times New Roman" w:eastAsia="Times New Roman" w:hAnsi="Times New Roman" w:cs="Times New Roman"/>
          <w:color w:val="000000" w:themeColor="text1"/>
        </w:rPr>
        <w:t>của Luật thuế sửa đổi lần này: </w:t>
      </w:r>
    </w:p>
    <w:p w14:paraId="6A0F2C3B" w14:textId="23556431" w:rsidR="00FF013D" w:rsidRPr="00FF013D" w:rsidRDefault="00FF013D" w:rsidP="00FF013D">
      <w:pPr>
        <w:pStyle w:val="ListParagraph"/>
        <w:numPr>
          <w:ilvl w:val="0"/>
          <w:numId w:val="2"/>
        </w:numPr>
        <w:spacing w:before="120"/>
        <w:jc w:val="both"/>
        <w:rPr>
          <w:rFonts w:ascii="Times New Roman" w:eastAsia="Times New Roman" w:hAnsi="Times New Roman" w:cs="Times New Roman"/>
          <w:color w:val="000000" w:themeColor="text1"/>
        </w:rPr>
      </w:pPr>
      <w:r w:rsidRPr="00FF013D">
        <w:rPr>
          <w:rFonts w:ascii="Times New Roman" w:eastAsia="Times New Roman" w:hAnsi="Times New Roman" w:cs="Times New Roman"/>
          <w:color w:val="000000" w:themeColor="text1"/>
        </w:rPr>
        <w:t>Đối với </w:t>
      </w:r>
      <w:r w:rsidRPr="00FF013D">
        <w:rPr>
          <w:rFonts w:ascii="Times New Roman" w:eastAsia="Times New Roman" w:hAnsi="Times New Roman" w:cs="Times New Roman"/>
          <w:b/>
          <w:bCs/>
          <w:i/>
          <w:iCs/>
          <w:color w:val="000000" w:themeColor="text1"/>
        </w:rPr>
        <w:t>thuế giá trị gia tăng</w:t>
      </w:r>
      <w:r w:rsidRPr="00FF013D">
        <w:rPr>
          <w:rFonts w:ascii="Times New Roman" w:eastAsia="Times New Roman" w:hAnsi="Times New Roman" w:cs="Times New Roman"/>
          <w:color w:val="000000" w:themeColor="text1"/>
        </w:rPr>
        <w:t> (VAT): Luật thuế mới đưa ra lộ trình giảm VAT từ mức 24% như hiện nay xuống mức 20% kể từ 1/1/2016 và mức 18% kể từ 1/1/2018. Riêng với một số mặt hàng thực phẩm (thịt, cá, sữa), rau hoa quả, đồ uống không cồn và dịch vụ ăn uống: thuế VAT sẽ giảm xuống 9% từ 1/6/2015. Theo các chuyên gia kinh tế, chính sách này sẽ có tác dụng kích thích tiêu dùng, chống thất thu thuế và giúp giảm giá thực phẩm bình quân khoảng 15%.</w:t>
      </w:r>
    </w:p>
    <w:p w14:paraId="6320B1D7" w14:textId="51006B88" w:rsidR="00FF013D" w:rsidRPr="00FF013D" w:rsidRDefault="00FF013D" w:rsidP="00FF013D">
      <w:pPr>
        <w:pStyle w:val="ListParagraph"/>
        <w:numPr>
          <w:ilvl w:val="0"/>
          <w:numId w:val="2"/>
        </w:numPr>
        <w:jc w:val="both"/>
        <w:rPr>
          <w:rFonts w:ascii="Times New Roman" w:eastAsia="Times New Roman" w:hAnsi="Times New Roman" w:cs="Times New Roman"/>
          <w:color w:val="000000" w:themeColor="text1"/>
        </w:rPr>
      </w:pPr>
      <w:r w:rsidRPr="00FF013D">
        <w:rPr>
          <w:rFonts w:ascii="Times New Roman" w:eastAsia="Times New Roman" w:hAnsi="Times New Roman" w:cs="Times New Roman"/>
          <w:color w:val="000000" w:themeColor="text1"/>
        </w:rPr>
        <w:t>Đối với </w:t>
      </w:r>
      <w:r w:rsidRPr="00FF013D">
        <w:rPr>
          <w:rFonts w:ascii="Times New Roman" w:eastAsia="Times New Roman" w:hAnsi="Times New Roman" w:cs="Times New Roman"/>
          <w:b/>
          <w:bCs/>
          <w:i/>
          <w:iCs/>
          <w:color w:val="000000" w:themeColor="text1"/>
        </w:rPr>
        <w:t>thuế tiêu thụ đặc biệt</w:t>
      </w:r>
      <w:r w:rsidRPr="00FF013D">
        <w:rPr>
          <w:rFonts w:ascii="Times New Roman" w:eastAsia="Times New Roman" w:hAnsi="Times New Roman" w:cs="Times New Roman"/>
          <w:color w:val="000000" w:themeColor="text1"/>
        </w:rPr>
        <w:t> (TTĐB): Từ 1/1/2016 sẽ có qui định giảm thuế (cho các mặt hàng xăng dầu, cà phê, rượu) và miễn thuế (đối với đồ trang sức, súng săn, các loại du thuyền có động cơ…).</w:t>
      </w:r>
    </w:p>
    <w:p w14:paraId="78538036" w14:textId="00C66960" w:rsidR="00FF013D" w:rsidRPr="00FF013D" w:rsidRDefault="00FF013D" w:rsidP="00FF013D">
      <w:pPr>
        <w:pStyle w:val="ListParagraph"/>
        <w:numPr>
          <w:ilvl w:val="0"/>
          <w:numId w:val="2"/>
        </w:numPr>
        <w:jc w:val="both"/>
        <w:rPr>
          <w:rFonts w:ascii="Times New Roman" w:eastAsia="Times New Roman" w:hAnsi="Times New Roman" w:cs="Times New Roman"/>
          <w:color w:val="000000" w:themeColor="text1"/>
        </w:rPr>
      </w:pPr>
      <w:r w:rsidRPr="00FF013D">
        <w:rPr>
          <w:rFonts w:ascii="Times New Roman" w:eastAsia="Times New Roman" w:hAnsi="Times New Roman" w:cs="Times New Roman"/>
          <w:color w:val="000000" w:themeColor="text1"/>
        </w:rPr>
        <w:t>Đối với </w:t>
      </w:r>
      <w:r w:rsidRPr="00FF013D">
        <w:rPr>
          <w:rFonts w:ascii="Times New Roman" w:eastAsia="Times New Roman" w:hAnsi="Times New Roman" w:cs="Times New Roman"/>
          <w:b/>
          <w:bCs/>
          <w:i/>
          <w:iCs/>
          <w:color w:val="000000" w:themeColor="text1"/>
        </w:rPr>
        <w:t>các loại thuế khác</w:t>
      </w:r>
      <w:r w:rsidRPr="00FF013D">
        <w:rPr>
          <w:rFonts w:ascii="Times New Roman" w:eastAsia="Times New Roman" w:hAnsi="Times New Roman" w:cs="Times New Roman"/>
          <w:i/>
          <w:iCs/>
          <w:color w:val="000000" w:themeColor="text1"/>
        </w:rPr>
        <w:t>:</w:t>
      </w:r>
      <w:r w:rsidRPr="00FF013D">
        <w:rPr>
          <w:rFonts w:ascii="Times New Roman" w:eastAsia="Times New Roman" w:hAnsi="Times New Roman" w:cs="Times New Roman"/>
          <w:color w:val="000000" w:themeColor="text1"/>
        </w:rPr>
        <w:t> từ 1/1/2016 Chính phủ sẽ có qui định miễn thuế lợi tức kinh doanh, miễn thuế xây dựng các công trình đặc biệt, tăng thuế mua bán bất động sản, xe ôtô, đất đại. Tiếp tục thực hiện cắt giảm 5% mức đóng góp BHXH (CAS) áp dụng đối với chủ sử dụng lao động. Từ 1/1/2019 giảm thuế thu nhập doanh nghiệp từ mức 16% xuống 14%...</w:t>
      </w:r>
    </w:p>
    <w:p w14:paraId="1E8935DD" w14:textId="10E41F0D" w:rsidR="00FF013D" w:rsidRDefault="00FF013D" w:rsidP="00FF013D">
      <w:pPr>
        <w:jc w:val="both"/>
        <w:rPr>
          <w:rFonts w:ascii="Times New Roman" w:eastAsia="Times New Roman" w:hAnsi="Times New Roman" w:cs="Times New Roman"/>
          <w:color w:val="000000" w:themeColor="text1"/>
          <w:lang w:val="vi-VN"/>
        </w:rPr>
      </w:pPr>
      <w:r w:rsidRPr="00FF013D">
        <w:rPr>
          <w:rFonts w:ascii="Times New Roman" w:eastAsia="Times New Roman" w:hAnsi="Times New Roman" w:cs="Times New Roman"/>
          <w:color w:val="000000" w:themeColor="text1"/>
        </w:rPr>
        <w:t>Các chuyên gia của Hội đồng thuế quan Rumani (Fiscal Council) và Quĩ tiền tệ quốc tế (IMF) cảnh báo việc điều chỉnh giảm thuế cần thận trọng và tính toán kỹ lưỡng, phải có các giải pháp tài chính hỗ trợ tránh dẫn đến tình trạng thâm hụt ngân sách, ảnh hưởng đến các hoạt động kinh tế - xã hội của đất nước. Trong khi đó Tổ chức Sáng lập kinh doanh (FRLB) và các chủ doanh nghiệp lớn ở Rumani hoan nghênh dự thảo Luật thuế sử đổi của Chính phủ và cho rằng đây là dấu hiệu tốt của sự trưởng thành theo hướng “chuyên nghiệp” của pháp luật về thuế, vừa kiểm soát chống thất thu thuế vừa</w:t>
      </w:r>
      <w:r>
        <w:rPr>
          <w:rFonts w:ascii="Times New Roman" w:eastAsia="Times New Roman" w:hAnsi="Times New Roman" w:cs="Times New Roman"/>
          <w:color w:val="000000" w:themeColor="text1"/>
          <w:lang w:val="vi-VN"/>
        </w:rPr>
        <w:t xml:space="preserve"> </w:t>
      </w:r>
      <w:r w:rsidRPr="00FF013D">
        <w:rPr>
          <w:rFonts w:ascii="Times New Roman" w:eastAsia="Times New Roman" w:hAnsi="Times New Roman" w:cs="Times New Roman"/>
          <w:color w:val="000000" w:themeColor="text1"/>
        </w:rPr>
        <w:t>hỗ trợ tốt cho hoạt động kinh doanh – đầu tư.</w:t>
      </w:r>
      <w:r>
        <w:rPr>
          <w:rFonts w:ascii="Times New Roman" w:eastAsia="Times New Roman" w:hAnsi="Times New Roman" w:cs="Times New Roman"/>
          <w:color w:val="000000" w:themeColor="text1"/>
          <w:lang w:val="vi-VN"/>
        </w:rPr>
        <w:t xml:space="preserve"> </w:t>
      </w:r>
    </w:p>
    <w:p w14:paraId="2F106A7D" w14:textId="309350A2" w:rsidR="00FF013D" w:rsidRPr="00FF013D" w:rsidRDefault="00FF013D" w:rsidP="00FF013D">
      <w:pPr>
        <w:jc w:val="both"/>
        <w:rPr>
          <w:rFonts w:ascii="Times New Roman" w:eastAsia="Times New Roman" w:hAnsi="Times New Roman" w:cs="Times New Roman"/>
          <w:color w:val="000000" w:themeColor="text1"/>
        </w:rPr>
      </w:pPr>
      <w:r w:rsidRPr="00FF013D">
        <w:rPr>
          <w:rFonts w:ascii="Times New Roman" w:eastAsia="Times New Roman" w:hAnsi="Times New Roman" w:cs="Times New Roman"/>
          <w:color w:val="000000" w:themeColor="text1"/>
        </w:rPr>
        <w:t>Ngoài ra nhằm ngăn chặn tình trạng gian lận thương mại và trốn thuế diễn ra từ nhiều năm nay, tạo môi trường kinh doanh và đầu tư bình đẳng theo qui định của pháp luật, ngay từ đầu năm 2014 Chính phủ Rumani đã tích cực triển khai </w:t>
      </w:r>
      <w:r w:rsidRPr="00FF013D">
        <w:rPr>
          <w:rFonts w:ascii="Times New Roman" w:eastAsia="Times New Roman" w:hAnsi="Times New Roman" w:cs="Times New Roman"/>
          <w:b/>
          <w:bCs/>
          <w:color w:val="000000" w:themeColor="text1"/>
        </w:rPr>
        <w:t>Chiến dịch chống thất thu thuế</w:t>
      </w:r>
      <w:r w:rsidRPr="00FF013D">
        <w:rPr>
          <w:rFonts w:ascii="Times New Roman" w:eastAsia="Times New Roman" w:hAnsi="Times New Roman" w:cs="Times New Roman"/>
          <w:color w:val="000000" w:themeColor="text1"/>
        </w:rPr>
        <w:t>, nhất là thuế VAT đối với các nhà nhập khẩu và phân phối hàng hóa.Việc các cơ quan chức năng địa phương đang tăng cường kiểm tra và truy thu thuế VAT tại các khu chợ Châu á ở Bucarest phần nào ảnh hưởng đến hoạt động kinh doanh của bà con người Việt tại Rumani.</w:t>
      </w:r>
    </w:p>
    <w:p w14:paraId="23D20019" w14:textId="11712067" w:rsidR="00FF013D" w:rsidRDefault="00FF013D" w:rsidP="00FF013D">
      <w:pPr>
        <w:jc w:val="both"/>
        <w:rPr>
          <w:rFonts w:ascii="Times New Roman" w:eastAsia="Times New Roman" w:hAnsi="Times New Roman" w:cs="Times New Roman"/>
          <w:color w:val="494949"/>
        </w:rPr>
      </w:pPr>
      <w:r w:rsidRPr="00FF013D">
        <w:rPr>
          <w:rFonts w:ascii="Times New Roman" w:eastAsia="Times New Roman" w:hAnsi="Times New Roman" w:cs="Times New Roman"/>
          <w:color w:val="000000" w:themeColor="text1"/>
        </w:rPr>
        <w:t>Trên thực tế từ 1/7/2010 đến nay, Rumani đã nâng mức thuế VAT từ 19% lên 24% (khá cao).Theo Dự thảo Luật thuế mới thì mức thuế VAT này sẽ được điều chỉnh hợp lý xuống còn 20% bắt đầu từ 1/1/2016 và xuống 18% kể từ 1/1/2018. Theo số liệu của Cục thống kê Châu âu (Eurostat), thuế VAT bình quân hiện đang áp dụng tại 28 nước thành viên EU là ở mức từ 20-21%, mức thấp nhất là 17% (tại Luxembourg) và cao nhất là 27%  (tại Hungary).</w:t>
      </w:r>
      <w:r>
        <w:rPr>
          <w:rFonts w:ascii="Times New Roman" w:eastAsia="Times New Roman" w:hAnsi="Times New Roman" w:cs="Times New Roman"/>
          <w:color w:val="494949"/>
        </w:rPr>
        <w:br w:type="page"/>
      </w:r>
    </w:p>
    <w:p w14:paraId="21D6987A" w14:textId="77777777" w:rsidR="00FF013D" w:rsidRPr="00FF013D" w:rsidRDefault="00FF013D" w:rsidP="00FF013D">
      <w:pPr>
        <w:rPr>
          <w:rFonts w:ascii="Times New Roman" w:eastAsia="Times New Roman" w:hAnsi="Times New Roman" w:cs="Times New Roman"/>
          <w:color w:val="494949"/>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95"/>
        <w:gridCol w:w="4680"/>
      </w:tblGrid>
      <w:tr w:rsidR="00FF013D" w:rsidRPr="00FF013D" w14:paraId="656FFC5C"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4A5A8BE2"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u w:val="single"/>
              </w:rPr>
              <w:t> </w:t>
            </w:r>
          </w:p>
          <w:p w14:paraId="0EB53DEA"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u w:val="single"/>
              </w:rPr>
              <w:t>Tên nước thành viên EU</w:t>
            </w:r>
          </w:p>
          <w:p w14:paraId="5A14E132"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u w:val="single"/>
              </w:rPr>
              <w:t> </w:t>
            </w:r>
          </w:p>
        </w:tc>
        <w:tc>
          <w:tcPr>
            <w:tcW w:w="4680" w:type="dxa"/>
            <w:tcBorders>
              <w:top w:val="outset" w:sz="6" w:space="0" w:color="auto"/>
              <w:left w:val="outset" w:sz="6" w:space="0" w:color="auto"/>
              <w:bottom w:val="outset" w:sz="6" w:space="0" w:color="auto"/>
              <w:right w:val="outset" w:sz="6" w:space="0" w:color="auto"/>
            </w:tcBorders>
            <w:hideMark/>
          </w:tcPr>
          <w:p w14:paraId="6E1014ED"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u w:val="single"/>
              </w:rPr>
              <w:t> </w:t>
            </w:r>
          </w:p>
          <w:p w14:paraId="79FFB92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u w:val="single"/>
              </w:rPr>
              <w:t>Mức thuế VAT</w:t>
            </w:r>
          </w:p>
          <w:p w14:paraId="626F5DD7"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w:t>
            </w:r>
          </w:p>
        </w:tc>
      </w:tr>
      <w:tr w:rsidR="00FF013D" w:rsidRPr="00FF013D" w14:paraId="40D34CC3"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14314DE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Belgium</w:t>
            </w:r>
          </w:p>
        </w:tc>
        <w:tc>
          <w:tcPr>
            <w:tcW w:w="4680" w:type="dxa"/>
            <w:tcBorders>
              <w:top w:val="outset" w:sz="6" w:space="0" w:color="auto"/>
              <w:left w:val="outset" w:sz="6" w:space="0" w:color="auto"/>
              <w:bottom w:val="outset" w:sz="6" w:space="0" w:color="auto"/>
              <w:right w:val="outset" w:sz="6" w:space="0" w:color="auto"/>
            </w:tcBorders>
            <w:hideMark/>
          </w:tcPr>
          <w:p w14:paraId="42869A1E"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21</w:t>
            </w:r>
          </w:p>
        </w:tc>
      </w:tr>
      <w:tr w:rsidR="00FF013D" w:rsidRPr="00FF013D" w14:paraId="7B84CEC3"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0534A2D8"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Bulgaria</w:t>
            </w:r>
          </w:p>
        </w:tc>
        <w:tc>
          <w:tcPr>
            <w:tcW w:w="4680" w:type="dxa"/>
            <w:tcBorders>
              <w:top w:val="outset" w:sz="6" w:space="0" w:color="auto"/>
              <w:left w:val="outset" w:sz="6" w:space="0" w:color="auto"/>
              <w:bottom w:val="outset" w:sz="6" w:space="0" w:color="auto"/>
              <w:right w:val="outset" w:sz="6" w:space="0" w:color="auto"/>
            </w:tcBorders>
            <w:hideMark/>
          </w:tcPr>
          <w:p w14:paraId="4F57EF51"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20</w:t>
            </w:r>
          </w:p>
        </w:tc>
      </w:tr>
      <w:tr w:rsidR="00FF013D" w:rsidRPr="00FF013D" w14:paraId="1895E89E"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30FD14F6"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Czech Republic</w:t>
            </w:r>
          </w:p>
        </w:tc>
        <w:tc>
          <w:tcPr>
            <w:tcW w:w="4680" w:type="dxa"/>
            <w:tcBorders>
              <w:top w:val="outset" w:sz="6" w:space="0" w:color="auto"/>
              <w:left w:val="outset" w:sz="6" w:space="0" w:color="auto"/>
              <w:bottom w:val="outset" w:sz="6" w:space="0" w:color="auto"/>
              <w:right w:val="outset" w:sz="6" w:space="0" w:color="auto"/>
            </w:tcBorders>
            <w:hideMark/>
          </w:tcPr>
          <w:p w14:paraId="781A009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21</w:t>
            </w:r>
          </w:p>
        </w:tc>
      </w:tr>
      <w:tr w:rsidR="00FF013D" w:rsidRPr="00FF013D" w14:paraId="54861E51"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4A09B2C4"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Denmark</w:t>
            </w:r>
          </w:p>
        </w:tc>
        <w:tc>
          <w:tcPr>
            <w:tcW w:w="4680" w:type="dxa"/>
            <w:tcBorders>
              <w:top w:val="outset" w:sz="6" w:space="0" w:color="auto"/>
              <w:left w:val="outset" w:sz="6" w:space="0" w:color="auto"/>
              <w:bottom w:val="outset" w:sz="6" w:space="0" w:color="auto"/>
              <w:right w:val="outset" w:sz="6" w:space="0" w:color="auto"/>
            </w:tcBorders>
            <w:hideMark/>
          </w:tcPr>
          <w:p w14:paraId="711BD9F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25</w:t>
            </w:r>
          </w:p>
        </w:tc>
      </w:tr>
      <w:tr w:rsidR="00FF013D" w:rsidRPr="00FF013D" w14:paraId="6B92B5EB"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3845E2D1"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Germany</w:t>
            </w:r>
          </w:p>
        </w:tc>
        <w:tc>
          <w:tcPr>
            <w:tcW w:w="4680" w:type="dxa"/>
            <w:tcBorders>
              <w:top w:val="outset" w:sz="6" w:space="0" w:color="auto"/>
              <w:left w:val="outset" w:sz="6" w:space="0" w:color="auto"/>
              <w:bottom w:val="outset" w:sz="6" w:space="0" w:color="auto"/>
              <w:right w:val="outset" w:sz="6" w:space="0" w:color="auto"/>
            </w:tcBorders>
            <w:hideMark/>
          </w:tcPr>
          <w:p w14:paraId="6C1B3A26"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19</w:t>
            </w:r>
          </w:p>
        </w:tc>
      </w:tr>
      <w:tr w:rsidR="00FF013D" w:rsidRPr="00FF013D" w14:paraId="4111035B"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7659EAC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Estonia</w:t>
            </w:r>
          </w:p>
        </w:tc>
        <w:tc>
          <w:tcPr>
            <w:tcW w:w="4680" w:type="dxa"/>
            <w:tcBorders>
              <w:top w:val="outset" w:sz="6" w:space="0" w:color="auto"/>
              <w:left w:val="outset" w:sz="6" w:space="0" w:color="auto"/>
              <w:bottom w:val="outset" w:sz="6" w:space="0" w:color="auto"/>
              <w:right w:val="outset" w:sz="6" w:space="0" w:color="auto"/>
            </w:tcBorders>
            <w:hideMark/>
          </w:tcPr>
          <w:p w14:paraId="729108F1"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20</w:t>
            </w:r>
          </w:p>
        </w:tc>
      </w:tr>
      <w:tr w:rsidR="00FF013D" w:rsidRPr="00FF013D" w14:paraId="36D083C6"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44BA9300"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Greece</w:t>
            </w:r>
          </w:p>
        </w:tc>
        <w:tc>
          <w:tcPr>
            <w:tcW w:w="4680" w:type="dxa"/>
            <w:tcBorders>
              <w:top w:val="outset" w:sz="6" w:space="0" w:color="auto"/>
              <w:left w:val="outset" w:sz="6" w:space="0" w:color="auto"/>
              <w:bottom w:val="outset" w:sz="6" w:space="0" w:color="auto"/>
              <w:right w:val="outset" w:sz="6" w:space="0" w:color="auto"/>
            </w:tcBorders>
            <w:hideMark/>
          </w:tcPr>
          <w:p w14:paraId="44A631C7"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23</w:t>
            </w:r>
          </w:p>
        </w:tc>
      </w:tr>
      <w:tr w:rsidR="00FF013D" w:rsidRPr="00FF013D" w14:paraId="0A3CA623"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785C0CA8"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Spain</w:t>
            </w:r>
          </w:p>
        </w:tc>
        <w:tc>
          <w:tcPr>
            <w:tcW w:w="4680" w:type="dxa"/>
            <w:tcBorders>
              <w:top w:val="outset" w:sz="6" w:space="0" w:color="auto"/>
              <w:left w:val="outset" w:sz="6" w:space="0" w:color="auto"/>
              <w:bottom w:val="outset" w:sz="6" w:space="0" w:color="auto"/>
              <w:right w:val="outset" w:sz="6" w:space="0" w:color="auto"/>
            </w:tcBorders>
            <w:hideMark/>
          </w:tcPr>
          <w:p w14:paraId="7E5E7F0A"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21</w:t>
            </w:r>
          </w:p>
        </w:tc>
      </w:tr>
      <w:tr w:rsidR="00FF013D" w:rsidRPr="00FF013D" w14:paraId="2659CC98"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53BE37CC"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France</w:t>
            </w:r>
          </w:p>
        </w:tc>
        <w:tc>
          <w:tcPr>
            <w:tcW w:w="4680" w:type="dxa"/>
            <w:tcBorders>
              <w:top w:val="outset" w:sz="6" w:space="0" w:color="auto"/>
              <w:left w:val="outset" w:sz="6" w:space="0" w:color="auto"/>
              <w:bottom w:val="outset" w:sz="6" w:space="0" w:color="auto"/>
              <w:right w:val="outset" w:sz="6" w:space="0" w:color="auto"/>
            </w:tcBorders>
            <w:hideMark/>
          </w:tcPr>
          <w:p w14:paraId="436F77F5"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20</w:t>
            </w:r>
          </w:p>
        </w:tc>
      </w:tr>
      <w:tr w:rsidR="00FF013D" w:rsidRPr="00FF013D" w14:paraId="013218DA"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5E0AADD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Croatia</w:t>
            </w:r>
          </w:p>
        </w:tc>
        <w:tc>
          <w:tcPr>
            <w:tcW w:w="4680" w:type="dxa"/>
            <w:tcBorders>
              <w:top w:val="outset" w:sz="6" w:space="0" w:color="auto"/>
              <w:left w:val="outset" w:sz="6" w:space="0" w:color="auto"/>
              <w:bottom w:val="outset" w:sz="6" w:space="0" w:color="auto"/>
              <w:right w:val="outset" w:sz="6" w:space="0" w:color="auto"/>
            </w:tcBorders>
            <w:hideMark/>
          </w:tcPr>
          <w:p w14:paraId="5ABC345F"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25</w:t>
            </w:r>
          </w:p>
        </w:tc>
      </w:tr>
      <w:tr w:rsidR="00FF013D" w:rsidRPr="00FF013D" w14:paraId="363EFD6C"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79F00BBA"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Ireland</w:t>
            </w:r>
          </w:p>
        </w:tc>
        <w:tc>
          <w:tcPr>
            <w:tcW w:w="4680" w:type="dxa"/>
            <w:tcBorders>
              <w:top w:val="outset" w:sz="6" w:space="0" w:color="auto"/>
              <w:left w:val="outset" w:sz="6" w:space="0" w:color="auto"/>
              <w:bottom w:val="outset" w:sz="6" w:space="0" w:color="auto"/>
              <w:right w:val="outset" w:sz="6" w:space="0" w:color="auto"/>
            </w:tcBorders>
            <w:hideMark/>
          </w:tcPr>
          <w:p w14:paraId="08FEE90B"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23</w:t>
            </w:r>
          </w:p>
        </w:tc>
      </w:tr>
      <w:tr w:rsidR="00FF013D" w:rsidRPr="00FF013D" w14:paraId="57C55920"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298CFB71"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Italy</w:t>
            </w:r>
          </w:p>
        </w:tc>
        <w:tc>
          <w:tcPr>
            <w:tcW w:w="4680" w:type="dxa"/>
            <w:tcBorders>
              <w:top w:val="outset" w:sz="6" w:space="0" w:color="auto"/>
              <w:left w:val="outset" w:sz="6" w:space="0" w:color="auto"/>
              <w:bottom w:val="outset" w:sz="6" w:space="0" w:color="auto"/>
              <w:right w:val="outset" w:sz="6" w:space="0" w:color="auto"/>
            </w:tcBorders>
            <w:hideMark/>
          </w:tcPr>
          <w:p w14:paraId="2096E46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22</w:t>
            </w:r>
          </w:p>
        </w:tc>
      </w:tr>
      <w:tr w:rsidR="00FF013D" w:rsidRPr="00FF013D" w14:paraId="0C76AFE7"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48F8F751"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Cyprus</w:t>
            </w:r>
          </w:p>
        </w:tc>
        <w:tc>
          <w:tcPr>
            <w:tcW w:w="4680" w:type="dxa"/>
            <w:tcBorders>
              <w:top w:val="outset" w:sz="6" w:space="0" w:color="auto"/>
              <w:left w:val="outset" w:sz="6" w:space="0" w:color="auto"/>
              <w:bottom w:val="outset" w:sz="6" w:space="0" w:color="auto"/>
              <w:right w:val="outset" w:sz="6" w:space="0" w:color="auto"/>
            </w:tcBorders>
            <w:hideMark/>
          </w:tcPr>
          <w:p w14:paraId="1234BE56"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19</w:t>
            </w:r>
          </w:p>
        </w:tc>
      </w:tr>
      <w:tr w:rsidR="00FF013D" w:rsidRPr="00FF013D" w14:paraId="56E63F1A"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4046EF6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Latvia</w:t>
            </w:r>
          </w:p>
        </w:tc>
        <w:tc>
          <w:tcPr>
            <w:tcW w:w="4680" w:type="dxa"/>
            <w:tcBorders>
              <w:top w:val="outset" w:sz="6" w:space="0" w:color="auto"/>
              <w:left w:val="outset" w:sz="6" w:space="0" w:color="auto"/>
              <w:bottom w:val="outset" w:sz="6" w:space="0" w:color="auto"/>
              <w:right w:val="outset" w:sz="6" w:space="0" w:color="auto"/>
            </w:tcBorders>
            <w:hideMark/>
          </w:tcPr>
          <w:p w14:paraId="7C5B555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21</w:t>
            </w:r>
          </w:p>
        </w:tc>
      </w:tr>
      <w:tr w:rsidR="00FF013D" w:rsidRPr="00FF013D" w14:paraId="6315FDC1"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5A0FA761"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Lithuania</w:t>
            </w:r>
          </w:p>
        </w:tc>
        <w:tc>
          <w:tcPr>
            <w:tcW w:w="4680" w:type="dxa"/>
            <w:tcBorders>
              <w:top w:val="outset" w:sz="6" w:space="0" w:color="auto"/>
              <w:left w:val="outset" w:sz="6" w:space="0" w:color="auto"/>
              <w:bottom w:val="outset" w:sz="6" w:space="0" w:color="auto"/>
              <w:right w:val="outset" w:sz="6" w:space="0" w:color="auto"/>
            </w:tcBorders>
            <w:hideMark/>
          </w:tcPr>
          <w:p w14:paraId="25951366"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21</w:t>
            </w:r>
          </w:p>
        </w:tc>
      </w:tr>
      <w:tr w:rsidR="00FF013D" w:rsidRPr="00FF013D" w14:paraId="4ACA9439"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5DB4BCD0"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Luxembourg</w:t>
            </w:r>
          </w:p>
        </w:tc>
        <w:tc>
          <w:tcPr>
            <w:tcW w:w="4680" w:type="dxa"/>
            <w:tcBorders>
              <w:top w:val="outset" w:sz="6" w:space="0" w:color="auto"/>
              <w:left w:val="outset" w:sz="6" w:space="0" w:color="auto"/>
              <w:bottom w:val="outset" w:sz="6" w:space="0" w:color="auto"/>
              <w:right w:val="outset" w:sz="6" w:space="0" w:color="auto"/>
            </w:tcBorders>
            <w:hideMark/>
          </w:tcPr>
          <w:p w14:paraId="79BC6062"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17</w:t>
            </w:r>
          </w:p>
        </w:tc>
      </w:tr>
      <w:tr w:rsidR="00FF013D" w:rsidRPr="00FF013D" w14:paraId="5A684A5E"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58A53C07"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Hungary</w:t>
            </w:r>
          </w:p>
        </w:tc>
        <w:tc>
          <w:tcPr>
            <w:tcW w:w="4680" w:type="dxa"/>
            <w:tcBorders>
              <w:top w:val="outset" w:sz="6" w:space="0" w:color="auto"/>
              <w:left w:val="outset" w:sz="6" w:space="0" w:color="auto"/>
              <w:bottom w:val="outset" w:sz="6" w:space="0" w:color="auto"/>
              <w:right w:val="outset" w:sz="6" w:space="0" w:color="auto"/>
            </w:tcBorders>
            <w:hideMark/>
          </w:tcPr>
          <w:p w14:paraId="55FCB2E8"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27</w:t>
            </w:r>
          </w:p>
        </w:tc>
      </w:tr>
      <w:tr w:rsidR="00FF013D" w:rsidRPr="00FF013D" w14:paraId="5B0D425D"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6DF9DB0D"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Malta</w:t>
            </w:r>
          </w:p>
        </w:tc>
        <w:tc>
          <w:tcPr>
            <w:tcW w:w="4680" w:type="dxa"/>
            <w:tcBorders>
              <w:top w:val="outset" w:sz="6" w:space="0" w:color="auto"/>
              <w:left w:val="outset" w:sz="6" w:space="0" w:color="auto"/>
              <w:bottom w:val="outset" w:sz="6" w:space="0" w:color="auto"/>
              <w:right w:val="outset" w:sz="6" w:space="0" w:color="auto"/>
            </w:tcBorders>
            <w:hideMark/>
          </w:tcPr>
          <w:p w14:paraId="255578EF"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18 </w:t>
            </w:r>
          </w:p>
        </w:tc>
      </w:tr>
      <w:tr w:rsidR="00FF013D" w:rsidRPr="00FF013D" w14:paraId="5671181C"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26B7C5F3"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Netherlands</w:t>
            </w:r>
          </w:p>
        </w:tc>
        <w:tc>
          <w:tcPr>
            <w:tcW w:w="4680" w:type="dxa"/>
            <w:tcBorders>
              <w:top w:val="outset" w:sz="6" w:space="0" w:color="auto"/>
              <w:left w:val="outset" w:sz="6" w:space="0" w:color="auto"/>
              <w:bottom w:val="outset" w:sz="6" w:space="0" w:color="auto"/>
              <w:right w:val="outset" w:sz="6" w:space="0" w:color="auto"/>
            </w:tcBorders>
            <w:hideMark/>
          </w:tcPr>
          <w:p w14:paraId="7331BEC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21</w:t>
            </w:r>
          </w:p>
        </w:tc>
      </w:tr>
      <w:tr w:rsidR="00FF013D" w:rsidRPr="00FF013D" w14:paraId="0447AA3C"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4BB6C403"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Austria</w:t>
            </w:r>
          </w:p>
        </w:tc>
        <w:tc>
          <w:tcPr>
            <w:tcW w:w="4680" w:type="dxa"/>
            <w:tcBorders>
              <w:top w:val="outset" w:sz="6" w:space="0" w:color="auto"/>
              <w:left w:val="outset" w:sz="6" w:space="0" w:color="auto"/>
              <w:bottom w:val="outset" w:sz="6" w:space="0" w:color="auto"/>
              <w:right w:val="outset" w:sz="6" w:space="0" w:color="auto"/>
            </w:tcBorders>
            <w:hideMark/>
          </w:tcPr>
          <w:p w14:paraId="3D8A78C3"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20</w:t>
            </w:r>
          </w:p>
        </w:tc>
      </w:tr>
      <w:tr w:rsidR="00FF013D" w:rsidRPr="00FF013D" w14:paraId="2A8B9FC9"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4C5A67A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Poland</w:t>
            </w:r>
          </w:p>
        </w:tc>
        <w:tc>
          <w:tcPr>
            <w:tcW w:w="4680" w:type="dxa"/>
            <w:tcBorders>
              <w:top w:val="outset" w:sz="6" w:space="0" w:color="auto"/>
              <w:left w:val="outset" w:sz="6" w:space="0" w:color="auto"/>
              <w:bottom w:val="outset" w:sz="6" w:space="0" w:color="auto"/>
              <w:right w:val="outset" w:sz="6" w:space="0" w:color="auto"/>
            </w:tcBorders>
            <w:hideMark/>
          </w:tcPr>
          <w:p w14:paraId="43478A26"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23</w:t>
            </w:r>
          </w:p>
        </w:tc>
      </w:tr>
      <w:tr w:rsidR="00FF013D" w:rsidRPr="00FF013D" w14:paraId="43699250"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497D9C8A"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Portugal</w:t>
            </w:r>
          </w:p>
        </w:tc>
        <w:tc>
          <w:tcPr>
            <w:tcW w:w="4680" w:type="dxa"/>
            <w:tcBorders>
              <w:top w:val="outset" w:sz="6" w:space="0" w:color="auto"/>
              <w:left w:val="outset" w:sz="6" w:space="0" w:color="auto"/>
              <w:bottom w:val="outset" w:sz="6" w:space="0" w:color="auto"/>
              <w:right w:val="outset" w:sz="6" w:space="0" w:color="auto"/>
            </w:tcBorders>
            <w:hideMark/>
          </w:tcPr>
          <w:p w14:paraId="72EB2EA6"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23</w:t>
            </w:r>
          </w:p>
        </w:tc>
      </w:tr>
      <w:tr w:rsidR="00FF013D" w:rsidRPr="00FF013D" w14:paraId="7F8D9AAC"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441ED237"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Romania</w:t>
            </w:r>
          </w:p>
        </w:tc>
        <w:tc>
          <w:tcPr>
            <w:tcW w:w="4680" w:type="dxa"/>
            <w:tcBorders>
              <w:top w:val="outset" w:sz="6" w:space="0" w:color="auto"/>
              <w:left w:val="outset" w:sz="6" w:space="0" w:color="auto"/>
              <w:bottom w:val="outset" w:sz="6" w:space="0" w:color="auto"/>
              <w:right w:val="outset" w:sz="6" w:space="0" w:color="auto"/>
            </w:tcBorders>
            <w:hideMark/>
          </w:tcPr>
          <w:p w14:paraId="6D7368EF"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24</w:t>
            </w:r>
          </w:p>
        </w:tc>
      </w:tr>
      <w:tr w:rsidR="00FF013D" w:rsidRPr="00FF013D" w14:paraId="1F1BDF09"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7673B071"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Slovenia</w:t>
            </w:r>
          </w:p>
        </w:tc>
        <w:tc>
          <w:tcPr>
            <w:tcW w:w="4680" w:type="dxa"/>
            <w:tcBorders>
              <w:top w:val="outset" w:sz="6" w:space="0" w:color="auto"/>
              <w:left w:val="outset" w:sz="6" w:space="0" w:color="auto"/>
              <w:bottom w:val="outset" w:sz="6" w:space="0" w:color="auto"/>
              <w:right w:val="outset" w:sz="6" w:space="0" w:color="auto"/>
            </w:tcBorders>
            <w:hideMark/>
          </w:tcPr>
          <w:p w14:paraId="4F44D7E9"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22</w:t>
            </w:r>
          </w:p>
        </w:tc>
      </w:tr>
      <w:tr w:rsidR="00FF013D" w:rsidRPr="00FF013D" w14:paraId="27BB97CF"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0B482A80"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Slovakia</w:t>
            </w:r>
          </w:p>
        </w:tc>
        <w:tc>
          <w:tcPr>
            <w:tcW w:w="4680" w:type="dxa"/>
            <w:tcBorders>
              <w:top w:val="outset" w:sz="6" w:space="0" w:color="auto"/>
              <w:left w:val="outset" w:sz="6" w:space="0" w:color="auto"/>
              <w:bottom w:val="outset" w:sz="6" w:space="0" w:color="auto"/>
              <w:right w:val="outset" w:sz="6" w:space="0" w:color="auto"/>
            </w:tcBorders>
            <w:hideMark/>
          </w:tcPr>
          <w:p w14:paraId="6A9315E3"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20</w:t>
            </w:r>
          </w:p>
        </w:tc>
      </w:tr>
      <w:tr w:rsidR="00FF013D" w:rsidRPr="00FF013D" w14:paraId="64101A6D"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62BB9AB7"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Finland</w:t>
            </w:r>
          </w:p>
        </w:tc>
        <w:tc>
          <w:tcPr>
            <w:tcW w:w="4680" w:type="dxa"/>
            <w:tcBorders>
              <w:top w:val="outset" w:sz="6" w:space="0" w:color="auto"/>
              <w:left w:val="outset" w:sz="6" w:space="0" w:color="auto"/>
              <w:bottom w:val="outset" w:sz="6" w:space="0" w:color="auto"/>
              <w:right w:val="outset" w:sz="6" w:space="0" w:color="auto"/>
            </w:tcBorders>
            <w:hideMark/>
          </w:tcPr>
          <w:p w14:paraId="522B595D"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24</w:t>
            </w:r>
          </w:p>
        </w:tc>
      </w:tr>
      <w:tr w:rsidR="00FF013D" w:rsidRPr="00FF013D" w14:paraId="6799495E"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58D2B90A"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Sweden</w:t>
            </w:r>
          </w:p>
        </w:tc>
        <w:tc>
          <w:tcPr>
            <w:tcW w:w="4680" w:type="dxa"/>
            <w:tcBorders>
              <w:top w:val="outset" w:sz="6" w:space="0" w:color="auto"/>
              <w:left w:val="outset" w:sz="6" w:space="0" w:color="auto"/>
              <w:bottom w:val="outset" w:sz="6" w:space="0" w:color="auto"/>
              <w:right w:val="outset" w:sz="6" w:space="0" w:color="auto"/>
            </w:tcBorders>
            <w:hideMark/>
          </w:tcPr>
          <w:p w14:paraId="27118EA0"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25</w:t>
            </w:r>
          </w:p>
        </w:tc>
      </w:tr>
      <w:tr w:rsidR="00FF013D" w:rsidRPr="00FF013D" w14:paraId="06DDFD60" w14:textId="77777777" w:rsidTr="00FF013D">
        <w:trPr>
          <w:tblCellSpacing w:w="0" w:type="dxa"/>
        </w:trPr>
        <w:tc>
          <w:tcPr>
            <w:tcW w:w="4395" w:type="dxa"/>
            <w:tcBorders>
              <w:top w:val="outset" w:sz="6" w:space="0" w:color="auto"/>
              <w:left w:val="outset" w:sz="6" w:space="0" w:color="auto"/>
              <w:bottom w:val="outset" w:sz="6" w:space="0" w:color="auto"/>
              <w:right w:val="outset" w:sz="6" w:space="0" w:color="auto"/>
            </w:tcBorders>
            <w:hideMark/>
          </w:tcPr>
          <w:p w14:paraId="7EA092A8"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rPr>
              <w:t>United Kingdom</w:t>
            </w:r>
          </w:p>
        </w:tc>
        <w:tc>
          <w:tcPr>
            <w:tcW w:w="4680" w:type="dxa"/>
            <w:tcBorders>
              <w:top w:val="outset" w:sz="6" w:space="0" w:color="auto"/>
              <w:left w:val="outset" w:sz="6" w:space="0" w:color="auto"/>
              <w:bottom w:val="outset" w:sz="6" w:space="0" w:color="auto"/>
              <w:right w:val="outset" w:sz="6" w:space="0" w:color="auto"/>
            </w:tcBorders>
            <w:hideMark/>
          </w:tcPr>
          <w:p w14:paraId="71272C5E" w14:textId="77777777" w:rsidR="00FF013D" w:rsidRPr="00FF013D" w:rsidRDefault="00FF013D" w:rsidP="00FF013D">
            <w:pPr>
              <w:jc w:val="center"/>
              <w:rPr>
                <w:rFonts w:ascii="Times New Roman" w:eastAsia="Times New Roman" w:hAnsi="Times New Roman" w:cs="Times New Roman"/>
              </w:rPr>
            </w:pPr>
            <w:r w:rsidRPr="00FF013D">
              <w:rPr>
                <w:rFonts w:ascii="Times New Roman" w:eastAsia="Times New Roman" w:hAnsi="Times New Roman" w:cs="Times New Roman"/>
                <w:b/>
                <w:bCs/>
              </w:rPr>
              <w:t>20</w:t>
            </w:r>
          </w:p>
        </w:tc>
      </w:tr>
    </w:tbl>
    <w:p w14:paraId="29B8CE68" w14:textId="77777777" w:rsidR="00DD12EB" w:rsidRPr="00FF013D" w:rsidRDefault="00DD12EB">
      <w:pPr>
        <w:rPr>
          <w:rFonts w:ascii="Times New Roman" w:hAnsi="Times New Roman" w:cs="Times New Roman"/>
        </w:rPr>
      </w:pPr>
    </w:p>
    <w:sectPr w:rsidR="00DD12EB" w:rsidRPr="00FF01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86CB1"/>
    <w:multiLevelType w:val="hybridMultilevel"/>
    <w:tmpl w:val="6C86B608"/>
    <w:lvl w:ilvl="0" w:tplc="B6E01EF8">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AEB68FC"/>
    <w:multiLevelType w:val="hybridMultilevel"/>
    <w:tmpl w:val="BB983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5349287">
    <w:abstractNumId w:val="1"/>
  </w:num>
  <w:num w:numId="2" w16cid:durableId="259333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13D"/>
    <w:rsid w:val="00DD12EB"/>
    <w:rsid w:val="00FF013D"/>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0F81F4B1"/>
  <w15:chartTrackingRefBased/>
  <w15:docId w15:val="{EE6A93B2-E321-8D46-8D4D-DD57F2E94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F013D"/>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13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F013D"/>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FF013D"/>
    <w:rPr>
      <w:b/>
      <w:bCs/>
    </w:rPr>
  </w:style>
  <w:style w:type="character" w:styleId="Emphasis">
    <w:name w:val="Emphasis"/>
    <w:basedOn w:val="DefaultParagraphFont"/>
    <w:uiPriority w:val="20"/>
    <w:qFormat/>
    <w:rsid w:val="00FF013D"/>
    <w:rPr>
      <w:i/>
      <w:iCs/>
    </w:rPr>
  </w:style>
  <w:style w:type="paragraph" w:styleId="ListParagraph">
    <w:name w:val="List Paragraph"/>
    <w:basedOn w:val="Normal"/>
    <w:uiPriority w:val="34"/>
    <w:qFormat/>
    <w:rsid w:val="00FF01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90845">
      <w:bodyDiv w:val="1"/>
      <w:marLeft w:val="0"/>
      <w:marRight w:val="0"/>
      <w:marTop w:val="0"/>
      <w:marBottom w:val="0"/>
      <w:divBdr>
        <w:top w:val="none" w:sz="0" w:space="0" w:color="auto"/>
        <w:left w:val="none" w:sz="0" w:space="0" w:color="auto"/>
        <w:bottom w:val="none" w:sz="0" w:space="0" w:color="auto"/>
        <w:right w:val="none" w:sz="0" w:space="0" w:color="auto"/>
      </w:divBdr>
      <w:divsChild>
        <w:div w:id="861556139">
          <w:marLeft w:val="0"/>
          <w:marRight w:val="0"/>
          <w:marTop w:val="0"/>
          <w:marBottom w:val="225"/>
          <w:divBdr>
            <w:top w:val="none" w:sz="0" w:space="0" w:color="auto"/>
            <w:left w:val="none" w:sz="0" w:space="0" w:color="auto"/>
            <w:bottom w:val="none" w:sz="0" w:space="0" w:color="auto"/>
            <w:right w:val="none" w:sz="0" w:space="0" w:color="auto"/>
          </w:divBdr>
        </w:div>
        <w:div w:id="1144154484">
          <w:marLeft w:val="0"/>
          <w:marRight w:val="0"/>
          <w:marTop w:val="0"/>
          <w:marBottom w:val="150"/>
          <w:divBdr>
            <w:top w:val="none" w:sz="0" w:space="0" w:color="auto"/>
            <w:left w:val="none" w:sz="0" w:space="0" w:color="auto"/>
            <w:bottom w:val="none" w:sz="0" w:space="0" w:color="auto"/>
            <w:right w:val="none" w:sz="0" w:space="0" w:color="auto"/>
          </w:divBdr>
        </w:div>
        <w:div w:id="104447796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524</Words>
  <Characters>2988</Characters>
  <Application>Microsoft Office Word</Application>
  <DocSecurity>0</DocSecurity>
  <Lines>24</Lines>
  <Paragraphs>7</Paragraphs>
  <ScaleCrop>false</ScaleCrop>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2022-08-05T04:32:00Z</dcterms:created>
  <dcterms:modified xsi:type="dcterms:W3CDTF">2022-08-05T04:36:00Z</dcterms:modified>
</cp:coreProperties>
</file>