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DBD" w:rsidRPr="00841DBD" w:rsidRDefault="00841DBD" w:rsidP="00841DBD">
      <w:pPr>
        <w:spacing w:after="150" w:line="240" w:lineRule="auto"/>
        <w:rPr>
          <w:rFonts w:ascii="Arial" w:eastAsia="Times New Roman" w:hAnsi="Arial" w:cs="Arial"/>
          <w:b/>
          <w:bCs/>
          <w:color w:val="494949"/>
          <w:sz w:val="18"/>
          <w:szCs w:val="18"/>
        </w:rPr>
      </w:pPr>
      <w:r w:rsidRPr="00841DBD">
        <w:rPr>
          <w:rFonts w:ascii="Arial" w:eastAsia="Times New Roman" w:hAnsi="Arial" w:cs="Arial"/>
          <w:b/>
          <w:bCs/>
          <w:color w:val="494949"/>
          <w:sz w:val="18"/>
          <w:szCs w:val="18"/>
        </w:rPr>
        <w:t>Theo số liệu của Ủy ban Thống kê và phân tích Nhà nước :</w:t>
      </w:r>
    </w:p>
    <w:p w:rsidR="00841DBD" w:rsidRPr="00841DBD" w:rsidRDefault="00841DBD" w:rsidP="00841DBD">
      <w:pPr>
        <w:spacing w:after="0" w:line="240" w:lineRule="auto"/>
        <w:jc w:val="both"/>
        <w:rPr>
          <w:rFonts w:ascii="Arial" w:eastAsia="Times New Roman" w:hAnsi="Arial" w:cs="Arial"/>
          <w:color w:val="494949"/>
          <w:sz w:val="18"/>
          <w:szCs w:val="18"/>
        </w:rPr>
      </w:pPr>
      <w:r w:rsidRPr="00841DBD">
        <w:rPr>
          <w:rFonts w:ascii="Arial" w:eastAsia="Times New Roman" w:hAnsi="Arial" w:cs="Arial"/>
          <w:color w:val="494949"/>
          <w:sz w:val="18"/>
          <w:szCs w:val="18"/>
        </w:rPr>
        <w:t>              Trong 5 tháng  đầu năm 2011 ,tổng sản phẩm quốc nội (GDP) tăng 12,5% so với cùng kỳ năm 2010,trong đó lĩnh vực sản xuất tăng 13%,lĩnh vực dịch vụ tăng 11,1%.           </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Sản phẩm công nghiệp đạt 90.393 tỷ rúp, tăng 12,5% so với cùng kỳ năm 2010.</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Sản phẩm nông nghiệp đạt 9.286,4 tỷ rúp, tăng 2,9% .</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Đầu tư cơ bản đạt 23.870 tỷ rúp, tăng 31,0%.</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Xây dựng và đưa vào sử dụng  1,714 triệu m2 nhà ở, giảm 5,9% .</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Tổng lưu chuyển bán lẻ đạt 34.722 tỷ rúp, tăng 21,6%.</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Thu nhập thực tế của người dân tăng16,7%, lương bình quân 1.488.300 rúp/tháng. Chỉ số giá tiêu dùng tăng 25,4% so với tháng 12/2010 (bình quân 4,6%/ tháng).</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Trong 4 tháng  đầu năm 2011,tổng kim ngạch ngoại thương hàng hóa đạt 26,4 tỷ USD, tăng 59% so với  cùng kỳ năm 2010, trong đó XK đạt 11,3 tỷ USD, tăng 53,9%, nhập khẩu đạt 15,1 tỷ USD, tăng 63% so với  cùng kỳ năm 2010. Cán cân thương mại nhập siêu 3,8 tỷ USD. </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Đối tác thương mại chính của Belarus là các nước SNG với kim ngạch xuất nhập khẩu đạt 14,2 tỷ USD (chiếm 53,8% tổng kim ngạch XNK của Belarus, tăng 49,5% so với  cùng kỳ năm 2010), trong đó XK đạt 5,4 tỷ USD (chiếm 47,8% tổng kim ngạch XK, tăng 44,3%), NK đạt 8,8 tỷ USD (chiếm 58,3% tổng kim ngạch NK, tăng 53%), nhập siêu 3,3 tỷ USD.</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Thương mại với LB Nga đạt 11,5 tỷ USD (chiếm 43,6% tổng kim ngạch XNK của Belarus), trong đó XK đạt 3,95 tỷ USD (chiếm 35% tổng kim ngạch XK, tăng 39,6%), NK đạt 7,55 tỷ USD (chiếm50% tổng kim ngạch NK, tăng 45,2%), nhập siêu 3,6 tỷ USD.</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Thương mại với các nước ngoài SNG đạt 12,2 tỷ USD (chiếm 46,2% tổng kim ngạch XNK của Belarus, tăng 71,7% so với cùng kỳ năm 2010), trong đó XK đạt 5,9 tỷ USD (chiếm 52,2% tổng kim ngạch XK, tăng 64,2%), NK đạt 6,3 tỷ USD (chiếm 41,7% tổng kim ngạch NK, tăng 79,3%), nhập siêu 453 triệu USD.</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Thương mại với các nước EU (27) đạt 7,1 tỷ USD (chiếm 27,1% tổng kim ngạch XNK của Belarus, tăng 70,2% so với cùng kỳ năm 2010), trong đó XK đạt 4,3 tỷ USD (chiếm 38% tổng kim ngạch XK, tăng 88,7%), NK đạt 2,8 tỷ USD (chiếm 18,5% tổng kim ngạch NK, tăng 48,2%), xuất siêu 1,5 tỷ USD.</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Các đối tác thương mại chính ngoài các nước SNG là Ha Lan (chiếm 6,8% tổng kim ngạch XNK), Đức ( 5,2%), Trung Quốc (3,2%),Latvia (3,2%), Balan (3,0%), Vênêzuêla (2,5%), Braxin (2,3%).</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w:t>
      </w:r>
      <w:r w:rsidRPr="00841DBD">
        <w:rPr>
          <w:rFonts w:ascii="Arial" w:eastAsia="Times New Roman" w:hAnsi="Arial" w:cs="Arial"/>
          <w:b/>
          <w:bCs/>
          <w:color w:val="494949"/>
          <w:sz w:val="18"/>
          <w:szCs w:val="18"/>
          <w:u w:val="single"/>
        </w:rPr>
        <w:t>Thương mại Việt nam-Belarus trong tháng 4 năm 2011 </w:t>
      </w:r>
      <w:r w:rsidRPr="00841DBD">
        <w:rPr>
          <w:rFonts w:ascii="Arial" w:eastAsia="Times New Roman" w:hAnsi="Arial" w:cs="Arial"/>
          <w:b/>
          <w:bCs/>
          <w:color w:val="494949"/>
          <w:sz w:val="18"/>
          <w:szCs w:val="18"/>
        </w:rPr>
        <w:t>:</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Trong 4 tháng  đầu năm 2011 , kim ngạch buôn bán hai chiều giữa Việt nam và Belarus đạt </w:t>
      </w:r>
      <w:r w:rsidRPr="00841DBD">
        <w:rPr>
          <w:rFonts w:ascii="Arial" w:eastAsia="Times New Roman" w:hAnsi="Arial" w:cs="Arial"/>
          <w:b/>
          <w:bCs/>
          <w:color w:val="494949"/>
          <w:sz w:val="18"/>
          <w:szCs w:val="18"/>
        </w:rPr>
        <w:t>84,3 </w:t>
      </w:r>
      <w:r w:rsidRPr="00841DBD">
        <w:rPr>
          <w:rFonts w:ascii="Arial" w:eastAsia="Times New Roman" w:hAnsi="Arial" w:cs="Arial"/>
          <w:color w:val="494949"/>
          <w:sz w:val="18"/>
          <w:szCs w:val="18"/>
        </w:rPr>
        <w:t>triệuUSD (tăng 3,8  lần so với cùng kỳ năm 2010).</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Belarus xuất khẩu </w:t>
      </w:r>
      <w:r w:rsidRPr="00841DBD">
        <w:rPr>
          <w:rFonts w:ascii="Arial" w:eastAsia="Times New Roman" w:hAnsi="Arial" w:cs="Arial"/>
          <w:b/>
          <w:bCs/>
          <w:color w:val="494949"/>
          <w:sz w:val="18"/>
          <w:szCs w:val="18"/>
        </w:rPr>
        <w:t>68,3 </w:t>
      </w:r>
      <w:r w:rsidRPr="00841DBD">
        <w:rPr>
          <w:rFonts w:ascii="Arial" w:eastAsia="Times New Roman" w:hAnsi="Arial" w:cs="Arial"/>
          <w:color w:val="494949"/>
          <w:sz w:val="18"/>
          <w:szCs w:val="18"/>
        </w:rPr>
        <w:t>triệu USD(tăng 4,5 lần so với cùng kỳ năm 2010). Việt nam xuất khẩu </w:t>
      </w:r>
      <w:r w:rsidRPr="00841DBD">
        <w:rPr>
          <w:rFonts w:ascii="Arial" w:eastAsia="Times New Roman" w:hAnsi="Arial" w:cs="Arial"/>
          <w:b/>
          <w:bCs/>
          <w:color w:val="494949"/>
          <w:sz w:val="18"/>
          <w:szCs w:val="18"/>
        </w:rPr>
        <w:t>16,0 </w:t>
      </w:r>
      <w:r w:rsidRPr="00841DBD">
        <w:rPr>
          <w:rFonts w:ascii="Arial" w:eastAsia="Times New Roman" w:hAnsi="Arial" w:cs="Arial"/>
          <w:color w:val="494949"/>
          <w:sz w:val="18"/>
          <w:szCs w:val="18"/>
        </w:rPr>
        <w:t>triệu USD (tăng 2,2 lần so với cùng kỳ năm 2010). </w:t>
      </w:r>
    </w:p>
    <w:p w:rsidR="00841DBD" w:rsidRPr="00841DBD" w:rsidRDefault="00841DBD" w:rsidP="00841DBD">
      <w:pPr>
        <w:spacing w:after="0"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Hàng Belarus xuất khẩu sang Việt nam chủ yếu là phân kali 64,5 triệu USD, săm lốp 746 ngàn USD, bóng điện tử 574 ngàn USD, máy kéo 465 ngàn USD,sắt  thép 460ngàn USD, vòng bi 169ngàn USD, phụ tùng ô tô 165 ngàn USD, kính117 ngàn USD.</w:t>
      </w:r>
    </w:p>
    <w:p w:rsidR="00841DBD" w:rsidRPr="00841DBD" w:rsidRDefault="00841DBD" w:rsidP="00841DBD">
      <w:pPr>
        <w:spacing w:line="240" w:lineRule="auto"/>
        <w:rPr>
          <w:rFonts w:ascii="Arial" w:eastAsia="Times New Roman" w:hAnsi="Arial" w:cs="Arial"/>
          <w:color w:val="494949"/>
          <w:sz w:val="18"/>
          <w:szCs w:val="18"/>
        </w:rPr>
      </w:pPr>
      <w:r w:rsidRPr="00841DBD">
        <w:rPr>
          <w:rFonts w:ascii="Arial" w:eastAsia="Times New Roman" w:hAnsi="Arial" w:cs="Arial"/>
          <w:color w:val="494949"/>
          <w:sz w:val="18"/>
          <w:szCs w:val="18"/>
        </w:rPr>
        <w:t>         Hàng xuất khẩu của Việt nam sang Belarus bao gồm : đồ điện-điện tử- điện thoại  6,9triệu USD, thủy hải sản 2,0triệu USD, tinh bột sắn 1,4 triệu USD,giày dép1,1 triệuUSD, máy in1 triệu USD,hàng dệt may 980ngàn USD, rau quả hộp 740ngàn USD, gạo 434ngàn USD, hạt điều-lạc 302ngàn USD, nước chấm,gia vị 145 ngàn USD, hạt tiêu 128 ngàn USD …</w:t>
      </w:r>
    </w:p>
    <w:p w:rsidR="005E1EF2" w:rsidRPr="00841DBD" w:rsidRDefault="005E1EF2" w:rsidP="00841DBD">
      <w:bookmarkStart w:id="0" w:name="_GoBack"/>
      <w:bookmarkEnd w:id="0"/>
    </w:p>
    <w:sectPr w:rsidR="005E1EF2" w:rsidRPr="00841DB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111129"/>
    <w:rsid w:val="00191D86"/>
    <w:rsid w:val="003740F2"/>
    <w:rsid w:val="00443766"/>
    <w:rsid w:val="005E1EF2"/>
    <w:rsid w:val="00841DBD"/>
    <w:rsid w:val="00A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407">
      <w:bodyDiv w:val="1"/>
      <w:marLeft w:val="0"/>
      <w:marRight w:val="0"/>
      <w:marTop w:val="0"/>
      <w:marBottom w:val="0"/>
      <w:divBdr>
        <w:top w:val="none" w:sz="0" w:space="0" w:color="auto"/>
        <w:left w:val="none" w:sz="0" w:space="0" w:color="auto"/>
        <w:bottom w:val="none" w:sz="0" w:space="0" w:color="auto"/>
        <w:right w:val="none" w:sz="0" w:space="0" w:color="auto"/>
      </w:divBdr>
      <w:divsChild>
        <w:div w:id="665548424">
          <w:marLeft w:val="0"/>
          <w:marRight w:val="0"/>
          <w:marTop w:val="0"/>
          <w:marBottom w:val="150"/>
          <w:divBdr>
            <w:top w:val="none" w:sz="0" w:space="0" w:color="auto"/>
            <w:left w:val="none" w:sz="0" w:space="0" w:color="auto"/>
            <w:bottom w:val="none" w:sz="0" w:space="0" w:color="auto"/>
            <w:right w:val="none" w:sz="0" w:space="0" w:color="auto"/>
          </w:divBdr>
        </w:div>
        <w:div w:id="1877811035">
          <w:marLeft w:val="0"/>
          <w:marRight w:val="0"/>
          <w:marTop w:val="0"/>
          <w:marBottom w:val="300"/>
          <w:divBdr>
            <w:top w:val="none" w:sz="0" w:space="0" w:color="auto"/>
            <w:left w:val="none" w:sz="0" w:space="0" w:color="auto"/>
            <w:bottom w:val="none" w:sz="0" w:space="0" w:color="auto"/>
            <w:right w:val="none" w:sz="0" w:space="0" w:color="auto"/>
          </w:divBdr>
        </w:div>
      </w:divsChild>
    </w:div>
    <w:div w:id="1130199167">
      <w:bodyDiv w:val="1"/>
      <w:marLeft w:val="0"/>
      <w:marRight w:val="0"/>
      <w:marTop w:val="0"/>
      <w:marBottom w:val="0"/>
      <w:divBdr>
        <w:top w:val="none" w:sz="0" w:space="0" w:color="auto"/>
        <w:left w:val="none" w:sz="0" w:space="0" w:color="auto"/>
        <w:bottom w:val="none" w:sz="0" w:space="0" w:color="auto"/>
        <w:right w:val="none" w:sz="0" w:space="0" w:color="auto"/>
      </w:divBdr>
      <w:divsChild>
        <w:div w:id="751657986">
          <w:marLeft w:val="0"/>
          <w:marRight w:val="0"/>
          <w:marTop w:val="0"/>
          <w:marBottom w:val="150"/>
          <w:divBdr>
            <w:top w:val="none" w:sz="0" w:space="0" w:color="auto"/>
            <w:left w:val="none" w:sz="0" w:space="0" w:color="auto"/>
            <w:bottom w:val="none" w:sz="0" w:space="0" w:color="auto"/>
            <w:right w:val="none" w:sz="0" w:space="0" w:color="auto"/>
          </w:divBdr>
        </w:div>
        <w:div w:id="1088110685">
          <w:marLeft w:val="0"/>
          <w:marRight w:val="0"/>
          <w:marTop w:val="0"/>
          <w:marBottom w:val="300"/>
          <w:divBdr>
            <w:top w:val="none" w:sz="0" w:space="0" w:color="auto"/>
            <w:left w:val="none" w:sz="0" w:space="0" w:color="auto"/>
            <w:bottom w:val="none" w:sz="0" w:space="0" w:color="auto"/>
            <w:right w:val="none" w:sz="0" w:space="0" w:color="auto"/>
          </w:divBdr>
        </w:div>
      </w:divsChild>
    </w:div>
    <w:div w:id="1461461480">
      <w:bodyDiv w:val="1"/>
      <w:marLeft w:val="0"/>
      <w:marRight w:val="0"/>
      <w:marTop w:val="0"/>
      <w:marBottom w:val="0"/>
      <w:divBdr>
        <w:top w:val="none" w:sz="0" w:space="0" w:color="auto"/>
        <w:left w:val="none" w:sz="0" w:space="0" w:color="auto"/>
        <w:bottom w:val="none" w:sz="0" w:space="0" w:color="auto"/>
        <w:right w:val="none" w:sz="0" w:space="0" w:color="auto"/>
      </w:divBdr>
      <w:divsChild>
        <w:div w:id="187062898">
          <w:marLeft w:val="0"/>
          <w:marRight w:val="0"/>
          <w:marTop w:val="0"/>
          <w:marBottom w:val="150"/>
          <w:divBdr>
            <w:top w:val="none" w:sz="0" w:space="0" w:color="auto"/>
            <w:left w:val="none" w:sz="0" w:space="0" w:color="auto"/>
            <w:bottom w:val="none" w:sz="0" w:space="0" w:color="auto"/>
            <w:right w:val="none" w:sz="0" w:space="0" w:color="auto"/>
          </w:divBdr>
        </w:div>
        <w:div w:id="2058822537">
          <w:marLeft w:val="0"/>
          <w:marRight w:val="0"/>
          <w:marTop w:val="0"/>
          <w:marBottom w:val="300"/>
          <w:divBdr>
            <w:top w:val="none" w:sz="0" w:space="0" w:color="auto"/>
            <w:left w:val="none" w:sz="0" w:space="0" w:color="auto"/>
            <w:bottom w:val="none" w:sz="0" w:space="0" w:color="auto"/>
            <w:right w:val="none" w:sz="0" w:space="0" w:color="auto"/>
          </w:divBdr>
        </w:div>
      </w:divsChild>
    </w:div>
    <w:div w:id="1983847738">
      <w:bodyDiv w:val="1"/>
      <w:marLeft w:val="0"/>
      <w:marRight w:val="0"/>
      <w:marTop w:val="0"/>
      <w:marBottom w:val="0"/>
      <w:divBdr>
        <w:top w:val="none" w:sz="0" w:space="0" w:color="auto"/>
        <w:left w:val="none" w:sz="0" w:space="0" w:color="auto"/>
        <w:bottom w:val="none" w:sz="0" w:space="0" w:color="auto"/>
        <w:right w:val="none" w:sz="0" w:space="0" w:color="auto"/>
      </w:divBdr>
      <w:divsChild>
        <w:div w:id="1635915390">
          <w:marLeft w:val="0"/>
          <w:marRight w:val="0"/>
          <w:marTop w:val="0"/>
          <w:marBottom w:val="150"/>
          <w:divBdr>
            <w:top w:val="none" w:sz="0" w:space="0" w:color="auto"/>
            <w:left w:val="none" w:sz="0" w:space="0" w:color="auto"/>
            <w:bottom w:val="none" w:sz="0" w:space="0" w:color="auto"/>
            <w:right w:val="none" w:sz="0" w:space="0" w:color="auto"/>
          </w:divBdr>
        </w:div>
        <w:div w:id="2117748527">
          <w:marLeft w:val="0"/>
          <w:marRight w:val="0"/>
          <w:marTop w:val="0"/>
          <w:marBottom w:val="300"/>
          <w:divBdr>
            <w:top w:val="none" w:sz="0" w:space="0" w:color="auto"/>
            <w:left w:val="none" w:sz="0" w:space="0" w:color="auto"/>
            <w:bottom w:val="none" w:sz="0" w:space="0" w:color="auto"/>
            <w:right w:val="none" w:sz="0" w:space="0" w:color="auto"/>
          </w:divBdr>
        </w:div>
      </w:divsChild>
    </w:div>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2022-09-27T16:12:00Z</dcterms:created>
  <dcterms:modified xsi:type="dcterms:W3CDTF">2022-09-27T16:12:00Z</dcterms:modified>
</cp:coreProperties>
</file>