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A729C8" w14:textId="2EE48D8D" w:rsidR="00154BFC" w:rsidRPr="00154BFC" w:rsidRDefault="00154BFC" w:rsidP="00154BFC">
      <w:pPr>
        <w:jc w:val="center"/>
        <w:rPr>
          <w:b/>
        </w:rPr>
      </w:pPr>
      <w:r w:rsidRPr="00154BFC">
        <w:rPr>
          <w:b/>
        </w:rPr>
        <w:t xml:space="preserve">Hiệp định thương mại tự do </w:t>
      </w:r>
      <w:r w:rsidR="00EC5B6E">
        <w:rPr>
          <w:b/>
        </w:rPr>
        <w:t xml:space="preserve">mới </w:t>
      </w:r>
      <w:r w:rsidRPr="00154BFC">
        <w:rPr>
          <w:b/>
        </w:rPr>
        <w:t xml:space="preserve">giữa EFTA và Thổ Nhĩ Kỳ có hiệu lực </w:t>
      </w:r>
    </w:p>
    <w:p w14:paraId="5D449403" w14:textId="77777777" w:rsidR="00695902" w:rsidRDefault="00695902" w:rsidP="00740E7E"/>
    <w:p w14:paraId="21FAB5A0" w14:textId="13E78166" w:rsidR="0010171C" w:rsidRDefault="00740E7E" w:rsidP="00740E7E">
      <w:r w:rsidRPr="00A37045">
        <w:t xml:space="preserve">Các nước EFTA </w:t>
      </w:r>
      <w:r w:rsidR="00A37045" w:rsidRPr="00A37045">
        <w:t xml:space="preserve"> (bao gồm 4 nước Thụy Sỹ, Na Uy, Iceland, Liechtenstein)  </w:t>
      </w:r>
      <w:r w:rsidRPr="00A37045">
        <w:t>ký Hiệp định</w:t>
      </w:r>
      <w:r>
        <w:t xml:space="preserve"> Thương mại </w:t>
      </w:r>
      <w:r w:rsidR="00A37045">
        <w:t>t</w:t>
      </w:r>
      <w:r>
        <w:t xml:space="preserve">ự do </w:t>
      </w:r>
      <w:r w:rsidR="0010171C">
        <w:t xml:space="preserve">(FTA) </w:t>
      </w:r>
      <w:r>
        <w:t xml:space="preserve">với Thổ Nhĩ Kỳ </w:t>
      </w:r>
      <w:r w:rsidR="00047406">
        <w:t xml:space="preserve">lần đầu tiên vào </w:t>
      </w:r>
      <w:r>
        <w:t>tháng 12</w:t>
      </w:r>
      <w:r w:rsidR="00047406">
        <w:t>/</w:t>
      </w:r>
      <w:r>
        <w:t xml:space="preserve">1991. Hiệp định </w:t>
      </w:r>
      <w:r w:rsidR="00047406">
        <w:t xml:space="preserve">này </w:t>
      </w:r>
      <w:r>
        <w:t xml:space="preserve">có hiệu lực vào ngày </w:t>
      </w:r>
      <w:r w:rsidR="00154BFC">
        <w:t>0</w:t>
      </w:r>
      <w:r>
        <w:t>1</w:t>
      </w:r>
      <w:r w:rsidR="00B07B10">
        <w:t>/0</w:t>
      </w:r>
      <w:r>
        <w:t>4</w:t>
      </w:r>
      <w:r w:rsidR="00B07B10">
        <w:t>/</w:t>
      </w:r>
      <w:r>
        <w:t>1992.</w:t>
      </w:r>
      <w:r w:rsidR="0010171C" w:rsidRPr="0010171C">
        <w:t xml:space="preserve"> </w:t>
      </w:r>
    </w:p>
    <w:p w14:paraId="2A16780B" w14:textId="39A1F22E" w:rsidR="0010171C" w:rsidRDefault="0010171C" w:rsidP="0010171C">
      <w:r>
        <w:t>Ngày 25</w:t>
      </w:r>
      <w:r w:rsidR="00B07B10">
        <w:t>/0</w:t>
      </w:r>
      <w:r>
        <w:t>6</w:t>
      </w:r>
      <w:r w:rsidR="00B07B10">
        <w:t>/</w:t>
      </w:r>
      <w:r>
        <w:t xml:space="preserve">2018, sau sáu vòng đàm phán bắt đầu </w:t>
      </w:r>
      <w:r w:rsidR="00B07B10">
        <w:t>từ</w:t>
      </w:r>
      <w:r>
        <w:t xml:space="preserve"> tháng 9</w:t>
      </w:r>
      <w:r w:rsidR="00B07B10">
        <w:t>/</w:t>
      </w:r>
      <w:r>
        <w:t xml:space="preserve">2014, FTA hiện đại hóa giữa EFTA và Thổ Nhĩ Kỳ đã được ký tại Iceland. Hiệp định mới này đã có hiệu lực </w:t>
      </w:r>
      <w:r w:rsidR="00B07B10">
        <w:t>từ</w:t>
      </w:r>
      <w:r>
        <w:t xml:space="preserve"> ngày 01</w:t>
      </w:r>
      <w:r w:rsidR="00B07B10">
        <w:t>/</w:t>
      </w:r>
      <w:r>
        <w:t>10</w:t>
      </w:r>
      <w:r w:rsidR="00B07B10">
        <w:t>/</w:t>
      </w:r>
      <w:r>
        <w:t xml:space="preserve">2021 sau khi được các </w:t>
      </w:r>
      <w:r w:rsidR="00B07B10">
        <w:t>nước</w:t>
      </w:r>
      <w:r>
        <w:t xml:space="preserve"> EFTA và Thổ Nhĩ Kỳ phê chuẩn và thay thế cho </w:t>
      </w:r>
      <w:r w:rsidR="00B07B10">
        <w:t>H</w:t>
      </w:r>
      <w:r>
        <w:t>iệp định năm 1992.</w:t>
      </w:r>
    </w:p>
    <w:p w14:paraId="3EA73403" w14:textId="7769C2E7" w:rsidR="00154BFC" w:rsidRDefault="00154BFC" w:rsidP="00154BFC">
      <w:r>
        <w:t xml:space="preserve">Các mặt hàng xuất khẩu chính từ các </w:t>
      </w:r>
      <w:r w:rsidR="00B07B10">
        <w:t>nước</w:t>
      </w:r>
      <w:r>
        <w:t xml:space="preserve"> EFTA sang Thổ Nhĩ Kỳ năm 2020 là nhiên liệu khoáng sản, dược phẩm và máy móc</w:t>
      </w:r>
      <w:r w:rsidR="00047406">
        <w:t xml:space="preserve"> thiết bị…</w:t>
      </w:r>
      <w:r>
        <w:t xml:space="preserve"> </w:t>
      </w:r>
      <w:r w:rsidR="00047406">
        <w:t>T</w:t>
      </w:r>
      <w:r>
        <w:t>rong khi</w:t>
      </w:r>
      <w:r w:rsidR="00047406">
        <w:t xml:space="preserve"> đó,</w:t>
      </w:r>
      <w:r>
        <w:t xml:space="preserve"> </w:t>
      </w:r>
      <w:r w:rsidR="00047406">
        <w:t>hàng dệt may,</w:t>
      </w:r>
      <w:r>
        <w:t xml:space="preserve"> </w:t>
      </w:r>
      <w:r w:rsidR="00B07B10">
        <w:t xml:space="preserve">xe cộ </w:t>
      </w:r>
      <w:r w:rsidR="00047406">
        <w:t xml:space="preserve">và </w:t>
      </w:r>
      <w:r w:rsidR="00B07B10">
        <w:t>phương tiện</w:t>
      </w:r>
      <w:r w:rsidR="00047406">
        <w:t>, tàu thuyền, máy móc thiết bị</w:t>
      </w:r>
      <w:r w:rsidR="00B07B10">
        <w:t xml:space="preserve"> </w:t>
      </w:r>
      <w:r>
        <w:t>là những mặt hàng nhập khẩu chính</w:t>
      </w:r>
      <w:r w:rsidR="00047406">
        <w:t xml:space="preserve"> của các nước EFTA từ Thổ Nhĩ Kỳ </w:t>
      </w:r>
      <w:r w:rsidR="00047406">
        <w:rPr>
          <w:color w:val="000000"/>
          <w:szCs w:val="28"/>
        </w:rPr>
        <w:t xml:space="preserve">(link: </w:t>
      </w:r>
      <w:hyperlink r:id="rId6" w:anchor="/country-graph/EFTA/TR/2020/HS2" w:history="1">
        <w:r w:rsidR="00047406" w:rsidRPr="009451D1">
          <w:rPr>
            <w:rStyle w:val="Hyperlink"/>
            <w:szCs w:val="28"/>
          </w:rPr>
          <w:t>https://trade.efta.int/#/country-graph/EFTA/TR/2020/HS2</w:t>
        </w:r>
      </w:hyperlink>
      <w:r w:rsidR="00047406">
        <w:rPr>
          <w:color w:val="000000"/>
          <w:szCs w:val="28"/>
        </w:rPr>
        <w:t>)</w:t>
      </w:r>
      <w:r>
        <w:t xml:space="preserve">. </w:t>
      </w:r>
    </w:p>
    <w:p w14:paraId="2F832E28" w14:textId="6E6683BA" w:rsidR="00154BFC" w:rsidRDefault="00154BFC" w:rsidP="00154BFC">
      <w:r>
        <w:t xml:space="preserve">Trong </w:t>
      </w:r>
      <w:r w:rsidR="005C21DD">
        <w:t xml:space="preserve">giai đoạn </w:t>
      </w:r>
      <w:r>
        <w:t>đại dịch Covid 19</w:t>
      </w:r>
      <w:r w:rsidR="005C21DD">
        <w:t xml:space="preserve"> bùng phát</w:t>
      </w:r>
      <w:r>
        <w:t xml:space="preserve">, thương mại giữa </w:t>
      </w:r>
      <w:r w:rsidR="00047406">
        <w:t xml:space="preserve">EFTA và Thổ Nhĩ Kỳ </w:t>
      </w:r>
      <w:r>
        <w:t xml:space="preserve">tiếp tục có xu hướng tăng trưởng ổn định. Năm 2020, tổng thương mại </w:t>
      </w:r>
      <w:r w:rsidR="00602F6C">
        <w:t>giữa hai bên đạt</w:t>
      </w:r>
      <w:r>
        <w:t xml:space="preserve"> 5 tỷ </w:t>
      </w:r>
      <w:r w:rsidR="00602F6C">
        <w:t>euro</w:t>
      </w:r>
      <w:r>
        <w:t>, tăng 11,6% so với năm 2019</w:t>
      </w:r>
      <w:r w:rsidR="00602F6C">
        <w:t>, thời điểm trước đại dịch.</w:t>
      </w:r>
    </w:p>
    <w:p w14:paraId="07E4E253" w14:textId="0BFF21FC" w:rsidR="00352402" w:rsidRDefault="00F52B7A" w:rsidP="00352402">
      <w:r>
        <w:t>FTA EFTA - Thổ Nhĩ Kỳ hiện đại hóa có 10 Chương và 21 Phụ lục</w:t>
      </w:r>
      <w:r w:rsidR="00602F6C">
        <w:t xml:space="preserve">, </w:t>
      </w:r>
      <w:r w:rsidR="00352402">
        <w:t xml:space="preserve">bao gồm thương mại hàng hóa (sản phẩm công nghiệp cũng như cá, thủy hải sản và nông sản chế biến), thương mại dịch vụ, bảo vệ quyền sở hữu trí tuệ, mua sắm chính phủ, cạnh tranh, thương mại và phát triển bền vững. Ngoài ra, các hiệp định nông nghiệp song phương được cập nhật giữa từng nước EFTA với Thổ Nhĩ Kỳ sẽ tiếp tục là một phần của các </w:t>
      </w:r>
      <w:r w:rsidR="00E04074">
        <w:t>văn bản</w:t>
      </w:r>
      <w:r w:rsidR="00352402">
        <w:t xml:space="preserve"> </w:t>
      </w:r>
      <w:r w:rsidR="00E04074">
        <w:t>thiết lập</w:t>
      </w:r>
      <w:r w:rsidR="00352402">
        <w:t xml:space="preserve"> khu vực thương mại tự do giữa các bên.</w:t>
      </w:r>
    </w:p>
    <w:p w14:paraId="365A5FCA" w14:textId="6DD85B92" w:rsidR="00154BFC" w:rsidRDefault="00154BFC" w:rsidP="00740E7E"/>
    <w:p w14:paraId="203DEA8D" w14:textId="27E6D9BB" w:rsidR="005C21DD" w:rsidRDefault="005C21DD" w:rsidP="00740E7E">
      <w:r>
        <w:t>Tóm tắt một số nội dung chính của Hiệp định:</w:t>
      </w:r>
    </w:p>
    <w:p w14:paraId="407F0C16" w14:textId="77777777" w:rsidR="005C21DD" w:rsidRDefault="005C21DD" w:rsidP="00740E7E">
      <w:pPr>
        <w:rPr>
          <w:b/>
        </w:rPr>
      </w:pPr>
    </w:p>
    <w:p w14:paraId="441988BF" w14:textId="3364E3AC" w:rsidR="00740E7E" w:rsidRPr="00D95B35" w:rsidRDefault="004E2B65" w:rsidP="00740E7E">
      <w:pPr>
        <w:rPr>
          <w:b/>
        </w:rPr>
      </w:pPr>
      <w:r w:rsidRPr="00D95B35">
        <w:rPr>
          <w:b/>
        </w:rPr>
        <w:t>Thương mại</w:t>
      </w:r>
      <w:r w:rsidR="00740E7E" w:rsidRPr="00D95B35">
        <w:rPr>
          <w:b/>
        </w:rPr>
        <w:t xml:space="preserve"> hàng hoá</w:t>
      </w:r>
    </w:p>
    <w:p w14:paraId="6ABB5DCD" w14:textId="42BA81EE" w:rsidR="00740E7E" w:rsidRPr="004E2B65" w:rsidRDefault="004E2B65" w:rsidP="00740E7E">
      <w:pPr>
        <w:rPr>
          <w:i/>
        </w:rPr>
      </w:pPr>
      <w:r>
        <w:rPr>
          <w:i/>
        </w:rPr>
        <w:t>Hàng c</w:t>
      </w:r>
      <w:r w:rsidR="00740E7E" w:rsidRPr="004E2B65">
        <w:rPr>
          <w:i/>
        </w:rPr>
        <w:t>ông nghiệp</w:t>
      </w:r>
      <w:r>
        <w:rPr>
          <w:i/>
        </w:rPr>
        <w:t>, c</w:t>
      </w:r>
      <w:r w:rsidR="00740E7E" w:rsidRPr="004E2B65">
        <w:rPr>
          <w:i/>
        </w:rPr>
        <w:t xml:space="preserve">á và </w:t>
      </w:r>
      <w:r w:rsidR="00352402">
        <w:rPr>
          <w:i/>
        </w:rPr>
        <w:t xml:space="preserve">thủy hải sản </w:t>
      </w:r>
      <w:r w:rsidR="00740E7E" w:rsidRPr="004E2B65">
        <w:rPr>
          <w:i/>
        </w:rPr>
        <w:t xml:space="preserve"> </w:t>
      </w:r>
    </w:p>
    <w:p w14:paraId="310A69C6" w14:textId="6F756E44" w:rsidR="00740E7E" w:rsidRDefault="00740E7E" w:rsidP="00740E7E">
      <w:r>
        <w:t xml:space="preserve">Hiệp định quy định việc bãi bỏ tất cả các loại thuế quan đối với nhập khẩu và xuất khẩu các sản phẩm công nghiệp, bao gồm cả cá và </w:t>
      </w:r>
      <w:r w:rsidR="00352402">
        <w:t>thủy hải sản</w:t>
      </w:r>
      <w:r>
        <w:t>, có xuất xứ từ mộ</w:t>
      </w:r>
      <w:r w:rsidR="00D95B35">
        <w:t>t q</w:t>
      </w:r>
      <w:r>
        <w:t>uốc gia EFTA hoặc t</w:t>
      </w:r>
      <w:r w:rsidR="00D95B35">
        <w:t>ừ</w:t>
      </w:r>
      <w:r>
        <w:t xml:space="preserve"> Thổ Nhĩ Kỳ. Theo Hiệp định </w:t>
      </w:r>
      <w:r w:rsidR="00352402">
        <w:t>cũ</w:t>
      </w:r>
      <w:r>
        <w:t>, tất cả các sản phẩm công nghiệp có xuất xứ từ</w:t>
      </w:r>
      <w:r w:rsidR="00D95B35">
        <w:t xml:space="preserve"> các q</w:t>
      </w:r>
      <w:r>
        <w:t xml:space="preserve">uốc gia EFTA được miễn thuế vào Thổ Nhĩ Kỳ kể từ ngày </w:t>
      </w:r>
      <w:r w:rsidR="001F4D50">
        <w:t>0</w:t>
      </w:r>
      <w:r>
        <w:t xml:space="preserve">1 tháng </w:t>
      </w:r>
      <w:r w:rsidR="001F4D50">
        <w:t>0</w:t>
      </w:r>
      <w:r>
        <w:t xml:space="preserve">1 năm 1999. Các sản phẩm công nghiệp có xuất xứ tại Thổ Nhĩ Kỳ </w:t>
      </w:r>
      <w:r w:rsidR="00352402">
        <w:t xml:space="preserve">đã </w:t>
      </w:r>
      <w:r>
        <w:t>được hưởng miễn thuế</w:t>
      </w:r>
      <w:r w:rsidR="00D95B35">
        <w:t xml:space="preserve"> vào các q</w:t>
      </w:r>
      <w:r>
        <w:t xml:space="preserve">uốc gia EFTA </w:t>
      </w:r>
      <w:r w:rsidR="00352402">
        <w:t xml:space="preserve">từ </w:t>
      </w:r>
      <w:r>
        <w:t xml:space="preserve">khi </w:t>
      </w:r>
      <w:r w:rsidR="00D95B35">
        <w:t xml:space="preserve">Hiệp định có hiệu lực ngày </w:t>
      </w:r>
      <w:r w:rsidR="001F4D50">
        <w:t>0</w:t>
      </w:r>
      <w:r w:rsidR="00D95B35">
        <w:t xml:space="preserve">1 tháng </w:t>
      </w:r>
      <w:r w:rsidR="001F4D50">
        <w:t>0</w:t>
      </w:r>
      <w:r w:rsidR="00D95B35">
        <w:t>4 năm 1992</w:t>
      </w:r>
      <w:r>
        <w:t>.</w:t>
      </w:r>
    </w:p>
    <w:p w14:paraId="50262395" w14:textId="77777777" w:rsidR="00740E7E" w:rsidRPr="004E2B65" w:rsidRDefault="004E2B65" w:rsidP="00740E7E">
      <w:pPr>
        <w:rPr>
          <w:i/>
        </w:rPr>
      </w:pPr>
      <w:r>
        <w:rPr>
          <w:i/>
        </w:rPr>
        <w:lastRenderedPageBreak/>
        <w:t>S</w:t>
      </w:r>
      <w:r w:rsidR="00740E7E" w:rsidRPr="004E2B65">
        <w:rPr>
          <w:i/>
        </w:rPr>
        <w:t>ản phẩm nông nghiệp</w:t>
      </w:r>
    </w:p>
    <w:p w14:paraId="622FFB72" w14:textId="2B7F8669" w:rsidR="00740E7E" w:rsidRDefault="00740E7E" w:rsidP="00740E7E">
      <w:r>
        <w:t>Hiệp định quy định các ưu đãi về thuế quan đối với các sản phẩm nông nghiệp chế biến, như được đề cập trong Phụ lục III. Thương mại</w:t>
      </w:r>
      <w:r w:rsidR="00D95B35">
        <w:t xml:space="preserve"> </w:t>
      </w:r>
      <w:r>
        <w:t>các sản phẩm nông nghiệp cơ bản nằm trong ba hiệp định nông nghiệp song phương được đàm phán giữ</w:t>
      </w:r>
      <w:r w:rsidR="00D95B35">
        <w:t xml:space="preserve">a </w:t>
      </w:r>
      <w:r w:rsidR="00E04074">
        <w:t xml:space="preserve">các </w:t>
      </w:r>
      <w:r w:rsidR="00D95B35">
        <w:t>q</w:t>
      </w:r>
      <w:r>
        <w:t>uốc gia EFTA là Icel</w:t>
      </w:r>
      <w:r w:rsidR="00D95B35">
        <w:t>and, Na Uy,</w:t>
      </w:r>
      <w:r>
        <w:t xml:space="preserve"> Thụ</w:t>
      </w:r>
      <w:r w:rsidR="00D95B35">
        <w:t>y Sĩ/</w:t>
      </w:r>
      <w:r>
        <w:t>Liechtenstein v</w:t>
      </w:r>
      <w:r w:rsidR="00E04074">
        <w:t>ới</w:t>
      </w:r>
      <w:r>
        <w:t xml:space="preserve"> Thổ Nhĩ Kỳ. Trong khi các thỏa thuận nông nghiệp song phương giữa Na Uy và Thổ Nhĩ Kỳ, cũng như Iceland và Thổ Nhĩ Kỳ sẽ vẫn có hiệu lực, thì thỏa thuận nông nghiệp song phương giữa Thụy Sĩ và Thổ Nhĩ Kỳ cũng đã được hiện đại hóa và sẽ thay thế thỏa thuận nông nghiệp song phương hiện có sau khi FTA EFTA-Thổ Nhĩ Kỳ hiện đại hóa có hiệu lự</w:t>
      </w:r>
      <w:r w:rsidR="00D95B35">
        <w:t xml:space="preserve">c. </w:t>
      </w:r>
      <w:r>
        <w:t xml:space="preserve">Các hiệp định nông nghiệp song phương này là một phần của </w:t>
      </w:r>
      <w:r w:rsidR="00E04074">
        <w:t>các văn bản thiết lập</w:t>
      </w:r>
      <w:r>
        <w:t xml:space="preserve"> khu vực thương mại tự do. </w:t>
      </w:r>
    </w:p>
    <w:p w14:paraId="65CE28F7" w14:textId="77777777" w:rsidR="00D95B35" w:rsidRDefault="00D95B35" w:rsidP="00740E7E"/>
    <w:p w14:paraId="310682CB" w14:textId="77777777" w:rsidR="00740E7E" w:rsidRPr="00D95B35" w:rsidRDefault="00740E7E" w:rsidP="00740E7E">
      <w:pPr>
        <w:rPr>
          <w:b/>
        </w:rPr>
      </w:pPr>
      <w:r w:rsidRPr="00D95B35">
        <w:rPr>
          <w:b/>
        </w:rPr>
        <w:t>Quy tắc xuất xứ</w:t>
      </w:r>
    </w:p>
    <w:p w14:paraId="61D47146" w14:textId="123ED33E" w:rsidR="00740E7E" w:rsidRDefault="00740E7E" w:rsidP="00740E7E">
      <w:r w:rsidRPr="004C1597">
        <w:rPr>
          <w:szCs w:val="28"/>
        </w:rPr>
        <w:t xml:space="preserve">Quy tắc xuất xứ (Phụ lục I) được điều chỉnh bởi Công ước khu vực về quy tắc xuất xứ </w:t>
      </w:r>
      <w:r w:rsidR="00E04074" w:rsidRPr="004C1597">
        <w:rPr>
          <w:szCs w:val="28"/>
          <w:shd w:val="clear" w:color="auto" w:fill="FFFFFF"/>
        </w:rPr>
        <w:t>Pan-Euro-Mediterranean</w:t>
      </w:r>
      <w:r w:rsidRPr="004C1597">
        <w:rPr>
          <w:szCs w:val="28"/>
        </w:rPr>
        <w:t>.</w:t>
      </w:r>
      <w:r>
        <w:t xml:space="preserve"> Điều này cho phép </w:t>
      </w:r>
      <w:r w:rsidR="00D95B35">
        <w:t>cộng dồn</w:t>
      </w:r>
      <w:r>
        <w:t xml:space="preserve"> các nguyên liệu có nguồn gốc từ các </w:t>
      </w:r>
      <w:r w:rsidR="00E04074">
        <w:t>nước</w:t>
      </w:r>
      <w:r>
        <w:t xml:space="preserve"> EFTA, Thổ Nhĩ Kỳ và các nước thành viên </w:t>
      </w:r>
      <w:r w:rsidRPr="00CA71A3">
        <w:rPr>
          <w:i/>
        </w:rPr>
        <w:t>“Pan-Euro-Med”</w:t>
      </w:r>
      <w:r>
        <w:t xml:space="preserve"> khác sau khi các bên liên quan có thỏa thuận tương ứng.</w:t>
      </w:r>
    </w:p>
    <w:p w14:paraId="2E0A67DE" w14:textId="77777777" w:rsidR="00740E7E" w:rsidRDefault="00740E7E" w:rsidP="00740E7E"/>
    <w:p w14:paraId="603F7687" w14:textId="77777777" w:rsidR="00740E7E" w:rsidRPr="00D95B35" w:rsidRDefault="00740E7E" w:rsidP="00740E7E">
      <w:pPr>
        <w:rPr>
          <w:b/>
        </w:rPr>
      </w:pPr>
      <w:r w:rsidRPr="00D95B35">
        <w:rPr>
          <w:b/>
        </w:rPr>
        <w:t>Tạo thuận lợi cho thương mại</w:t>
      </w:r>
    </w:p>
    <w:p w14:paraId="7DB312CC" w14:textId="77777777" w:rsidR="00740E7E" w:rsidRDefault="00740E7E" w:rsidP="00740E7E">
      <w:r>
        <w:t>Hiệp định có các điều khoản chi tiết về tạo thuận lợi thương mại (Phụ lục VI), bao gồm một số yếu tố “WTO +”.</w:t>
      </w:r>
    </w:p>
    <w:p w14:paraId="59E522AE" w14:textId="77777777" w:rsidR="00740E7E" w:rsidRDefault="00740E7E" w:rsidP="00740E7E"/>
    <w:p w14:paraId="46704FBE" w14:textId="77777777" w:rsidR="00740E7E" w:rsidRPr="00D95B35" w:rsidRDefault="00740E7E" w:rsidP="00740E7E">
      <w:pPr>
        <w:rPr>
          <w:b/>
        </w:rPr>
      </w:pPr>
      <w:r w:rsidRPr="00D95B35">
        <w:rPr>
          <w:b/>
        </w:rPr>
        <w:t>Các biện pháp vệ sinh và kiểm dịch động thực vật (SPS)</w:t>
      </w:r>
    </w:p>
    <w:p w14:paraId="5DB00064" w14:textId="17B00E4F" w:rsidR="00740E7E" w:rsidRDefault="00740E7E" w:rsidP="00740E7E">
      <w:r>
        <w:t>Hiệp định bao gồm các điều khoản về các biện pháp vệ sinh và kiểm dịch động thực vật (</w:t>
      </w:r>
      <w:r w:rsidR="004C1597">
        <w:t>Đ</w:t>
      </w:r>
      <w:r>
        <w:t>iều 2.11) dựa trên các Hiệp định liên quan của WTO.</w:t>
      </w:r>
    </w:p>
    <w:p w14:paraId="440BEA66" w14:textId="77777777" w:rsidR="00740E7E" w:rsidRDefault="00740E7E" w:rsidP="00740E7E">
      <w:r>
        <w:t xml:space="preserve"> </w:t>
      </w:r>
    </w:p>
    <w:p w14:paraId="182C1E61" w14:textId="77777777" w:rsidR="00740E7E" w:rsidRPr="00D95B35" w:rsidRDefault="00740E7E" w:rsidP="00740E7E">
      <w:pPr>
        <w:rPr>
          <w:b/>
        </w:rPr>
      </w:pPr>
      <w:r w:rsidRPr="00D95B35">
        <w:rPr>
          <w:b/>
        </w:rPr>
        <w:t>Hàng rào kỹ thuật đối với thương mại (TBT)</w:t>
      </w:r>
    </w:p>
    <w:p w14:paraId="6F96221D" w14:textId="77777777" w:rsidR="00740E7E" w:rsidRDefault="00740E7E" w:rsidP="00740E7E">
      <w:r>
        <w:t>Hiệp định bao gồm các điều khoản về quy định kỹ thuật (điều 2.12) dựa trên các Hiệp định WTO liên quan.</w:t>
      </w:r>
    </w:p>
    <w:p w14:paraId="6DA7992F" w14:textId="77777777" w:rsidR="00740E7E" w:rsidRDefault="00740E7E" w:rsidP="00740E7E">
      <w:r>
        <w:t xml:space="preserve"> </w:t>
      </w:r>
    </w:p>
    <w:p w14:paraId="51AC9A95" w14:textId="77777777" w:rsidR="00740E7E" w:rsidRPr="00D95B35" w:rsidRDefault="00D95B35" w:rsidP="00740E7E">
      <w:pPr>
        <w:rPr>
          <w:b/>
        </w:rPr>
      </w:pPr>
      <w:r>
        <w:rPr>
          <w:b/>
        </w:rPr>
        <w:t>Phòng vệ</w:t>
      </w:r>
      <w:r w:rsidR="00740E7E" w:rsidRPr="00D95B35">
        <w:rPr>
          <w:b/>
        </w:rPr>
        <w:t xml:space="preserve"> Thương mại</w:t>
      </w:r>
    </w:p>
    <w:p w14:paraId="65B31F5E" w14:textId="77777777" w:rsidR="00740E7E" w:rsidRDefault="00740E7E" w:rsidP="00740E7E">
      <w:r>
        <w:t>Hiệp định bao gồm các điều khoản về các biện pháp phòng vệ thương mại (Điều 2.17-2.19), cụ thể là trợ cấp và các biện pháp đối kháng, chống bán phá giá và các biện pháp tự vệ toàn cầu, dựa trên các Hiệp định liên quan của WTO.</w:t>
      </w:r>
    </w:p>
    <w:p w14:paraId="23C73FCD" w14:textId="77777777" w:rsidR="00740E7E" w:rsidRDefault="00740E7E" w:rsidP="00740E7E">
      <w:r>
        <w:lastRenderedPageBreak/>
        <w:t xml:space="preserve"> </w:t>
      </w:r>
    </w:p>
    <w:p w14:paraId="2DE76F78" w14:textId="77777777" w:rsidR="00740E7E" w:rsidRPr="00D95B35" w:rsidRDefault="00D95B35" w:rsidP="00740E7E">
      <w:pPr>
        <w:rPr>
          <w:b/>
        </w:rPr>
      </w:pPr>
      <w:r>
        <w:rPr>
          <w:b/>
        </w:rPr>
        <w:t>T</w:t>
      </w:r>
      <w:r w:rsidR="00740E7E" w:rsidRPr="00D95B35">
        <w:rPr>
          <w:b/>
        </w:rPr>
        <w:t>hương mại</w:t>
      </w:r>
      <w:r w:rsidRPr="00D95B35">
        <w:rPr>
          <w:b/>
        </w:rPr>
        <w:t xml:space="preserve"> Dịch vụ</w:t>
      </w:r>
    </w:p>
    <w:p w14:paraId="22AC19D3" w14:textId="2A8A72E6" w:rsidR="00CA0DAC" w:rsidRDefault="00740E7E" w:rsidP="00740E7E">
      <w:r>
        <w:t xml:space="preserve">Chương 3 </w:t>
      </w:r>
      <w:r w:rsidR="00D95B35">
        <w:t xml:space="preserve">theo sát </w:t>
      </w:r>
      <w:r>
        <w:t xml:space="preserve">cách tiếp cận của Hiệp định chung về Thương mại Dịch vụ (GATS) của WTO. </w:t>
      </w:r>
      <w:r w:rsidR="00D95B35">
        <w:t>B</w:t>
      </w:r>
      <w:r>
        <w:t>ao gồm thương mại trong tất cả các lĩnh vực dịch vụ theo cả bốn phương thức</w:t>
      </w:r>
      <w:r w:rsidR="00D95B35">
        <w:t xml:space="preserve"> về</w:t>
      </w:r>
      <w:r>
        <w:t xml:space="preserve"> cung </w:t>
      </w:r>
      <w:r w:rsidR="00D95B35">
        <w:t>ứng</w:t>
      </w:r>
      <w:r>
        <w:t xml:space="preserve">. Các phụ lục riêng về công nhận năng lực của các nhà cung cấp dịch vụ (Phụ lục X), sự di chuyển của thể nhân cung cấp dịch vụ (Phụ lục XI), thương mại điện tử (Phụ lục XIII), dịch vụ viễn thông (Phụ lục XVI), hợp tác sản xuất (Phụ lục XV), dịch vụ tài chính (Phụ lục XVI), dịch vụ y tế (Phụ lục XVII), dịch vụ du lịch và lữ hành (Phụ lục XVII) và dịch vụ hậu cần và vận tải đường bộ quốc tế (Phụ lục XIX) bổ sung cho chương này các quy tắc bổ sung cụ thể cho các lĩnh vực đó. Danh sách các cam kết cụ thể và miễn trừ đối xử tối huệ quốc (MFN) của các </w:t>
      </w:r>
      <w:r w:rsidR="004C1597">
        <w:t>b</w:t>
      </w:r>
      <w:r>
        <w:t xml:space="preserve">ên lần lượt được nêu trong Phụ lục XII và IX. Các danh sách này sẽ được xem xét định kỳ nhằm mục đích tự do hóa hơn nữa thương mại dịch vụ giữa </w:t>
      </w:r>
      <w:r w:rsidR="004C1597">
        <w:t>các</w:t>
      </w:r>
      <w:r>
        <w:t xml:space="preserve"> bên.</w:t>
      </w:r>
    </w:p>
    <w:p w14:paraId="3F677537" w14:textId="77777777" w:rsidR="00740E7E" w:rsidRDefault="00740E7E" w:rsidP="00740E7E"/>
    <w:p w14:paraId="7F089658" w14:textId="0DC6C87D" w:rsidR="00740E7E" w:rsidRPr="00D954D7" w:rsidRDefault="00740E7E" w:rsidP="00740E7E">
      <w:pPr>
        <w:rPr>
          <w:b/>
        </w:rPr>
      </w:pPr>
      <w:r w:rsidRPr="00D954D7">
        <w:rPr>
          <w:b/>
        </w:rPr>
        <w:t xml:space="preserve">Bảo hộ </w:t>
      </w:r>
      <w:r w:rsidR="00DB36FA">
        <w:rPr>
          <w:b/>
        </w:rPr>
        <w:t xml:space="preserve">quyền </w:t>
      </w:r>
      <w:r w:rsidRPr="00D954D7">
        <w:rPr>
          <w:b/>
        </w:rPr>
        <w:t>sở hữu trí tuệ (IPR)</w:t>
      </w:r>
    </w:p>
    <w:p w14:paraId="077CA63C" w14:textId="296143B2" w:rsidR="00740E7E" w:rsidRDefault="00740E7E" w:rsidP="00740E7E">
      <w:r>
        <w:t xml:space="preserve">Các điều khoản về bảo hộ quyền sở hữu trí tuệ (Chương 4 và Phụ lục XX) bao gồm, </w:t>
      </w:r>
      <w:r w:rsidR="00D954D7" w:rsidRPr="004C1597">
        <w:rPr>
          <w:iCs/>
        </w:rPr>
        <w:t>nhưng không giới hạn</w:t>
      </w:r>
      <w:r w:rsidRPr="004C1597">
        <w:rPr>
          <w:iCs/>
        </w:rPr>
        <w:t>,</w:t>
      </w:r>
      <w:r>
        <w:t xml:space="preserve"> nhãn hiệu, bản quyền, bằng sáng chế và chỉ dẫn địa lý, và bao gồm các điều khoản về việc thực thi quyền sở hữu trí tuệ và hợp tác giữa các </w:t>
      </w:r>
      <w:r w:rsidR="004C1597">
        <w:t>b</w:t>
      </w:r>
      <w:r>
        <w:t xml:space="preserve">ên. </w:t>
      </w:r>
      <w:r w:rsidR="00D954D7">
        <w:t>Các điều khoản này</w:t>
      </w:r>
      <w:r>
        <w:t xml:space="preserve"> dựa trên Hiệp định WTO về các khía cạnh liên quan đến thương mại của quyền sở hữu trí tuệ (TRIPS) và cung cấp mức độ bảo hộ cao, có tính đến các nguyên tắc đối xử tối huệ quốc và đối xử quốc gia.</w:t>
      </w:r>
    </w:p>
    <w:p w14:paraId="5401ED70" w14:textId="77777777" w:rsidR="00740E7E" w:rsidRDefault="00740E7E" w:rsidP="00740E7E"/>
    <w:p w14:paraId="68FED0E1" w14:textId="77777777" w:rsidR="00740E7E" w:rsidRPr="00D954D7" w:rsidRDefault="00740E7E" w:rsidP="00740E7E">
      <w:pPr>
        <w:rPr>
          <w:b/>
        </w:rPr>
      </w:pPr>
      <w:r w:rsidRPr="00D954D7">
        <w:rPr>
          <w:b/>
        </w:rPr>
        <w:t>Mua sắm Chính phủ</w:t>
      </w:r>
    </w:p>
    <w:p w14:paraId="12A036DC" w14:textId="7DF3787E" w:rsidR="00740E7E" w:rsidRDefault="00740E7E" w:rsidP="00740E7E">
      <w:r>
        <w:t xml:space="preserve">Hiệp định cũng bao gồm các điều khoản về mua sắm công (Chương 5) đặc biệt </w:t>
      </w:r>
      <w:r w:rsidR="004C1597">
        <w:t xml:space="preserve">nhằm </w:t>
      </w:r>
      <w:r>
        <w:t>đảm bảo tính minh bạch, cũng như bao gồm điều khoản rà soát.</w:t>
      </w:r>
      <w:r w:rsidR="004C1597">
        <w:t xml:space="preserve"> </w:t>
      </w:r>
    </w:p>
    <w:p w14:paraId="276557B6" w14:textId="77777777" w:rsidR="00740E7E" w:rsidRDefault="00740E7E" w:rsidP="00740E7E">
      <w:r>
        <w:t xml:space="preserve"> </w:t>
      </w:r>
    </w:p>
    <w:p w14:paraId="75E2A706" w14:textId="77777777" w:rsidR="00740E7E" w:rsidRPr="00D954D7" w:rsidRDefault="00740E7E" w:rsidP="00740E7E">
      <w:pPr>
        <w:rPr>
          <w:b/>
        </w:rPr>
      </w:pPr>
      <w:r w:rsidRPr="00D954D7">
        <w:rPr>
          <w:b/>
        </w:rPr>
        <w:t>Cạnh tranh</w:t>
      </w:r>
    </w:p>
    <w:p w14:paraId="132E7D14" w14:textId="7DD5611E" w:rsidR="00F875F2" w:rsidRDefault="00D954D7" w:rsidP="00740E7E">
      <w:r>
        <w:t>Trong Chương 6, các B</w:t>
      </w:r>
      <w:r w:rsidR="00740E7E">
        <w:t xml:space="preserve">ên thừa nhận rằng các hành vi kinh doanh cạnh tranh </w:t>
      </w:r>
      <w:r w:rsidR="00DC4012">
        <w:t xml:space="preserve">không lành mạnh </w:t>
      </w:r>
      <w:r w:rsidR="00740E7E">
        <w:t xml:space="preserve">có khả năng làm </w:t>
      </w:r>
      <w:r w:rsidR="00574477">
        <w:t>tổn hại</w:t>
      </w:r>
      <w:r w:rsidR="00740E7E">
        <w:t xml:space="preserve"> các lợi ích của tự do hóa </w:t>
      </w:r>
      <w:r w:rsidR="004C1597">
        <w:t>có được</w:t>
      </w:r>
      <w:r w:rsidR="00740E7E">
        <w:t xml:space="preserve"> từ Hiệp đị</w:t>
      </w:r>
      <w:r>
        <w:t xml:space="preserve">nh. Các Bên </w:t>
      </w:r>
      <w:r w:rsidR="00740E7E">
        <w:t xml:space="preserve">nhấn mạnh tầm quan trọng của hợp tác và tham vấn về các vấn đề liên quan đến thực thi pháp luật cạnh tranh. </w:t>
      </w:r>
      <w:r w:rsidR="004C1597">
        <w:t>Ngoài ra</w:t>
      </w:r>
      <w:r w:rsidR="00740E7E">
        <w:t>, Chương</w:t>
      </w:r>
      <w:r>
        <w:t xml:space="preserve"> này</w:t>
      </w:r>
      <w:r w:rsidR="00740E7E">
        <w:t xml:space="preserve"> cung cấp cho các </w:t>
      </w:r>
      <w:r w:rsidR="004C1597">
        <w:t>b</w:t>
      </w:r>
      <w:r w:rsidR="00740E7E">
        <w:t xml:space="preserve">ên khả năng thực hiện các biện pháp thích hợp nếu hành vi cạnh tranh </w:t>
      </w:r>
      <w:r w:rsidR="00DC4012">
        <w:t xml:space="preserve">không lành mạnh </w:t>
      </w:r>
      <w:r w:rsidR="00740E7E">
        <w:t>tiếp tục ảnh hưởng đến thương mại, bất chấp sự hợp tác và tham vấn trướ</w:t>
      </w:r>
      <w:r w:rsidR="00DC4012">
        <w:t xml:space="preserve">c đó. </w:t>
      </w:r>
      <w:r w:rsidR="004C1597">
        <w:t>Ư</w:t>
      </w:r>
      <w:r w:rsidR="00574477">
        <w:t>u tiên sẽ được dành cho các biện pháp ít gây ảnh hưởng đến việc thực thi  Hiệp định này.</w:t>
      </w:r>
    </w:p>
    <w:p w14:paraId="79813151" w14:textId="77777777" w:rsidR="00F875F2" w:rsidRDefault="00F875F2" w:rsidP="00740E7E"/>
    <w:p w14:paraId="6C4DF472" w14:textId="77777777" w:rsidR="00740E7E" w:rsidRPr="00DC4012" w:rsidRDefault="00740E7E" w:rsidP="00740E7E">
      <w:pPr>
        <w:rPr>
          <w:b/>
        </w:rPr>
      </w:pPr>
      <w:r w:rsidRPr="00DC4012">
        <w:rPr>
          <w:b/>
        </w:rPr>
        <w:t>Thương mại và Phát triển bền vững</w:t>
      </w:r>
    </w:p>
    <w:p w14:paraId="05A7BBB8" w14:textId="434CFBB6" w:rsidR="00740E7E" w:rsidRDefault="00740E7E" w:rsidP="00740E7E">
      <w:r>
        <w:t xml:space="preserve">Các Bên thừa nhận rằng phát triển kinh tế, phát triển xã hội và bảo vệ môi trường là phụ thuộc lẫn nhau. Trong Chương 7, </w:t>
      </w:r>
      <w:r w:rsidR="00574477">
        <w:t>các Bên</w:t>
      </w:r>
      <w:r>
        <w:t xml:space="preserve"> tái khẳng định cam kết của mình đối với các thỏa thuận và nguyên tắc đa phương về môi trường và lao độ</w:t>
      </w:r>
      <w:r w:rsidR="00574477">
        <w:t>ng</w:t>
      </w:r>
      <w:r>
        <w:t xml:space="preserve"> </w:t>
      </w:r>
      <w:r w:rsidR="00574477">
        <w:t xml:space="preserve">và </w:t>
      </w:r>
      <w:r>
        <w:t xml:space="preserve">cam kết duy trì các mức độ bảo vệ đồng thời công nhận quyền của mỗi </w:t>
      </w:r>
      <w:r w:rsidR="00695902">
        <w:t>b</w:t>
      </w:r>
      <w:r>
        <w:t>ên trong việc thiết lập mức độ bảo vệ môi trường và lao động của riêng mình. Các thủ tục trọng tài không áp dụng cho chương này.</w:t>
      </w:r>
    </w:p>
    <w:p w14:paraId="0ED93087" w14:textId="77777777" w:rsidR="00740E7E" w:rsidRDefault="00740E7E" w:rsidP="00740E7E"/>
    <w:p w14:paraId="3D2764BD" w14:textId="77777777" w:rsidR="00740E7E" w:rsidRPr="00F875F2" w:rsidRDefault="00740E7E" w:rsidP="00740E7E">
      <w:pPr>
        <w:rPr>
          <w:b/>
        </w:rPr>
      </w:pPr>
      <w:r w:rsidRPr="00F875F2">
        <w:rPr>
          <w:b/>
        </w:rPr>
        <w:t>Các quy định về thể chế</w:t>
      </w:r>
    </w:p>
    <w:p w14:paraId="2B507B41" w14:textId="77777777" w:rsidR="00740E7E" w:rsidRDefault="00740E7E" w:rsidP="00740E7E">
      <w:r>
        <w:t xml:space="preserve">Chương 8 thành lập một Ủy ban hỗn hợp để giám sát và điều hành </w:t>
      </w:r>
      <w:r w:rsidR="00154BFC">
        <w:t>Hiệp định</w:t>
      </w:r>
      <w:r>
        <w:t xml:space="preserve"> và giám sát sự phát triển hơn nữa của </w:t>
      </w:r>
      <w:r w:rsidR="00154BFC">
        <w:t>Hiệp định</w:t>
      </w:r>
      <w:r>
        <w:t xml:space="preserve">. Ủy ban Hỗn hợp, thường họp hai năm một lần, có thể sửa đổi </w:t>
      </w:r>
      <w:r w:rsidR="00154BFC">
        <w:t>Hiệp định</w:t>
      </w:r>
      <w:r>
        <w:t xml:space="preserve"> hoặc xem xét và đề xuất các sửa đổi, như được quy định trong </w:t>
      </w:r>
      <w:r w:rsidR="00154BFC">
        <w:t>Hiệp định</w:t>
      </w:r>
      <w:r>
        <w:t>.</w:t>
      </w:r>
    </w:p>
    <w:p w14:paraId="49954939" w14:textId="77777777" w:rsidR="00740E7E" w:rsidRDefault="00740E7E" w:rsidP="00740E7E"/>
    <w:p w14:paraId="7F26FD06" w14:textId="77777777" w:rsidR="00740E7E" w:rsidRPr="00574477" w:rsidRDefault="00740E7E" w:rsidP="00740E7E">
      <w:pPr>
        <w:rPr>
          <w:b/>
        </w:rPr>
      </w:pPr>
      <w:r w:rsidRPr="00574477">
        <w:rPr>
          <w:b/>
        </w:rPr>
        <w:t>Giải quyết tranh chấp</w:t>
      </w:r>
    </w:p>
    <w:p w14:paraId="15C5CFE9" w14:textId="77777777" w:rsidR="00740E7E" w:rsidRDefault="00740E7E" w:rsidP="00740E7E">
      <w:r>
        <w:t xml:space="preserve">Chương 9 đưa ra các quy tắc và thủ tục áp dụng </w:t>
      </w:r>
      <w:r w:rsidR="00154BFC">
        <w:t>nhằm</w:t>
      </w:r>
      <w:r>
        <w:t xml:space="preserve"> tránh hoặc giải quyết bất kỳ tranh chấp nào có thể phát sinh giữa các Bên liên quan đến việc giải thích hoặc áp dụng </w:t>
      </w:r>
      <w:r w:rsidR="00154BFC">
        <w:t>Hiệp định</w:t>
      </w:r>
      <w:r>
        <w:t>.</w:t>
      </w:r>
    </w:p>
    <w:p w14:paraId="60C5D384" w14:textId="77777777" w:rsidR="004C3F02" w:rsidRDefault="004C3F02" w:rsidP="00740E7E"/>
    <w:p w14:paraId="28726DD1" w14:textId="4046D63C" w:rsidR="004C3F02" w:rsidRDefault="004C3F02" w:rsidP="00740E7E"/>
    <w:p w14:paraId="789585E6" w14:textId="13614461" w:rsidR="00695902" w:rsidRPr="005C21DD" w:rsidRDefault="00695902" w:rsidP="00740E7E">
      <w:pPr>
        <w:rPr>
          <w:b/>
          <w:bCs/>
          <w:u w:val="single"/>
        </w:rPr>
      </w:pPr>
      <w:r w:rsidRPr="005C21DD">
        <w:rPr>
          <w:b/>
          <w:bCs/>
          <w:u w:val="single"/>
        </w:rPr>
        <w:t>Kết luận:</w:t>
      </w:r>
    </w:p>
    <w:p w14:paraId="79FC19BF" w14:textId="314B0A1E" w:rsidR="00695902" w:rsidRPr="006B21A0" w:rsidRDefault="00695902" w:rsidP="00695902">
      <w:pPr>
        <w:spacing w:before="120"/>
        <w:ind w:firstLine="709"/>
        <w:rPr>
          <w:szCs w:val="28"/>
        </w:rPr>
      </w:pPr>
      <w:r w:rsidRPr="006B21A0">
        <w:rPr>
          <w:szCs w:val="28"/>
        </w:rPr>
        <w:t xml:space="preserve">FTA mới này sẽ cho phép </w:t>
      </w:r>
      <w:r w:rsidR="003C3FCB">
        <w:rPr>
          <w:szCs w:val="28"/>
        </w:rPr>
        <w:t>các nước khối EFTA</w:t>
      </w:r>
      <w:r w:rsidRPr="006B21A0">
        <w:rPr>
          <w:szCs w:val="28"/>
        </w:rPr>
        <w:t xml:space="preserve"> đẩy mạnh quan hệ kinh tế và thương mại với Thổ Nhĩ Kỳ. Nó sẽ giúp </w:t>
      </w:r>
      <w:r w:rsidR="003C3FCB">
        <w:rPr>
          <w:szCs w:val="28"/>
        </w:rPr>
        <w:t>các bên</w:t>
      </w:r>
      <w:r w:rsidRPr="006B21A0">
        <w:rPr>
          <w:szCs w:val="28"/>
        </w:rPr>
        <w:t xml:space="preserve"> cải thiện đáng kể khả năng tiếp cận thị trường và sự đảm bảo vững chắc về mặt pháp lý cho </w:t>
      </w:r>
      <w:r w:rsidR="003C3FCB">
        <w:rPr>
          <w:szCs w:val="28"/>
        </w:rPr>
        <w:t>doanh nghiệp</w:t>
      </w:r>
      <w:r w:rsidR="005C21DD">
        <w:rPr>
          <w:szCs w:val="28"/>
        </w:rPr>
        <w:t xml:space="preserve"> của các bên</w:t>
      </w:r>
      <w:r w:rsidRPr="006B21A0">
        <w:rPr>
          <w:szCs w:val="28"/>
        </w:rPr>
        <w:t xml:space="preserve">. FTA mới </w:t>
      </w:r>
      <w:r w:rsidR="003C3FCB">
        <w:rPr>
          <w:szCs w:val="28"/>
        </w:rPr>
        <w:t xml:space="preserve">này </w:t>
      </w:r>
      <w:r w:rsidRPr="006B21A0">
        <w:rPr>
          <w:szCs w:val="28"/>
        </w:rPr>
        <w:t>được cho là tương thích ở mức độ lớn đối với các FTA mà khối EFTA ký kết gần đây với các nước khác.</w:t>
      </w:r>
    </w:p>
    <w:p w14:paraId="5774B317" w14:textId="77777777" w:rsidR="00695902" w:rsidRPr="006B21A0" w:rsidRDefault="00695902" w:rsidP="00695902">
      <w:pPr>
        <w:spacing w:before="120"/>
        <w:ind w:firstLine="709"/>
        <w:rPr>
          <w:szCs w:val="28"/>
        </w:rPr>
      </w:pPr>
      <w:r w:rsidRPr="006B21A0">
        <w:rPr>
          <w:szCs w:val="28"/>
        </w:rPr>
        <w:t>FTA mới bao trùm một phạm vi rộng lớn về thương mại các sản phẩm công nghiệp, các sản phẩm nông nghiệp chế biến, quy tắc xuất xứ, tạo thuận lợi thương mại, các rào cản kỹ thuật đối với thương mại, các biện pháp vệ sinh và kiểm dịch động thực vật, bảo vệ quyền sở hữu trí tuệ, thương mại dịch vụ, cạnh tranh, mua sắm chính phủ, cũng như thương mại và phát triển bền vững.</w:t>
      </w:r>
    </w:p>
    <w:p w14:paraId="33075931" w14:textId="77777777" w:rsidR="00695902" w:rsidRDefault="00695902" w:rsidP="00695902">
      <w:pPr>
        <w:spacing w:before="120"/>
        <w:ind w:firstLine="709"/>
        <w:rPr>
          <w:szCs w:val="28"/>
        </w:rPr>
      </w:pPr>
      <w:r w:rsidRPr="006B21A0">
        <w:rPr>
          <w:szCs w:val="28"/>
        </w:rPr>
        <w:t>Đặc biệt, các quy định về phát triển bền vững thiết lập một khuôn khổ tham chiếu chung qua đó các bên cam kết các mục tiêu kinh tế mà hiệp định hướng tới song hành với các mục tiêu bảo vệ môi trường và quyền của người lao động.</w:t>
      </w:r>
    </w:p>
    <w:p w14:paraId="14381784" w14:textId="77777777" w:rsidR="003C3FCB" w:rsidRDefault="00695902" w:rsidP="00695902">
      <w:pPr>
        <w:spacing w:before="120"/>
        <w:ind w:firstLine="709"/>
        <w:rPr>
          <w:szCs w:val="28"/>
        </w:rPr>
      </w:pPr>
      <w:r w:rsidRPr="006B21A0">
        <w:rPr>
          <w:szCs w:val="28"/>
        </w:rPr>
        <w:lastRenderedPageBreak/>
        <w:t xml:space="preserve">Giảm thuế quan trong thương mại song phương là một nội dung quan trọng. Thương mại hàng hóa công nghiệp </w:t>
      </w:r>
      <w:r w:rsidR="003C3FCB">
        <w:rPr>
          <w:szCs w:val="28"/>
        </w:rPr>
        <w:t xml:space="preserve">giữa khối EFTA và Thụy Sỹ </w:t>
      </w:r>
      <w:r w:rsidRPr="006B21A0">
        <w:rPr>
          <w:szCs w:val="28"/>
        </w:rPr>
        <w:t xml:space="preserve">đã được hưởng miễn thuế theo FTA hiện có và không thay đổi trong FTA mới. Tuy nhiên, FTA mới cho phép tích hợp các </w:t>
      </w:r>
      <w:r>
        <w:rPr>
          <w:szCs w:val="28"/>
        </w:rPr>
        <w:t>nhân nhượng</w:t>
      </w:r>
      <w:r w:rsidRPr="006B21A0">
        <w:rPr>
          <w:szCs w:val="28"/>
        </w:rPr>
        <w:t xml:space="preserve"> về </w:t>
      </w:r>
      <w:r>
        <w:rPr>
          <w:szCs w:val="28"/>
        </w:rPr>
        <w:t>h</w:t>
      </w:r>
      <w:r w:rsidRPr="006B21A0">
        <w:rPr>
          <w:szCs w:val="28"/>
        </w:rPr>
        <w:t>à</w:t>
      </w:r>
      <w:r>
        <w:rPr>
          <w:szCs w:val="28"/>
        </w:rPr>
        <w:t>ng</w:t>
      </w:r>
      <w:r w:rsidRPr="006B21A0">
        <w:rPr>
          <w:szCs w:val="28"/>
        </w:rPr>
        <w:t xml:space="preserve"> nông sản mà Thổ Nhĩ Kỳ dành cho các đối tác thương mại quan trọng khác, chẳng hạn như EU. </w:t>
      </w:r>
    </w:p>
    <w:p w14:paraId="3BF56C7E" w14:textId="5A519055" w:rsidR="00695902" w:rsidRDefault="003C3FCB" w:rsidP="00695902">
      <w:pPr>
        <w:spacing w:before="120"/>
        <w:ind w:firstLine="709"/>
        <w:rPr>
          <w:szCs w:val="28"/>
        </w:rPr>
      </w:pPr>
      <w:r>
        <w:rPr>
          <w:szCs w:val="28"/>
        </w:rPr>
        <w:t xml:space="preserve">Với Thụy Sỹ, </w:t>
      </w:r>
      <w:r w:rsidR="00695902" w:rsidRPr="006B21A0">
        <w:rPr>
          <w:szCs w:val="28"/>
        </w:rPr>
        <w:t xml:space="preserve">Thổ Nhĩ Kỳ cũng cập nhật các </w:t>
      </w:r>
      <w:r w:rsidR="00695902">
        <w:rPr>
          <w:szCs w:val="28"/>
        </w:rPr>
        <w:t>nhân nhượng</w:t>
      </w:r>
      <w:r w:rsidR="00695902" w:rsidRPr="006B21A0">
        <w:rPr>
          <w:szCs w:val="28"/>
        </w:rPr>
        <w:t xml:space="preserve"> của mình đối với các sản phẩm nông nghiệp chế biến, và lần đầu tiên dành cho </w:t>
      </w:r>
      <w:r w:rsidR="00695902">
        <w:rPr>
          <w:szCs w:val="28"/>
        </w:rPr>
        <w:t>Thụy Sỹ</w:t>
      </w:r>
      <w:r w:rsidR="00695902" w:rsidRPr="006B21A0">
        <w:rPr>
          <w:szCs w:val="28"/>
        </w:rPr>
        <w:t xml:space="preserve"> các </w:t>
      </w:r>
      <w:r w:rsidR="00695902">
        <w:rPr>
          <w:szCs w:val="28"/>
        </w:rPr>
        <w:t>nhân nhượng</w:t>
      </w:r>
      <w:r w:rsidR="00695902" w:rsidRPr="006B21A0">
        <w:rPr>
          <w:szCs w:val="28"/>
        </w:rPr>
        <w:t xml:space="preserve"> đối với các sản phẩm nông nghiệp chưa chế biến thông qua việc sửa đổi hiệp định nông nghiệp song phương, diễn ra song song với quá trình hiện đại hóa FTA mới. Thổ Nhĩ Kỳ cũng có những </w:t>
      </w:r>
      <w:r w:rsidR="00695902">
        <w:rPr>
          <w:szCs w:val="28"/>
        </w:rPr>
        <w:t>nhân nhượng</w:t>
      </w:r>
      <w:r w:rsidR="00695902" w:rsidRPr="006B21A0">
        <w:rPr>
          <w:szCs w:val="28"/>
        </w:rPr>
        <w:t xml:space="preserve"> mới đối với các sản phẩm từ sữa (bao gồm cả pho mát), chế phẩm từ thịt, nước ép trái cây, cà phê, thuốc lá, sô cô la, bánh ngọt và một số loại sữa dành cho trẻ em. Đổi lại, </w:t>
      </w:r>
      <w:r w:rsidR="00695902">
        <w:rPr>
          <w:szCs w:val="28"/>
        </w:rPr>
        <w:t>Thụy Sỹ</w:t>
      </w:r>
      <w:r w:rsidR="00695902" w:rsidRPr="006B21A0">
        <w:rPr>
          <w:szCs w:val="28"/>
        </w:rPr>
        <w:t xml:space="preserve"> mở rộng quyền tiếp cận ưu đãi cho một số sản phẩm nông nghiệp của Thổ Nhĩ Kỳ như dưa chuột, dầu ô liu, các loại hạt, atisô, nước trái cây…</w:t>
      </w:r>
    </w:p>
    <w:p w14:paraId="3874C73E" w14:textId="77777777" w:rsidR="00EC5B6E" w:rsidRDefault="003C3FCB" w:rsidP="003C3FCB">
      <w:pPr>
        <w:spacing w:before="120"/>
        <w:rPr>
          <w:szCs w:val="28"/>
        </w:rPr>
      </w:pPr>
      <w:r>
        <w:rPr>
          <w:color w:val="000000"/>
          <w:szCs w:val="28"/>
        </w:rPr>
        <w:tab/>
      </w:r>
      <w:r w:rsidR="0018717B">
        <w:rPr>
          <w:color w:val="000000"/>
          <w:szCs w:val="28"/>
        </w:rPr>
        <w:t>C</w:t>
      </w:r>
      <w:r>
        <w:rPr>
          <w:color w:val="000000"/>
          <w:szCs w:val="28"/>
        </w:rPr>
        <w:t xml:space="preserve">ác sản phẩm xuất khẩu chính của Thổ Nhĩ Kỳ sang các nước khối </w:t>
      </w:r>
      <w:r w:rsidR="00047406">
        <w:rPr>
          <w:color w:val="000000"/>
          <w:szCs w:val="28"/>
        </w:rPr>
        <w:t>E</w:t>
      </w:r>
      <w:r>
        <w:rPr>
          <w:color w:val="000000"/>
          <w:szCs w:val="28"/>
        </w:rPr>
        <w:t xml:space="preserve">FTA là các sản phẩm công nghiệp, vốn dĩ </w:t>
      </w:r>
      <w:r w:rsidRPr="006B21A0">
        <w:rPr>
          <w:szCs w:val="28"/>
        </w:rPr>
        <w:t>đã được hưởng miễn thuế theo FTA hiện có</w:t>
      </w:r>
      <w:r w:rsidR="0018717B">
        <w:rPr>
          <w:szCs w:val="28"/>
        </w:rPr>
        <w:t xml:space="preserve"> từ năm 1992, nên việc hưởng lợi từ Hiệp định mới này là không nhiều. Vì vậy lợi thế cạnh tranh về thuế của các </w:t>
      </w:r>
      <w:r w:rsidR="0018717B">
        <w:rPr>
          <w:color w:val="000000"/>
          <w:szCs w:val="28"/>
        </w:rPr>
        <w:t xml:space="preserve">sản phẩm công nghiệp của Thổ Nhĩ Kỳ so </w:t>
      </w:r>
      <w:r w:rsidR="0018717B">
        <w:rPr>
          <w:szCs w:val="28"/>
        </w:rPr>
        <w:t>với sản phẩm tương tự của Việt Nam hay của các nước khác chưa có FTA với khối EFTA không thay đổi so với Hiệp định cũ.</w:t>
      </w:r>
    </w:p>
    <w:p w14:paraId="3BF17644" w14:textId="2AEBF077" w:rsidR="0018717B" w:rsidRDefault="0018717B" w:rsidP="00EC5B6E">
      <w:pPr>
        <w:spacing w:before="120"/>
        <w:ind w:firstLine="709"/>
        <w:rPr>
          <w:szCs w:val="28"/>
        </w:rPr>
      </w:pPr>
      <w:r>
        <w:rPr>
          <w:szCs w:val="28"/>
        </w:rPr>
        <w:t xml:space="preserve">Tuy nhiên đối với hàng nông sản, những nhân nhượng mới của các bên sẽ tạo nên lợi thế cạnh tranh so với nông </w:t>
      </w:r>
      <w:r w:rsidR="00047406">
        <w:rPr>
          <w:szCs w:val="28"/>
        </w:rPr>
        <w:t>sản</w:t>
      </w:r>
      <w:r>
        <w:rPr>
          <w:szCs w:val="28"/>
        </w:rPr>
        <w:t xml:space="preserve"> của các nước chưa có FTA</w:t>
      </w:r>
      <w:r w:rsidRPr="0018717B">
        <w:rPr>
          <w:szCs w:val="28"/>
        </w:rPr>
        <w:t xml:space="preserve"> </w:t>
      </w:r>
      <w:r>
        <w:rPr>
          <w:szCs w:val="28"/>
        </w:rPr>
        <w:t>với khối EFTA như Việt Nam.</w:t>
      </w:r>
    </w:p>
    <w:p w14:paraId="6142B81E" w14:textId="5FDDBCF3" w:rsidR="00047406" w:rsidRDefault="00047406" w:rsidP="00047406">
      <w:pPr>
        <w:spacing w:before="120"/>
        <w:ind w:firstLine="709"/>
        <w:rPr>
          <w:szCs w:val="28"/>
        </w:rPr>
      </w:pPr>
      <w:r>
        <w:rPr>
          <w:szCs w:val="28"/>
        </w:rPr>
        <w:t>Ngoài ra, những</w:t>
      </w:r>
      <w:r w:rsidRPr="006B21A0">
        <w:rPr>
          <w:szCs w:val="28"/>
        </w:rPr>
        <w:t xml:space="preserve"> quy định về phát triển bền vững</w:t>
      </w:r>
      <w:r>
        <w:rPr>
          <w:szCs w:val="28"/>
        </w:rPr>
        <w:t xml:space="preserve">, môi trường, </w:t>
      </w:r>
      <w:r w:rsidRPr="006B21A0">
        <w:rPr>
          <w:szCs w:val="28"/>
        </w:rPr>
        <w:t>quyền của người lao động</w:t>
      </w:r>
      <w:r>
        <w:rPr>
          <w:szCs w:val="28"/>
        </w:rPr>
        <w:t>… có thể sẽ</w:t>
      </w:r>
      <w:r w:rsidRPr="006B21A0">
        <w:rPr>
          <w:szCs w:val="28"/>
        </w:rPr>
        <w:t xml:space="preserve"> thiết lập một khuôn khổ tham chiếu </w:t>
      </w:r>
      <w:r>
        <w:rPr>
          <w:szCs w:val="28"/>
        </w:rPr>
        <w:t>cho đàm phán FTA của khối EFTA với các đối tác khác</w:t>
      </w:r>
      <w:r w:rsidRPr="006B21A0">
        <w:rPr>
          <w:szCs w:val="28"/>
        </w:rPr>
        <w:t>.</w:t>
      </w:r>
    </w:p>
    <w:p w14:paraId="132B9212" w14:textId="26CFFF63" w:rsidR="00047406" w:rsidRDefault="00047406" w:rsidP="003C3FCB">
      <w:pPr>
        <w:spacing w:before="120"/>
        <w:rPr>
          <w:color w:val="000000"/>
          <w:szCs w:val="28"/>
        </w:rPr>
      </w:pPr>
    </w:p>
    <w:p w14:paraId="544E997D" w14:textId="77777777" w:rsidR="005C21DD" w:rsidRDefault="005C21DD" w:rsidP="005C21DD">
      <w:r>
        <w:t xml:space="preserve">Nguồn: </w:t>
      </w:r>
    </w:p>
    <w:p w14:paraId="666335DC" w14:textId="77777777" w:rsidR="005C21DD" w:rsidRDefault="00B71016" w:rsidP="005C21DD">
      <w:hyperlink r:id="rId7" w:history="1">
        <w:r w:rsidR="005C21DD" w:rsidRPr="007B3511">
          <w:rPr>
            <w:rStyle w:val="Hyperlink"/>
          </w:rPr>
          <w:t>https://www.efta.int/free-trade/Free-Trade-Agreement/Turkey</w:t>
        </w:r>
      </w:hyperlink>
    </w:p>
    <w:p w14:paraId="071636E1" w14:textId="77777777" w:rsidR="005C21DD" w:rsidRDefault="00B71016" w:rsidP="005C21DD">
      <w:hyperlink r:id="rId8" w:history="1">
        <w:r w:rsidR="005C21DD" w:rsidRPr="007B3511">
          <w:rPr>
            <w:rStyle w:val="Hyperlink"/>
          </w:rPr>
          <w:t>https://www.efta.int/Free-Trade/news/Modernised-EFTA-Turkey-free-trade-agreement-enters-force-525956</w:t>
        </w:r>
      </w:hyperlink>
    </w:p>
    <w:p w14:paraId="14852E51" w14:textId="77777777" w:rsidR="005C21DD" w:rsidRPr="003C3FCB" w:rsidRDefault="005C21DD" w:rsidP="003C3FCB">
      <w:pPr>
        <w:spacing w:before="120"/>
        <w:rPr>
          <w:color w:val="000000"/>
          <w:szCs w:val="28"/>
        </w:rPr>
      </w:pPr>
    </w:p>
    <w:p w14:paraId="2C83C0A4" w14:textId="77777777" w:rsidR="00695902" w:rsidRDefault="00695902" w:rsidP="00740E7E"/>
    <w:sectPr w:rsidR="00695902" w:rsidSect="00047406">
      <w:footerReference w:type="default" r:id="rId9"/>
      <w:pgSz w:w="12240" w:h="15840"/>
      <w:pgMar w:top="1440" w:right="1440" w:bottom="1440" w:left="1440" w:header="720" w:footer="45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22968" w14:textId="77777777" w:rsidR="00B71016" w:rsidRDefault="00B71016" w:rsidP="00047406">
      <w:pPr>
        <w:spacing w:after="0"/>
      </w:pPr>
      <w:r>
        <w:separator/>
      </w:r>
    </w:p>
  </w:endnote>
  <w:endnote w:type="continuationSeparator" w:id="0">
    <w:p w14:paraId="21A8275E" w14:textId="77777777" w:rsidR="00B71016" w:rsidRDefault="00B71016" w:rsidP="0004740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58477"/>
      <w:docPartObj>
        <w:docPartGallery w:val="Page Numbers (Bottom of Page)"/>
        <w:docPartUnique/>
      </w:docPartObj>
    </w:sdtPr>
    <w:sdtEndPr>
      <w:rPr>
        <w:noProof/>
      </w:rPr>
    </w:sdtEndPr>
    <w:sdtContent>
      <w:p w14:paraId="6C151259" w14:textId="344EC4E6" w:rsidR="00047406" w:rsidRDefault="000474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EA094B" w14:textId="77777777" w:rsidR="00047406" w:rsidRDefault="000474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EEF04" w14:textId="77777777" w:rsidR="00B71016" w:rsidRDefault="00B71016" w:rsidP="00047406">
      <w:pPr>
        <w:spacing w:after="0"/>
      </w:pPr>
      <w:r>
        <w:separator/>
      </w:r>
    </w:p>
  </w:footnote>
  <w:footnote w:type="continuationSeparator" w:id="0">
    <w:p w14:paraId="62BBDA42" w14:textId="77777777" w:rsidR="00B71016" w:rsidRDefault="00B71016" w:rsidP="00047406">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40E7E"/>
    <w:rsid w:val="00047406"/>
    <w:rsid w:val="000F3C20"/>
    <w:rsid w:val="0010171C"/>
    <w:rsid w:val="00154BFC"/>
    <w:rsid w:val="0018717B"/>
    <w:rsid w:val="001F4D50"/>
    <w:rsid w:val="00352402"/>
    <w:rsid w:val="00393370"/>
    <w:rsid w:val="003C3FCB"/>
    <w:rsid w:val="004A0B5D"/>
    <w:rsid w:val="004C1597"/>
    <w:rsid w:val="004C3F02"/>
    <w:rsid w:val="004E2B65"/>
    <w:rsid w:val="0052131E"/>
    <w:rsid w:val="00574477"/>
    <w:rsid w:val="005C21DD"/>
    <w:rsid w:val="00602F6C"/>
    <w:rsid w:val="00695902"/>
    <w:rsid w:val="00740E7E"/>
    <w:rsid w:val="00A37045"/>
    <w:rsid w:val="00AF650D"/>
    <w:rsid w:val="00B07B10"/>
    <w:rsid w:val="00B71016"/>
    <w:rsid w:val="00CA0DAC"/>
    <w:rsid w:val="00CA71A3"/>
    <w:rsid w:val="00D954D7"/>
    <w:rsid w:val="00D95B35"/>
    <w:rsid w:val="00DB36FA"/>
    <w:rsid w:val="00DC4012"/>
    <w:rsid w:val="00E04074"/>
    <w:rsid w:val="00E6352D"/>
    <w:rsid w:val="00EC5B6E"/>
    <w:rsid w:val="00F15917"/>
    <w:rsid w:val="00F52B7A"/>
    <w:rsid w:val="00F875F2"/>
    <w:rsid w:val="00FA6B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C38917"/>
  <w15:docId w15:val="{408754A3-4C8B-4232-9AB3-E04CD5251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8"/>
        <w:szCs w:val="22"/>
        <w:lang w:val="en-US" w:eastAsia="en-US" w:bidi="ar-SA"/>
      </w:rPr>
    </w:rPrDefault>
    <w:pPrDefault>
      <w:pPr>
        <w:spacing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D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3F02"/>
    <w:rPr>
      <w:color w:val="0000FF" w:themeColor="hyperlink"/>
      <w:u w:val="single"/>
    </w:rPr>
  </w:style>
  <w:style w:type="character" w:styleId="FollowedHyperlink">
    <w:name w:val="FollowedHyperlink"/>
    <w:basedOn w:val="DefaultParagraphFont"/>
    <w:uiPriority w:val="99"/>
    <w:semiHidden/>
    <w:unhideWhenUsed/>
    <w:rsid w:val="00B07B10"/>
    <w:rPr>
      <w:color w:val="800080" w:themeColor="followedHyperlink"/>
      <w:u w:val="single"/>
    </w:rPr>
  </w:style>
  <w:style w:type="character" w:styleId="Emphasis">
    <w:name w:val="Emphasis"/>
    <w:basedOn w:val="DefaultParagraphFont"/>
    <w:uiPriority w:val="20"/>
    <w:qFormat/>
    <w:rsid w:val="00E04074"/>
    <w:rPr>
      <w:i/>
      <w:iCs/>
    </w:rPr>
  </w:style>
  <w:style w:type="paragraph" w:styleId="ListParagraph">
    <w:name w:val="List Paragraph"/>
    <w:basedOn w:val="Normal"/>
    <w:uiPriority w:val="34"/>
    <w:qFormat/>
    <w:rsid w:val="00695902"/>
    <w:pPr>
      <w:spacing w:after="0"/>
      <w:ind w:left="720"/>
      <w:contextualSpacing/>
      <w:jc w:val="left"/>
    </w:pPr>
    <w:rPr>
      <w:rFonts w:eastAsia="Times New Roman"/>
      <w:sz w:val="24"/>
      <w:szCs w:val="24"/>
    </w:rPr>
  </w:style>
  <w:style w:type="character" w:styleId="UnresolvedMention">
    <w:name w:val="Unresolved Mention"/>
    <w:basedOn w:val="DefaultParagraphFont"/>
    <w:uiPriority w:val="99"/>
    <w:semiHidden/>
    <w:unhideWhenUsed/>
    <w:rsid w:val="003C3FCB"/>
    <w:rPr>
      <w:color w:val="605E5C"/>
      <w:shd w:val="clear" w:color="auto" w:fill="E1DFDD"/>
    </w:rPr>
  </w:style>
  <w:style w:type="paragraph" w:styleId="Header">
    <w:name w:val="header"/>
    <w:basedOn w:val="Normal"/>
    <w:link w:val="HeaderChar"/>
    <w:uiPriority w:val="99"/>
    <w:unhideWhenUsed/>
    <w:rsid w:val="00047406"/>
    <w:pPr>
      <w:tabs>
        <w:tab w:val="center" w:pos="4513"/>
        <w:tab w:val="right" w:pos="9026"/>
      </w:tabs>
      <w:spacing w:after="0"/>
    </w:pPr>
  </w:style>
  <w:style w:type="character" w:customStyle="1" w:styleId="HeaderChar">
    <w:name w:val="Header Char"/>
    <w:basedOn w:val="DefaultParagraphFont"/>
    <w:link w:val="Header"/>
    <w:uiPriority w:val="99"/>
    <w:rsid w:val="00047406"/>
  </w:style>
  <w:style w:type="paragraph" w:styleId="Footer">
    <w:name w:val="footer"/>
    <w:basedOn w:val="Normal"/>
    <w:link w:val="FooterChar"/>
    <w:uiPriority w:val="99"/>
    <w:unhideWhenUsed/>
    <w:rsid w:val="00047406"/>
    <w:pPr>
      <w:tabs>
        <w:tab w:val="center" w:pos="4513"/>
        <w:tab w:val="right" w:pos="9026"/>
      </w:tabs>
      <w:spacing w:after="0"/>
    </w:pPr>
  </w:style>
  <w:style w:type="character" w:customStyle="1" w:styleId="FooterChar">
    <w:name w:val="Footer Char"/>
    <w:basedOn w:val="DefaultParagraphFont"/>
    <w:link w:val="Footer"/>
    <w:uiPriority w:val="99"/>
    <w:rsid w:val="000474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fta.int/Free-Trade/news/Modernised-EFTA-Turkey-free-trade-agreement-enters-force-525956" TargetMode="External"/><Relationship Id="rId3" Type="http://schemas.openxmlformats.org/officeDocument/2006/relationships/webSettings" Target="webSettings.xml"/><Relationship Id="rId7" Type="http://schemas.openxmlformats.org/officeDocument/2006/relationships/hyperlink" Target="https://www.efta.int/free-trade/Free-Trade-Agreement/Turke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rade.efta.in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1532</Words>
  <Characters>8736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VanThanh</dc:creator>
  <cp:lastModifiedBy>ngdthuong@yahoo.com</cp:lastModifiedBy>
  <cp:revision>12</cp:revision>
  <dcterms:created xsi:type="dcterms:W3CDTF">2021-10-12T10:38:00Z</dcterms:created>
  <dcterms:modified xsi:type="dcterms:W3CDTF">2021-10-14T08:36:00Z</dcterms:modified>
</cp:coreProperties>
</file>