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4B6FB" w14:textId="77777777" w:rsidR="00A615D7" w:rsidRPr="00A615D7" w:rsidRDefault="00A615D7" w:rsidP="00A615D7">
      <w:pPr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</w:rPr>
      </w:pPr>
      <w:r w:rsidRPr="00A615D7">
        <w:rPr>
          <w:rFonts w:ascii="Times New Roman" w:eastAsia="Times New Roman" w:hAnsi="Times New Roman" w:cs="Times New Roman"/>
          <w:b/>
          <w:bCs/>
          <w:color w:val="000000" w:themeColor="text1"/>
          <w:kern w:val="36"/>
        </w:rPr>
        <w:t>Tình hình thương mại song phương Việt Nam - Indonesia, Quý I/2012</w:t>
      </w:r>
    </w:p>
    <w:p w14:paraId="01BC85BE" w14:textId="77777777" w:rsidR="00A615D7" w:rsidRPr="00A615D7" w:rsidRDefault="00A615D7" w:rsidP="00A615D7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A615D7">
        <w:rPr>
          <w:rFonts w:ascii="Times New Roman" w:eastAsia="Times New Roman" w:hAnsi="Times New Roman" w:cs="Times New Roman"/>
          <w:b/>
          <w:bCs/>
          <w:color w:val="000000" w:themeColor="text1"/>
        </w:rPr>
        <w:t>Thực hiện quý I năm 2012, Việt Nam xuất khẩu sang thị trường Indonesia 583,13 triệu USD giảm 8,66% và nhập khẩu 526,56 triệu USD tăng 4,08%, Việt Nam hưởng thặng dư thương mại từ thị trường này 56,57 triệu USD.</w:t>
      </w:r>
    </w:p>
    <w:p w14:paraId="3863733C" w14:textId="199A8FA3" w:rsidR="00A615D7" w:rsidRPr="00A615D7" w:rsidRDefault="00A615D7" w:rsidP="00A615D7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A615D7">
        <w:rPr>
          <w:rFonts w:ascii="Times New Roman" w:eastAsia="Times New Roman" w:hAnsi="Times New Roman" w:cs="Times New Roman"/>
          <w:color w:val="000000" w:themeColor="text1"/>
        </w:rPr>
        <w:fldChar w:fldCharType="begin"/>
      </w:r>
      <w:r w:rsidRPr="00A615D7">
        <w:rPr>
          <w:rFonts w:ascii="Times New Roman" w:eastAsia="Times New Roman" w:hAnsi="Times New Roman" w:cs="Times New Roman"/>
          <w:color w:val="000000" w:themeColor="text1"/>
        </w:rPr>
        <w:instrText xml:space="preserve"> INCLUDEPICTURE "http://phienbancu.vietnamexport.com/uploads/images/0403201468837/7EIVUCpKkd8dA0ZZO54i.jpg" \* MERGEFORMATINET </w:instrText>
      </w:r>
      <w:r w:rsidRPr="00A615D7">
        <w:rPr>
          <w:rFonts w:ascii="Times New Roman" w:eastAsia="Times New Roman" w:hAnsi="Times New Roman" w:cs="Times New Roman"/>
          <w:color w:val="000000" w:themeColor="text1"/>
        </w:rPr>
        <w:fldChar w:fldCharType="separate"/>
      </w:r>
      <w:r w:rsidRPr="00A615D7">
        <w:rPr>
          <w:rFonts w:ascii="Times New Roman" w:eastAsia="Times New Roman" w:hAnsi="Times New Roman" w:cs="Times New Roman"/>
          <w:noProof/>
          <w:color w:val="000000" w:themeColor="text1"/>
        </w:rPr>
        <w:drawing>
          <wp:inline distT="0" distB="0" distL="0" distR="0" wp14:anchorId="62824EC5" wp14:editId="598516FC">
            <wp:extent cx="5712460" cy="3872865"/>
            <wp:effectExtent l="0" t="0" r="2540" b="635"/>
            <wp:docPr id="1" name="Picture 1" descr="A picture containing sky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sky, outd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460" cy="3872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15D7">
        <w:rPr>
          <w:rFonts w:ascii="Times New Roman" w:eastAsia="Times New Roman" w:hAnsi="Times New Roman" w:cs="Times New Roman"/>
          <w:color w:val="000000" w:themeColor="text1"/>
        </w:rPr>
        <w:fldChar w:fldCharType="end"/>
      </w:r>
    </w:p>
    <w:p w14:paraId="5A489AE4" w14:textId="77777777" w:rsidR="00A615D7" w:rsidRPr="00A615D7" w:rsidRDefault="00A615D7" w:rsidP="00A615D7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A615D7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2E6B025B" w14:textId="77777777" w:rsidR="00A615D7" w:rsidRPr="00A615D7" w:rsidRDefault="00A615D7" w:rsidP="00A615D7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A615D7">
        <w:rPr>
          <w:rFonts w:ascii="Times New Roman" w:eastAsia="Times New Roman" w:hAnsi="Times New Roman" w:cs="Times New Roman"/>
          <w:color w:val="000000" w:themeColor="text1"/>
        </w:rPr>
        <w:t> Thực hiện quý I/ 2012, Việt Nam xuất khẩu sang thị trường Indonesia 583,13 triệu USD giảm 8,66% và nhập khẩu 526,56 triệu USD tăng 4,08%, Việt Nam hưởng thặng dư thương mại từ thị trường này 56,57 triệu USD.</w:t>
      </w:r>
    </w:p>
    <w:p w14:paraId="5A463B9E" w14:textId="77777777" w:rsidR="00A615D7" w:rsidRPr="00A615D7" w:rsidRDefault="00A615D7" w:rsidP="00A615D7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A615D7">
        <w:rPr>
          <w:rFonts w:ascii="Times New Roman" w:eastAsia="Times New Roman" w:hAnsi="Times New Roman" w:cs="Times New Roman"/>
          <w:b/>
          <w:bCs/>
          <w:color w:val="000000" w:themeColor="text1"/>
        </w:rPr>
        <w:t>XUẤT KHẨU</w:t>
      </w:r>
    </w:p>
    <w:p w14:paraId="5369FF14" w14:textId="77777777" w:rsidR="00A615D7" w:rsidRPr="00A615D7" w:rsidRDefault="00A615D7" w:rsidP="00A615D7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A615D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</w:rPr>
        <w:t>Các mặt hàng xuất khẩu tăng về trị giá gồm:</w:t>
      </w:r>
    </w:p>
    <w:p w14:paraId="246B8493" w14:textId="77777777" w:rsidR="00A615D7" w:rsidRPr="00A615D7" w:rsidRDefault="00A615D7" w:rsidP="00A615D7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A615D7">
        <w:rPr>
          <w:rFonts w:ascii="Times New Roman" w:eastAsia="Times New Roman" w:hAnsi="Times New Roman" w:cs="Times New Roman"/>
          <w:color w:val="000000" w:themeColor="text1"/>
        </w:rPr>
        <w:t> Cà phê đạt 52,85 triệu USD tăng gấp 5,8 lần so với thực hiện quý I/2011; Máy vi tính, sản phẩm điện tử và linh kiện đạt 8,91 triệu USD tăng gấp 2,5 lần; Than đá 3,41 triệu USD tăng gấp 2,2 lần; Giấy và các sản phẩm từ giấy 3,308 triệu USD tăng 167,42%; Điện thoại các loại và linh kiện 55,026 triệu USD tăng 148,84%; Giày dép các loại 5,157 triệu USD tăng 129,61%; Chè 3,747 triệu USD tăng 111,16%; Dây điện và dây cáp điện 2,424 triệu USD tăng 92,70%; Phương tiện vận tải và phụ tùng 15,29 triệu USD tăng 74,89%; Sản phẩm từ sắt thép 5,06 triệu USD tăng 52,44%; Sản phẩm từ cao su 2,375 triệu USD tăng 42,47%; Sản phẩm chất dẻo 16,93 triệu USD tăng 23,36%; Máy móc, thiết bị, dụng cụ phụ tùng khác 19,00 triệu USD tăng 20,03%; Cao su 8,23 triệu USD tăng 13,46%;  Hàng dệt may 22,90 triệu USD tăng 6,86%; Sắt thép các loại 65,30 triệu USD tăng 6,16%.</w:t>
      </w:r>
    </w:p>
    <w:p w14:paraId="4BC9BADE" w14:textId="77777777" w:rsidR="00A615D7" w:rsidRPr="00A615D7" w:rsidRDefault="00A615D7" w:rsidP="00A615D7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A615D7">
        <w:rPr>
          <w:rFonts w:ascii="Times New Roman" w:eastAsia="Times New Roman" w:hAnsi="Times New Roman" w:cs="Times New Roman"/>
          <w:color w:val="000000" w:themeColor="text1"/>
        </w:rPr>
        <w:t>  </w:t>
      </w:r>
      <w:r w:rsidRPr="00A615D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</w:rPr>
        <w:t>Các mặt hàng xuất khẩu giảm  về trị giá gồm:</w:t>
      </w:r>
    </w:p>
    <w:p w14:paraId="1512AAB9" w14:textId="77777777" w:rsidR="00A615D7" w:rsidRPr="00A615D7" w:rsidRDefault="00A615D7" w:rsidP="00A615D7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A615D7">
        <w:rPr>
          <w:rFonts w:ascii="Times New Roman" w:eastAsia="Times New Roman" w:hAnsi="Times New Roman" w:cs="Times New Roman"/>
          <w:color w:val="000000" w:themeColor="text1"/>
        </w:rPr>
        <w:t>Gạo 130,04 triệu USD giảm 62,10%; Hàng thủy sản 2,53 triệu USD giảm 37,13%; Hàng rau quả 14,93 triệu USD giảm 27,21%; Xăng dầu các loại 656.790 USD giảm 15,21%; Sản phẩm hóa chất 4,46 triệu USD giảm 8,96%; Xơ sợi dệt các loại 17,97 triệu USD giảm 5,42%.</w:t>
      </w:r>
    </w:p>
    <w:p w14:paraId="082C270B" w14:textId="77777777" w:rsidR="00A615D7" w:rsidRPr="00A615D7" w:rsidRDefault="00A615D7" w:rsidP="00A615D7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A615D7">
        <w:rPr>
          <w:rFonts w:ascii="Times New Roman" w:eastAsia="Times New Roman" w:hAnsi="Times New Roman" w:cs="Times New Roman"/>
          <w:color w:val="000000" w:themeColor="text1"/>
        </w:rPr>
        <w:lastRenderedPageBreak/>
        <w:t> </w:t>
      </w:r>
      <w:r w:rsidRPr="00A615D7">
        <w:rPr>
          <w:rFonts w:ascii="Times New Roman" w:eastAsia="Times New Roman" w:hAnsi="Times New Roman" w:cs="Times New Roman"/>
          <w:b/>
          <w:bCs/>
          <w:color w:val="000000" w:themeColor="text1"/>
        </w:rPr>
        <w:t>NHẬP KHẨU</w:t>
      </w:r>
    </w:p>
    <w:p w14:paraId="20E28E71" w14:textId="77777777" w:rsidR="00A615D7" w:rsidRPr="00A615D7" w:rsidRDefault="00A615D7" w:rsidP="00A615D7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A615D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</w:rPr>
        <w:t>Các mặt hàng nhập khẩu tăng về trị giá gồm:</w:t>
      </w:r>
    </w:p>
    <w:p w14:paraId="2E7F366E" w14:textId="77777777" w:rsidR="00A615D7" w:rsidRPr="00A615D7" w:rsidRDefault="00A615D7" w:rsidP="00A615D7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A615D7">
        <w:rPr>
          <w:rFonts w:ascii="Times New Roman" w:eastAsia="Times New Roman" w:hAnsi="Times New Roman" w:cs="Times New Roman"/>
          <w:color w:val="000000" w:themeColor="text1"/>
        </w:rPr>
        <w:t>Hàng thủy sản 18,58 triệu USD tăng 134,66%; Bánh kẹo và các sản phẩm từ ngũ cốc 10,73 triệu USD tăng 107,36%; Linh kiện, phụ tùng xe máy 28,7 triệu USD tăng 68,43%; Gỗ và sản phẩm gỗ 6,72 triệu USD tăng 54,51%; Máy vi tính, sản phẩm điện tử và linh kiện 29,23 triệu USD tăng 50,75%; Thức ăn gia súc và nguyên liệu 15,81 triệu USD tăng 39,82%; Sản phẩm từ kim loại thường khác 23,57 triệu USD tăng 37,98%; Máy móc, thiết bị, dụng cụ, phụ tùng khác 29,33 triệu USD tăng 35,75%; Sản phẩm từ cao su 1,204 triệu USD tăng 32,45%; Chất dẻo nguyên liệu 13,738 triệu USD tăng 21,53%; Dầu mỡ động thực vật 61,85 triệu USD tăng 14,49%; Vải các loại 11,767 triệu USD tăng 11,12%; Sản phẩm khác từ dầu mỏ 314.396 USD tăng 9,55%; Nguyên phụ liệu dệt, may, da, giày 9,50 triệu USD tăng 8,44%; Sản phẩm từ giấy 2,468 triệu USD tăng 4,49%; Nguyên phụ liệu thuốc lá 2,015 triệu USD tăng 3,38%; Giấy các loại 53,937 triệu USD tămg 1,03%.</w:t>
      </w:r>
    </w:p>
    <w:p w14:paraId="6157E856" w14:textId="77777777" w:rsidR="00A615D7" w:rsidRPr="00A615D7" w:rsidRDefault="00A615D7" w:rsidP="00A615D7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A615D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</w:rPr>
        <w:t>Các mặt hàng nhập khẩu giảm về trị giá gồm:</w:t>
      </w:r>
    </w:p>
    <w:p w14:paraId="047904EF" w14:textId="77777777" w:rsidR="00A615D7" w:rsidRPr="00A615D7" w:rsidRDefault="00A615D7" w:rsidP="00A615D7">
      <w:pPr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A615D7">
        <w:rPr>
          <w:rFonts w:ascii="Times New Roman" w:eastAsia="Times New Roman" w:hAnsi="Times New Roman" w:cs="Times New Roman"/>
          <w:color w:val="000000" w:themeColor="text1"/>
        </w:rPr>
        <w:t>Bông các loại 71.667 USD giảm 88,42%; Sản phẩm hóa chất 6,548 triệu USD giảm 58,83%; Ô tô nguyên chiếc các loại 1,492 triệu USD giảm 54,19%;  Hàng điện gia dụng và linh kiện 4,12 triệu USD giảm 43,22%; Hàng rau quả 46,59 triệu USD giảm 44,21%; Xơ, sợi dệt các loại 12,94 triệu USD giảm 37,42%; Linh kiện, phụ tùng ô tô 13,50 triệu USD giảm 37,35%; Sản phẩm từ sắt thép 3,62 triệu USD giảm 34,16%; Kim loại thường khác 13,645 triệu USD giảm 31,43%;  Dược phẩm 3,454 triệu USD giảm 30,71%;  Dây điện và dây cáp điện 729.562 USD giảm 24,37%; Hóa chất 19,747 triệu USD giảm 17,27%; Thuốc trừ sâu và nguyên liệu 3,557 triệu USD giảm 15,53%; Cao su 524.505 USD giảm 14,20%; Sắt thép các loại 11,938 triệu USD giảm 8,32%; Sản phẩm từ chất dẻo 11,46 triệu USD giảm 0,30% ./.</w:t>
      </w:r>
    </w:p>
    <w:p w14:paraId="0738AC1D" w14:textId="77777777" w:rsidR="00057664" w:rsidRPr="00A615D7" w:rsidRDefault="00057664" w:rsidP="00A615D7">
      <w:pPr>
        <w:jc w:val="both"/>
        <w:rPr>
          <w:rFonts w:ascii="Times New Roman" w:hAnsi="Times New Roman" w:cs="Times New Roman"/>
          <w:color w:val="000000" w:themeColor="text1"/>
        </w:rPr>
      </w:pPr>
    </w:p>
    <w:sectPr w:rsidR="00057664" w:rsidRPr="00A615D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5D7"/>
    <w:rsid w:val="00057664"/>
    <w:rsid w:val="00A61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V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F73070"/>
  <w15:chartTrackingRefBased/>
  <w15:docId w15:val="{A03EB3E6-C828-BC43-8730-4E4F99C41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V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615D7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15D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A615D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A615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34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20838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5109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8495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539</Words>
  <Characters>3074</Characters>
  <Application>Microsoft Office Word</Application>
  <DocSecurity>0</DocSecurity>
  <Lines>25</Lines>
  <Paragraphs>7</Paragraphs>
  <ScaleCrop>false</ScaleCrop>
  <Company/>
  <LinksUpToDate>false</LinksUpToDate>
  <CharactersWithSpaces>3606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Pham Linh</dc:creator>
  <cp:keywords/>
  <dc:description/>
  <cp:lastModifiedBy>Pham Linh</cp:lastModifiedBy>
  <cp:revision>1</cp:revision>
  <dcterms:created xsi:type="dcterms:W3CDTF">2022-09-22T15:49:00Z</dcterms:created>
  <dcterms:modified xsi:type="dcterms:W3CDTF">2022-09-22T15:50:00Z</dcterms:modified>
</cp:coreProperties>
</file>