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7F838" w14:textId="606D4513" w:rsidR="00502E98" w:rsidRPr="00C1556F" w:rsidRDefault="00C1556F" w:rsidP="00BD0BD3">
      <w:pPr>
        <w:jc w:val="both"/>
        <w:rPr>
          <w:rFonts w:asciiTheme="majorHAnsi" w:hAnsiTheme="majorHAnsi" w:cstheme="majorHAnsi"/>
          <w:b/>
          <w:bCs/>
          <w:sz w:val="28"/>
          <w:szCs w:val="28"/>
        </w:rPr>
      </w:pPr>
      <w:r w:rsidRPr="00C1556F">
        <w:rPr>
          <w:rFonts w:asciiTheme="majorHAnsi" w:hAnsiTheme="majorHAnsi" w:cstheme="majorHAnsi"/>
          <w:b/>
          <w:bCs/>
          <w:sz w:val="28"/>
          <w:szCs w:val="28"/>
        </w:rPr>
        <w:t>Xuất khẩu cao su của Campuchia trong 4 tháng đầu năm 2025</w:t>
      </w:r>
    </w:p>
    <w:p w14:paraId="212D5FE3" w14:textId="77777777" w:rsidR="00C1556F" w:rsidRPr="00BD0BD3" w:rsidRDefault="00C1556F" w:rsidP="00BD0BD3">
      <w:pPr>
        <w:jc w:val="both"/>
        <w:rPr>
          <w:rFonts w:asciiTheme="majorHAnsi" w:hAnsiTheme="majorHAnsi" w:cstheme="majorHAnsi"/>
          <w:sz w:val="28"/>
          <w:szCs w:val="28"/>
        </w:rPr>
      </w:pPr>
    </w:p>
    <w:p w14:paraId="710A7952" w14:textId="7780155C" w:rsidR="00502E98" w:rsidRPr="00BD0BD3" w:rsidRDefault="00502E98" w:rsidP="00BD0BD3">
      <w:pPr>
        <w:jc w:val="both"/>
        <w:rPr>
          <w:rFonts w:asciiTheme="majorHAnsi" w:hAnsiTheme="majorHAnsi" w:cstheme="majorHAnsi"/>
          <w:sz w:val="28"/>
          <w:szCs w:val="28"/>
        </w:rPr>
      </w:pPr>
      <w:r w:rsidRPr="00BD0BD3">
        <w:rPr>
          <w:rFonts w:asciiTheme="majorHAnsi" w:hAnsiTheme="majorHAnsi" w:cstheme="majorHAnsi"/>
          <w:sz w:val="28"/>
          <w:szCs w:val="28"/>
        </w:rPr>
        <w:t xml:space="preserve">Theo Báo cáo của Bộ Nông nghiệp, Lâm nghiệp và Thủy sản (MAFF), trong 4 tháng đầu năm 2025, xuất khẩu cao su của Campuchia đạt xấp xỉ 150 triệu USD, bao gồm cả nhựa và gỗ cao su, tăng 19,74 % so với cùng kỳ năm 2024. Trong đó, xuất khẩu cao su đạt 148.177.919 USD, gỗ cao su đạt 1.691.550 USD. </w:t>
      </w:r>
    </w:p>
    <w:p w14:paraId="2CD24362" w14:textId="39DD3E18" w:rsidR="00B64DD5" w:rsidRPr="00BD0BD3" w:rsidRDefault="00502E98" w:rsidP="00BD0BD3">
      <w:pPr>
        <w:jc w:val="both"/>
        <w:rPr>
          <w:rFonts w:asciiTheme="majorHAnsi" w:hAnsiTheme="majorHAnsi" w:cstheme="majorHAnsi"/>
          <w:sz w:val="28"/>
          <w:szCs w:val="28"/>
        </w:rPr>
      </w:pPr>
      <w:r w:rsidRPr="00BD0BD3">
        <w:rPr>
          <w:rFonts w:asciiTheme="majorHAnsi" w:hAnsiTheme="majorHAnsi" w:cstheme="majorHAnsi"/>
          <w:sz w:val="28"/>
          <w:szCs w:val="28"/>
        </w:rPr>
        <w:t>Mặc dù doanh thu tăng, khối lượng xuất khẩu cao su lại giảm. Trong 04 tháng đầu năm 2025, CPC đã xuất khẩu 76.467 tấn cao su, giảm 8.961 tấn, tương đương giảm 10,5 % so với cùng kỳ năm 2024. Giá bán cao su trung bình là 1926 USD/tấn, tăng 461 USD/tấn, tương đương tăng 31,47 % so với mức giá 1465 USD/tấn trong cùng kỳ năm 2024.</w:t>
      </w:r>
    </w:p>
    <w:p w14:paraId="1B262E0F" w14:textId="516E370E" w:rsidR="00BD0BD3" w:rsidRPr="00BD0BD3" w:rsidRDefault="00BD0BD3" w:rsidP="00BD0BD3">
      <w:pPr>
        <w:jc w:val="both"/>
        <w:rPr>
          <w:rFonts w:asciiTheme="majorHAnsi" w:hAnsiTheme="majorHAnsi" w:cstheme="majorHAnsi"/>
          <w:sz w:val="28"/>
          <w:szCs w:val="28"/>
        </w:rPr>
      </w:pPr>
      <w:r w:rsidRPr="00BD0BD3">
        <w:rPr>
          <w:rFonts w:asciiTheme="majorHAnsi" w:hAnsiTheme="majorHAnsi" w:cstheme="majorHAnsi"/>
          <w:sz w:val="28"/>
          <w:szCs w:val="28"/>
        </w:rPr>
        <w:t xml:space="preserve">Cho đến nay, Campuchia đã trồng cây cao su trên tổng diện tích 425.443 ha, trong đó 330.259 ha, khoảng 78 %, đã đủ tuổi để khai thác. Đất cao su chưa đầu tư bao gồm 47.001 ha, khoảng 11 % tổng diện tích. Các đồn điền cao su </w:t>
      </w:r>
      <w:r w:rsidR="00AF262E">
        <w:rPr>
          <w:rFonts w:asciiTheme="majorHAnsi" w:hAnsiTheme="majorHAnsi" w:cstheme="majorHAnsi"/>
          <w:sz w:val="28"/>
          <w:szCs w:val="28"/>
        </w:rPr>
        <w:t xml:space="preserve">trong diện </w:t>
      </w:r>
      <w:r w:rsidRPr="00BD0BD3">
        <w:rPr>
          <w:rFonts w:asciiTheme="majorHAnsi" w:hAnsiTheme="majorHAnsi" w:cstheme="majorHAnsi"/>
          <w:sz w:val="28"/>
          <w:szCs w:val="28"/>
        </w:rPr>
        <w:t xml:space="preserve">đất </w:t>
      </w:r>
      <w:r w:rsidR="00664E04">
        <w:rPr>
          <w:rFonts w:asciiTheme="majorHAnsi" w:hAnsiTheme="majorHAnsi" w:cstheme="majorHAnsi"/>
          <w:sz w:val="28"/>
          <w:szCs w:val="28"/>
        </w:rPr>
        <w:t xml:space="preserve">cho thuê có tổng diện tích </w:t>
      </w:r>
      <w:r w:rsidRPr="00BD0BD3">
        <w:rPr>
          <w:rFonts w:asciiTheme="majorHAnsi" w:hAnsiTheme="majorHAnsi" w:cstheme="majorHAnsi"/>
          <w:sz w:val="28"/>
          <w:szCs w:val="28"/>
        </w:rPr>
        <w:t xml:space="preserve">176.121 ha, tương đương 41 %, trong khi </w:t>
      </w:r>
      <w:r w:rsidR="00106A1F">
        <w:rPr>
          <w:rFonts w:asciiTheme="majorHAnsi" w:hAnsiTheme="majorHAnsi" w:cstheme="majorHAnsi"/>
          <w:sz w:val="28"/>
          <w:szCs w:val="28"/>
        </w:rPr>
        <w:t xml:space="preserve">diện tích canh tác </w:t>
      </w:r>
      <w:r w:rsidRPr="00BD0BD3">
        <w:rPr>
          <w:rFonts w:asciiTheme="majorHAnsi" w:hAnsiTheme="majorHAnsi" w:cstheme="majorHAnsi"/>
          <w:sz w:val="28"/>
          <w:szCs w:val="28"/>
        </w:rPr>
        <w:t xml:space="preserve">cao su gia đình </w:t>
      </w:r>
      <w:r w:rsidR="00106A1F">
        <w:rPr>
          <w:rFonts w:asciiTheme="majorHAnsi" w:hAnsiTheme="majorHAnsi" w:cstheme="majorHAnsi"/>
          <w:sz w:val="28"/>
          <w:szCs w:val="28"/>
        </w:rPr>
        <w:t>là</w:t>
      </w:r>
      <w:r w:rsidRPr="00BD0BD3">
        <w:rPr>
          <w:rFonts w:asciiTheme="majorHAnsi" w:hAnsiTheme="majorHAnsi" w:cstheme="majorHAnsi"/>
          <w:sz w:val="28"/>
          <w:szCs w:val="28"/>
        </w:rPr>
        <w:t xml:space="preserve"> 202.321 ha, </w:t>
      </w:r>
      <w:r w:rsidR="00106A1F">
        <w:rPr>
          <w:rFonts w:asciiTheme="majorHAnsi" w:hAnsiTheme="majorHAnsi" w:cstheme="majorHAnsi"/>
          <w:sz w:val="28"/>
          <w:szCs w:val="28"/>
        </w:rPr>
        <w:t xml:space="preserve">tương đương </w:t>
      </w:r>
      <w:r w:rsidRPr="00BD0BD3">
        <w:rPr>
          <w:rFonts w:asciiTheme="majorHAnsi" w:hAnsiTheme="majorHAnsi" w:cstheme="majorHAnsi"/>
          <w:sz w:val="28"/>
          <w:szCs w:val="28"/>
        </w:rPr>
        <w:t>khoảng 48 %</w:t>
      </w:r>
      <w:r w:rsidR="00106A1F">
        <w:rPr>
          <w:rFonts w:asciiTheme="majorHAnsi" w:hAnsiTheme="majorHAnsi" w:cstheme="majorHAnsi"/>
          <w:sz w:val="28"/>
          <w:szCs w:val="28"/>
        </w:rPr>
        <w:t xml:space="preserve"> tổng diện tích cao su cả nước</w:t>
      </w:r>
      <w:r w:rsidRPr="00BD0BD3">
        <w:rPr>
          <w:rFonts w:asciiTheme="majorHAnsi" w:hAnsiTheme="majorHAnsi" w:cstheme="majorHAnsi"/>
          <w:sz w:val="28"/>
          <w:szCs w:val="28"/>
        </w:rPr>
        <w:t>.</w:t>
      </w:r>
    </w:p>
    <w:p w14:paraId="6D116040" w14:textId="65A78316" w:rsidR="00BD0BD3" w:rsidRPr="00BD0BD3" w:rsidRDefault="003F5982" w:rsidP="00BD0BD3">
      <w:pPr>
        <w:jc w:val="both"/>
        <w:rPr>
          <w:rFonts w:asciiTheme="majorHAnsi" w:hAnsiTheme="majorHAnsi" w:cstheme="majorHAnsi"/>
          <w:sz w:val="28"/>
          <w:szCs w:val="28"/>
        </w:rPr>
      </w:pPr>
      <w:r>
        <w:rPr>
          <w:rFonts w:asciiTheme="majorHAnsi" w:hAnsiTheme="majorHAnsi" w:cstheme="majorHAnsi"/>
          <w:sz w:val="28"/>
          <w:szCs w:val="28"/>
        </w:rPr>
        <w:t>N</w:t>
      </w:r>
      <w:r w:rsidR="00BD0BD3" w:rsidRPr="00BD0BD3">
        <w:rPr>
          <w:rFonts w:asciiTheme="majorHAnsi" w:hAnsiTheme="majorHAnsi" w:cstheme="majorHAnsi"/>
          <w:sz w:val="28"/>
          <w:szCs w:val="28"/>
        </w:rPr>
        <w:t xml:space="preserve">ăm 2024, tổng doanh thu từ xuất khẩu sản phẩm cao su </w:t>
      </w:r>
      <w:r w:rsidR="00106A1F">
        <w:rPr>
          <w:rFonts w:asciiTheme="majorHAnsi" w:hAnsiTheme="majorHAnsi" w:cstheme="majorHAnsi"/>
          <w:sz w:val="28"/>
          <w:szCs w:val="28"/>
        </w:rPr>
        <w:t xml:space="preserve">của Campuchia </w:t>
      </w:r>
      <w:r w:rsidR="00BD0BD3" w:rsidRPr="00BD0BD3">
        <w:rPr>
          <w:rFonts w:asciiTheme="majorHAnsi" w:hAnsiTheme="majorHAnsi" w:cstheme="majorHAnsi"/>
          <w:sz w:val="28"/>
          <w:szCs w:val="28"/>
        </w:rPr>
        <w:t>đạt 671,7 triệu USD, tăng hơn 150 triệu USD so với cùng kỳ năm 2023.</w:t>
      </w:r>
    </w:p>
    <w:sectPr w:rsidR="00BD0BD3" w:rsidRPr="00BD0B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aunPenh">
    <w:panose1 w:val="01010101010101010101"/>
    <w:charset w:val="00"/>
    <w:family w:val="auto"/>
    <w:pitch w:val="variable"/>
    <w:sig w:usb0="A0000007" w:usb1="00000000" w:usb2="00010000" w:usb3="00000000" w:csb0="00000111" w:csb1="00000000"/>
  </w:font>
  <w:font w:name="Times New Roman">
    <w:panose1 w:val="02020603050405020304"/>
    <w:charset w:val="00"/>
    <w:family w:val="roman"/>
    <w:pitch w:val="variable"/>
    <w:sig w:usb0="E0002EFF" w:usb1="C000785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E98"/>
    <w:rsid w:val="00106A1F"/>
    <w:rsid w:val="001B4778"/>
    <w:rsid w:val="0033052E"/>
    <w:rsid w:val="003F5982"/>
    <w:rsid w:val="00437F3B"/>
    <w:rsid w:val="00502E98"/>
    <w:rsid w:val="00664E04"/>
    <w:rsid w:val="007710BB"/>
    <w:rsid w:val="0094648F"/>
    <w:rsid w:val="00AF262E"/>
    <w:rsid w:val="00B64DD5"/>
    <w:rsid w:val="00BD0BD3"/>
    <w:rsid w:val="00C1556F"/>
    <w:rsid w:val="00CF4725"/>
  </w:rsids>
  <m:mathPr>
    <m:mathFont m:val="Cambria Math"/>
    <m:brkBin m:val="before"/>
    <m:brkBinSub m:val="--"/>
    <m:smallFrac m:val="0"/>
    <m:dispDef/>
    <m:lMargin m:val="0"/>
    <m:rMargin m:val="0"/>
    <m:defJc m:val="centerGroup"/>
    <m:wrapIndent m:val="1440"/>
    <m:intLim m:val="subSup"/>
    <m:naryLim m:val="undOvr"/>
  </m:mathPr>
  <w:themeFontLang w:val="vi-VN"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5A02B"/>
  <w15:chartTrackingRefBased/>
  <w15:docId w15:val="{F8CA3664-C704-4B2D-8987-14BFD6838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vi-V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2E9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02E9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02E9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02E9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02E9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02E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2E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2E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2E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2E9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02E9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02E9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02E9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02E9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02E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2E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2E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2E98"/>
    <w:rPr>
      <w:rFonts w:eastAsiaTheme="majorEastAsia" w:cstheme="majorBidi"/>
      <w:color w:val="272727" w:themeColor="text1" w:themeTint="D8"/>
    </w:rPr>
  </w:style>
  <w:style w:type="paragraph" w:styleId="Title">
    <w:name w:val="Title"/>
    <w:basedOn w:val="Normal"/>
    <w:next w:val="Normal"/>
    <w:link w:val="TitleChar"/>
    <w:uiPriority w:val="10"/>
    <w:qFormat/>
    <w:rsid w:val="00502E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2E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2E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2E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2E98"/>
    <w:pPr>
      <w:spacing w:before="160"/>
      <w:jc w:val="center"/>
    </w:pPr>
    <w:rPr>
      <w:i/>
      <w:iCs/>
      <w:color w:val="404040" w:themeColor="text1" w:themeTint="BF"/>
    </w:rPr>
  </w:style>
  <w:style w:type="character" w:customStyle="1" w:styleId="QuoteChar">
    <w:name w:val="Quote Char"/>
    <w:basedOn w:val="DefaultParagraphFont"/>
    <w:link w:val="Quote"/>
    <w:uiPriority w:val="29"/>
    <w:rsid w:val="00502E98"/>
    <w:rPr>
      <w:i/>
      <w:iCs/>
      <w:color w:val="404040" w:themeColor="text1" w:themeTint="BF"/>
    </w:rPr>
  </w:style>
  <w:style w:type="paragraph" w:styleId="ListParagraph">
    <w:name w:val="List Paragraph"/>
    <w:basedOn w:val="Normal"/>
    <w:uiPriority w:val="34"/>
    <w:qFormat/>
    <w:rsid w:val="00502E98"/>
    <w:pPr>
      <w:ind w:left="720"/>
      <w:contextualSpacing/>
    </w:pPr>
  </w:style>
  <w:style w:type="character" w:styleId="IntenseEmphasis">
    <w:name w:val="Intense Emphasis"/>
    <w:basedOn w:val="DefaultParagraphFont"/>
    <w:uiPriority w:val="21"/>
    <w:qFormat/>
    <w:rsid w:val="00502E98"/>
    <w:rPr>
      <w:i/>
      <w:iCs/>
      <w:color w:val="2F5496" w:themeColor="accent1" w:themeShade="BF"/>
    </w:rPr>
  </w:style>
  <w:style w:type="paragraph" w:styleId="IntenseQuote">
    <w:name w:val="Intense Quote"/>
    <w:basedOn w:val="Normal"/>
    <w:next w:val="Normal"/>
    <w:link w:val="IntenseQuoteChar"/>
    <w:uiPriority w:val="30"/>
    <w:qFormat/>
    <w:rsid w:val="00502E9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02E98"/>
    <w:rPr>
      <w:i/>
      <w:iCs/>
      <w:color w:val="2F5496" w:themeColor="accent1" w:themeShade="BF"/>
    </w:rPr>
  </w:style>
  <w:style w:type="character" w:styleId="IntenseReference">
    <w:name w:val="Intense Reference"/>
    <w:basedOn w:val="DefaultParagraphFont"/>
    <w:uiPriority w:val="32"/>
    <w:qFormat/>
    <w:rsid w:val="00502E9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183</Words>
  <Characters>1048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 CPC 12 6</dc:creator>
  <cp:keywords/>
  <dc:description/>
  <cp:lastModifiedBy>Admin</cp:lastModifiedBy>
  <cp:revision>8</cp:revision>
  <dcterms:created xsi:type="dcterms:W3CDTF">2025-06-12T02:48:00Z</dcterms:created>
  <dcterms:modified xsi:type="dcterms:W3CDTF">2025-06-12T07:11:00Z</dcterms:modified>
</cp:coreProperties>
</file>