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7D75D3" w:rsidRPr="00326155" w:rsidRDefault="0090152D" w:rsidP="00326155">
      <w:pPr>
        <w:spacing w:before="0"/>
        <w:jc w:val="center"/>
        <w:rPr>
          <w:rFonts w:asciiTheme="majorHAnsi" w:hAnsiTheme="majorHAnsi" w:cstheme="majorHAnsi"/>
          <w:b/>
          <w:lang w:val="pt-BR"/>
        </w:rPr>
      </w:pPr>
      <w:r w:rsidRPr="00326155">
        <w:rPr>
          <w:rFonts w:asciiTheme="majorHAnsi" w:hAnsiTheme="majorHAnsi" w:cstheme="majorHAnsi"/>
          <w:b/>
          <w:lang w:val="pt-BR"/>
        </w:rPr>
        <w:t>Sổ tay về</w:t>
      </w:r>
      <w:r w:rsidR="00D84FE4" w:rsidRPr="00326155">
        <w:rPr>
          <w:rFonts w:asciiTheme="majorHAnsi" w:hAnsiTheme="majorHAnsi" w:cstheme="majorHAnsi"/>
          <w:b/>
          <w:lang w:val="pt-BR"/>
        </w:rPr>
        <w:t xml:space="preserve"> các</w:t>
      </w:r>
      <w:r w:rsidRPr="00326155">
        <w:rPr>
          <w:rFonts w:asciiTheme="majorHAnsi" w:hAnsiTheme="majorHAnsi" w:cstheme="majorHAnsi"/>
          <w:b/>
          <w:lang w:val="pt-BR"/>
        </w:rPr>
        <w:t xml:space="preserve"> khu t</w:t>
      </w:r>
      <w:r w:rsidR="00D84FE4" w:rsidRPr="00326155">
        <w:rPr>
          <w:rFonts w:asciiTheme="majorHAnsi" w:hAnsiTheme="majorHAnsi" w:cstheme="majorHAnsi"/>
          <w:b/>
          <w:lang w:val="pt-BR"/>
        </w:rPr>
        <w:t>hương mại tự do (Free Trade</w:t>
      </w:r>
      <w:r w:rsidRPr="00326155">
        <w:rPr>
          <w:rFonts w:asciiTheme="majorHAnsi" w:hAnsiTheme="majorHAnsi" w:cstheme="majorHAnsi"/>
          <w:b/>
          <w:lang w:val="pt-BR"/>
        </w:rPr>
        <w:t xml:space="preserve"> Zones) của UAE</w:t>
      </w:r>
    </w:p>
    <w:p w:rsidR="00370E8A" w:rsidRDefault="00370E8A" w:rsidP="00012047">
      <w:pPr>
        <w:pStyle w:val="ListParagraph"/>
        <w:numPr>
          <w:ilvl w:val="0"/>
          <w:numId w:val="1"/>
        </w:numPr>
        <w:spacing w:before="0"/>
        <w:ind w:left="0" w:firstLine="720"/>
        <w:contextualSpacing w:val="0"/>
        <w:rPr>
          <w:rFonts w:asciiTheme="majorHAnsi" w:hAnsiTheme="majorHAnsi" w:cstheme="majorHAnsi"/>
          <w:b/>
          <w:lang w:val="pt-BR"/>
        </w:rPr>
      </w:pPr>
      <w:r>
        <w:rPr>
          <w:rFonts w:asciiTheme="majorHAnsi" w:hAnsiTheme="majorHAnsi" w:cstheme="majorHAnsi"/>
          <w:b/>
          <w:lang w:val="pt-BR"/>
        </w:rPr>
        <w:t>Giới thiệu về</w:t>
      </w:r>
      <w:r w:rsidR="00012047">
        <w:rPr>
          <w:rFonts w:asciiTheme="majorHAnsi" w:hAnsiTheme="majorHAnsi" w:cstheme="majorHAnsi"/>
          <w:b/>
          <w:lang w:val="pt-BR"/>
        </w:rPr>
        <w:t xml:space="preserve"> tiềm năng trong lĩnh vực thương mại của</w:t>
      </w:r>
      <w:r>
        <w:rPr>
          <w:rFonts w:asciiTheme="majorHAnsi" w:hAnsiTheme="majorHAnsi" w:cstheme="majorHAnsi"/>
          <w:b/>
          <w:lang w:val="pt-BR"/>
        </w:rPr>
        <w:t xml:space="preserve"> Các Tiểu Vương Quốc Ả rập thống nhất (UAE)</w:t>
      </w:r>
    </w:p>
    <w:p w:rsidR="00370E8A" w:rsidRPr="00B42411" w:rsidRDefault="00CF4E7E" w:rsidP="00B42411">
      <w:pPr>
        <w:spacing w:before="0"/>
        <w:ind w:firstLine="709"/>
      </w:pPr>
      <w:r w:rsidRPr="00B42411">
        <w:t xml:space="preserve">UAE là quốc gia thuộc khu vực Tây Á, hay còn gọi là Trung Đông, có vị trí địa lý giao thương thuận lợi, nằm ở ngã ba giao thoa giữa Châu Âu, Châu Á và Châu Phi với tổng diện tích là trên 83 nghìn km2 và dân số đạt khoảng 10 triệu người, trong đó 1,8 triệu người là người bản địa và còn lại là người nhập cư, lao động, làm việc kinh doanh tại UAE. </w:t>
      </w:r>
      <w:r w:rsidR="00B61325">
        <w:t>UAE</w:t>
      </w:r>
      <w:r w:rsidRPr="00B42411">
        <w:t xml:space="preserve"> là bao gồm 07 Tiểu vương quốc. Trong đó nổi bật nhất là 02 Tiểu vương: Abu Dhabi là trung tâm hành chính và Dubai là trung tâm về kinh tế, tài chính.</w:t>
      </w:r>
    </w:p>
    <w:p w:rsidR="00CF4E7E" w:rsidRDefault="00B61325" w:rsidP="00B42411">
      <w:pPr>
        <w:ind w:firstLine="709"/>
      </w:pPr>
      <w:r>
        <w:t xml:space="preserve">UAE </w:t>
      </w:r>
      <w:r w:rsidR="00CF4E7E" w:rsidRPr="00B42411">
        <w:t xml:space="preserve"> luôn được coi là quốc gia giàu có và nhiều tiềm năng trên bản đồ khu vực cũng như thế giới. UAE, đặc biệt là Tiểu vương quốc Dubai, có nền kinh tế mở, tập trung vào phát triển ngoại thương, thu hút đầu tư nước ngoài, phát triển ngành du lịch và dịch vụ. UAE là quốc gia có các cơ sở hạ tầng kinh tế, kỹ thuật hàng đầu thế giới như các sân bay, cảng biển, đường bộ, các khu th</w:t>
      </w:r>
      <w:r>
        <w:t>ương mại tự do… Bên cạnh đó, Dubai</w:t>
      </w:r>
      <w:r w:rsidR="00CF4E7E" w:rsidRPr="00B42411">
        <w:t xml:space="preserve"> cũng nổi tiếng với các trung tâm thương mại, tài chính, du lịch, triển lãm, hội nghị lớn nhất trong khu vực Trung Đông và Châu Phi cũng như trên thế giới.</w:t>
      </w:r>
    </w:p>
    <w:p w:rsidR="00B61325" w:rsidRDefault="00B61325" w:rsidP="00B42411">
      <w:pPr>
        <w:ind w:firstLine="709"/>
      </w:pPr>
      <w:r>
        <w:t xml:space="preserve">Theo số liệu mới nhất được Chính quyền Dubai công bố, tổng kim ngạch thương mại phi dầu mỏ của Dubai năm 2020 đạt khoảng 324 tỷ USD với hơn 100 triệu tấn hàng hóa. Trong đó, Dubai xuất khẩu khoảng 46 tỷ USD, nhập khẩu khoảng 188 tỷ USD và hàng hóa tái xuất đạt khoảng </w:t>
      </w:r>
      <w:r w:rsidR="00012047">
        <w:t>90 tỷ USD. Riêng với thương mại trong các khu tự do, kim ngạch năm 2020 đạt tới 127,2 tỷ USD.</w:t>
      </w:r>
    </w:p>
    <w:p w:rsidR="00012047" w:rsidRDefault="00012047" w:rsidP="00B42411">
      <w:pPr>
        <w:ind w:firstLine="709"/>
      </w:pPr>
      <w:r>
        <w:t>Dubai cũng là nơi phát triển rất mạnh đầy đủ</w:t>
      </w:r>
      <w:r w:rsidR="0090237C">
        <w:t xml:space="preserve"> và đa dạng</w:t>
      </w:r>
      <w:r>
        <w:t xml:space="preserve"> các loại hình vận tải thương mại, Kim ngạch thương mại bằng đường hàng không của Dubai năm 2020 đạt </w:t>
      </w:r>
      <w:r w:rsidR="0090237C">
        <w:t>trên 153 tỷ USD. Trong khi đó vận tải đường biển đạt 115 tỷ USD và vận tải đường bộ đạt 56 tỷ USD.</w:t>
      </w:r>
    </w:p>
    <w:p w:rsidR="00CF4E7E" w:rsidRPr="00370E8A" w:rsidRDefault="007334FD" w:rsidP="00284A97">
      <w:pPr>
        <w:ind w:firstLine="709"/>
        <w:rPr>
          <w:rFonts w:asciiTheme="majorHAnsi" w:hAnsiTheme="majorHAnsi" w:cstheme="majorHAnsi"/>
          <w:lang w:val="pt-BR"/>
        </w:rPr>
      </w:pPr>
      <w:r>
        <w:t>Dubai cũng có quan hệ đối tác rất đa dạng và với các đối tác hàng đầu trên thế giới. Đối tác thương mại lớn nhất của Dubai là Trung Quốc với kim ngạch đạt xấp xỉ 39 tỷ USD, tiếp theo là Ấn Độ đạt 25 tỷ USD, Mỹ đạt 17 tỷ USD….</w:t>
      </w:r>
    </w:p>
    <w:p w:rsidR="007D75D3" w:rsidRPr="00326155" w:rsidRDefault="004D3122" w:rsidP="00326155">
      <w:pPr>
        <w:pStyle w:val="ListParagraph"/>
        <w:numPr>
          <w:ilvl w:val="0"/>
          <w:numId w:val="1"/>
        </w:numPr>
        <w:spacing w:before="0"/>
        <w:contextualSpacing w:val="0"/>
        <w:rPr>
          <w:rFonts w:asciiTheme="majorHAnsi" w:hAnsiTheme="majorHAnsi" w:cstheme="majorHAnsi"/>
          <w:b/>
          <w:lang w:val="pt-BR"/>
        </w:rPr>
      </w:pPr>
      <w:r w:rsidRPr="00326155">
        <w:rPr>
          <w:rFonts w:asciiTheme="majorHAnsi" w:hAnsiTheme="majorHAnsi" w:cstheme="majorHAnsi"/>
          <w:b/>
          <w:lang w:val="pt-BR"/>
        </w:rPr>
        <w:t>Tổng quan về các khu thương mại tự do của UAE</w:t>
      </w:r>
    </w:p>
    <w:p w:rsidR="004D3122" w:rsidRPr="00326155" w:rsidRDefault="004D3122" w:rsidP="00326155">
      <w:pPr>
        <w:pStyle w:val="ListParagraph"/>
        <w:numPr>
          <w:ilvl w:val="0"/>
          <w:numId w:val="2"/>
        </w:numPr>
        <w:spacing w:before="0"/>
        <w:contextualSpacing w:val="0"/>
        <w:rPr>
          <w:rFonts w:asciiTheme="majorHAnsi" w:hAnsiTheme="majorHAnsi" w:cstheme="majorHAnsi"/>
          <w:b/>
          <w:i/>
          <w:lang w:val="pt-BR"/>
        </w:rPr>
      </w:pPr>
      <w:r w:rsidRPr="00326155">
        <w:rPr>
          <w:rFonts w:asciiTheme="majorHAnsi" w:hAnsiTheme="majorHAnsi" w:cstheme="majorHAnsi"/>
          <w:b/>
          <w:i/>
          <w:lang w:val="pt-BR"/>
        </w:rPr>
        <w:t>Tổng quan</w:t>
      </w:r>
    </w:p>
    <w:p w:rsidR="00FD721D" w:rsidRPr="00326155" w:rsidRDefault="007D75D3" w:rsidP="00326155">
      <w:pPr>
        <w:spacing w:before="0"/>
        <w:ind w:firstLine="720"/>
        <w:rPr>
          <w:rFonts w:asciiTheme="majorHAnsi" w:hAnsiTheme="majorHAnsi" w:cstheme="majorHAnsi"/>
          <w:spacing w:val="-4"/>
          <w:lang w:val="vi-VN"/>
        </w:rPr>
      </w:pPr>
      <w:r w:rsidRPr="00326155">
        <w:rPr>
          <w:rFonts w:asciiTheme="majorHAnsi" w:hAnsiTheme="majorHAnsi" w:cstheme="majorHAnsi"/>
          <w:spacing w:val="-4"/>
          <w:lang w:val="pt-BR"/>
        </w:rPr>
        <w:t>Các Tiểu vương quốc Ả Rập thống nhất (UAE)</w:t>
      </w:r>
      <w:r w:rsidR="0090152D" w:rsidRPr="00326155">
        <w:rPr>
          <w:rFonts w:asciiTheme="majorHAnsi" w:hAnsiTheme="majorHAnsi" w:cstheme="majorHAnsi"/>
          <w:spacing w:val="-4"/>
          <w:lang w:val="pt-BR"/>
        </w:rPr>
        <w:t xml:space="preserve"> là</w:t>
      </w:r>
      <w:r w:rsidR="00FD721D" w:rsidRPr="00326155">
        <w:rPr>
          <w:rFonts w:asciiTheme="majorHAnsi" w:hAnsiTheme="majorHAnsi" w:cstheme="majorHAnsi"/>
          <w:spacing w:val="-4"/>
          <w:lang w:val="pt-BR"/>
        </w:rPr>
        <w:t xml:space="preserve"> một trong những</w:t>
      </w:r>
      <w:r w:rsidR="0090152D" w:rsidRPr="00326155">
        <w:rPr>
          <w:rFonts w:asciiTheme="majorHAnsi" w:hAnsiTheme="majorHAnsi" w:cstheme="majorHAnsi"/>
          <w:spacing w:val="-4"/>
          <w:lang w:val="pt-BR"/>
        </w:rPr>
        <w:t xml:space="preserve"> quốc gia</w:t>
      </w:r>
      <w:r w:rsidRPr="00326155">
        <w:rPr>
          <w:rFonts w:asciiTheme="majorHAnsi" w:hAnsiTheme="majorHAnsi" w:cstheme="majorHAnsi"/>
          <w:spacing w:val="-4"/>
          <w:lang w:val="pt-BR"/>
        </w:rPr>
        <w:t xml:space="preserve"> </w:t>
      </w:r>
      <w:r w:rsidRPr="00326155">
        <w:rPr>
          <w:rFonts w:asciiTheme="majorHAnsi" w:hAnsiTheme="majorHAnsi" w:cstheme="majorHAnsi"/>
          <w:spacing w:val="-4"/>
          <w:lang w:val="vi-VN"/>
        </w:rPr>
        <w:t xml:space="preserve">nổi tiếng với </w:t>
      </w:r>
      <w:r w:rsidR="0090152D" w:rsidRPr="00326155">
        <w:rPr>
          <w:rFonts w:asciiTheme="majorHAnsi" w:hAnsiTheme="majorHAnsi" w:cstheme="majorHAnsi"/>
          <w:spacing w:val="-4"/>
          <w:lang w:val="pt-BR"/>
        </w:rPr>
        <w:t xml:space="preserve">rất nhiều khu thương mại tự do (FTZs) phi thuế quan và có cơ sở hạ tầng, giao thông, vận tải, logistics... tốt nhất </w:t>
      </w:r>
      <w:r w:rsidR="00FD721D" w:rsidRPr="00326155">
        <w:rPr>
          <w:rFonts w:asciiTheme="majorHAnsi" w:hAnsiTheme="majorHAnsi" w:cstheme="majorHAnsi"/>
          <w:spacing w:val="-4"/>
          <w:lang w:val="pt-BR"/>
        </w:rPr>
        <w:t xml:space="preserve">khu vực Trung Đông, Châu Phi cũng như trên thế giới. Ngoài ra, UAE còn là quốc gia phát triển </w:t>
      </w:r>
      <w:r w:rsidR="0090152D" w:rsidRPr="00326155">
        <w:rPr>
          <w:rFonts w:asciiTheme="majorHAnsi" w:hAnsiTheme="majorHAnsi" w:cstheme="majorHAnsi"/>
          <w:spacing w:val="-4"/>
          <w:lang w:val="vi-VN"/>
        </w:rPr>
        <w:t>C</w:t>
      </w:r>
      <w:r w:rsidRPr="00326155">
        <w:rPr>
          <w:rFonts w:asciiTheme="majorHAnsi" w:hAnsiTheme="majorHAnsi" w:cstheme="majorHAnsi"/>
          <w:spacing w:val="-4"/>
          <w:lang w:val="vi-VN"/>
        </w:rPr>
        <w:t>hính phủ điện tử hiện đại</w:t>
      </w:r>
      <w:r w:rsidR="0090152D" w:rsidRPr="00326155">
        <w:rPr>
          <w:rFonts w:asciiTheme="majorHAnsi" w:hAnsiTheme="majorHAnsi" w:cstheme="majorHAnsi"/>
          <w:spacing w:val="-4"/>
          <w:lang w:val="vi-VN"/>
        </w:rPr>
        <w:t xml:space="preserve">, </w:t>
      </w:r>
      <w:r w:rsidR="00FD721D" w:rsidRPr="00326155">
        <w:rPr>
          <w:rFonts w:asciiTheme="majorHAnsi" w:hAnsiTheme="majorHAnsi" w:cstheme="majorHAnsi"/>
          <w:spacing w:val="-4"/>
        </w:rPr>
        <w:t xml:space="preserve">các </w:t>
      </w:r>
      <w:r w:rsidR="0090152D" w:rsidRPr="00326155">
        <w:rPr>
          <w:rFonts w:asciiTheme="majorHAnsi" w:hAnsiTheme="majorHAnsi" w:cstheme="majorHAnsi"/>
          <w:spacing w:val="-4"/>
          <w:lang w:val="vi-VN"/>
        </w:rPr>
        <w:t xml:space="preserve">làng tri thức, ốc đảo Silicon... </w:t>
      </w:r>
    </w:p>
    <w:p w:rsidR="007D75D3" w:rsidRPr="00326155" w:rsidRDefault="007D75D3" w:rsidP="00326155">
      <w:pPr>
        <w:spacing w:before="0"/>
        <w:ind w:firstLine="720"/>
        <w:rPr>
          <w:rFonts w:asciiTheme="majorHAnsi" w:hAnsiTheme="majorHAnsi" w:cstheme="majorHAnsi"/>
          <w:spacing w:val="-4"/>
          <w:lang w:val="vi-VN"/>
        </w:rPr>
      </w:pPr>
      <w:r w:rsidRPr="00326155">
        <w:rPr>
          <w:rFonts w:asciiTheme="majorHAnsi" w:hAnsiTheme="majorHAnsi" w:cstheme="majorHAnsi"/>
          <w:spacing w:val="-4"/>
          <w:lang w:val="vi-VN"/>
        </w:rPr>
        <w:t>Từ năm 1985, UAE đã thành lập khu</w:t>
      </w:r>
      <w:r w:rsidR="0090152D" w:rsidRPr="00326155">
        <w:rPr>
          <w:rFonts w:asciiTheme="majorHAnsi" w:hAnsiTheme="majorHAnsi" w:cstheme="majorHAnsi"/>
          <w:spacing w:val="-4"/>
        </w:rPr>
        <w:t xml:space="preserve"> thương mại</w:t>
      </w:r>
      <w:r w:rsidRPr="00326155">
        <w:rPr>
          <w:rFonts w:asciiTheme="majorHAnsi" w:hAnsiTheme="majorHAnsi" w:cstheme="majorHAnsi"/>
          <w:spacing w:val="-4"/>
          <w:lang w:val="vi-VN"/>
        </w:rPr>
        <w:t xml:space="preserve"> tự do</w:t>
      </w:r>
      <w:r w:rsidR="0090152D" w:rsidRPr="00326155">
        <w:rPr>
          <w:rFonts w:asciiTheme="majorHAnsi" w:hAnsiTheme="majorHAnsi" w:cstheme="majorHAnsi"/>
          <w:spacing w:val="-4"/>
        </w:rPr>
        <w:t xml:space="preserve"> (FTZ)</w:t>
      </w:r>
      <w:r w:rsidRPr="00326155">
        <w:rPr>
          <w:rFonts w:asciiTheme="majorHAnsi" w:hAnsiTheme="majorHAnsi" w:cstheme="majorHAnsi"/>
          <w:spacing w:val="-4"/>
          <w:lang w:val="vi-VN"/>
        </w:rPr>
        <w:t xml:space="preserve"> đầu tiên với vai trò là động lực để đa dạng hóa nền kinh tế. Hiện </w:t>
      </w:r>
      <w:r w:rsidR="0090152D" w:rsidRPr="00326155">
        <w:rPr>
          <w:rFonts w:asciiTheme="majorHAnsi" w:hAnsiTheme="majorHAnsi" w:cstheme="majorHAnsi"/>
          <w:spacing w:val="-4"/>
          <w:lang w:val="vi-VN"/>
        </w:rPr>
        <w:t xml:space="preserve">nay, </w:t>
      </w:r>
      <w:r w:rsidR="00403BAD" w:rsidRPr="00326155">
        <w:rPr>
          <w:rFonts w:asciiTheme="majorHAnsi" w:hAnsiTheme="majorHAnsi" w:cstheme="majorHAnsi"/>
          <w:spacing w:val="-4"/>
        </w:rPr>
        <w:t xml:space="preserve">tại </w:t>
      </w:r>
      <w:r w:rsidR="0090152D" w:rsidRPr="00326155">
        <w:rPr>
          <w:rFonts w:asciiTheme="majorHAnsi" w:hAnsiTheme="majorHAnsi" w:cstheme="majorHAnsi"/>
          <w:spacing w:val="-4"/>
          <w:lang w:val="vi-VN"/>
        </w:rPr>
        <w:t>UAE</w:t>
      </w:r>
      <w:r w:rsidR="00403BAD" w:rsidRPr="00326155">
        <w:rPr>
          <w:rFonts w:asciiTheme="majorHAnsi" w:hAnsiTheme="majorHAnsi" w:cstheme="majorHAnsi"/>
          <w:spacing w:val="-4"/>
        </w:rPr>
        <w:t xml:space="preserve">, Dubai là Tiểu vương có số lượng FTZs lớn nhất </w:t>
      </w:r>
      <w:r w:rsidRPr="00326155">
        <w:rPr>
          <w:rFonts w:asciiTheme="majorHAnsi" w:hAnsiTheme="majorHAnsi" w:cstheme="majorHAnsi"/>
          <w:spacing w:val="-4"/>
          <w:lang w:val="vi-VN"/>
        </w:rPr>
        <w:t xml:space="preserve">với các hoạt động chủ yếu là các dịch vụ và thương mại với 100% vốn sở hữu nước ngoài. </w:t>
      </w:r>
    </w:p>
    <w:p w:rsidR="007D75D3" w:rsidRPr="00326155" w:rsidRDefault="007D75D3" w:rsidP="00326155">
      <w:pPr>
        <w:widowControl w:val="0"/>
        <w:spacing w:before="0"/>
        <w:ind w:firstLine="720"/>
        <w:rPr>
          <w:rFonts w:asciiTheme="majorHAnsi" w:hAnsiTheme="majorHAnsi" w:cstheme="majorHAnsi"/>
          <w:lang w:val="vi-VN"/>
        </w:rPr>
      </w:pPr>
      <w:r w:rsidRPr="00326155">
        <w:rPr>
          <w:rFonts w:asciiTheme="majorHAnsi" w:hAnsiTheme="majorHAnsi" w:cstheme="majorHAnsi"/>
          <w:lang w:val="vi-VN"/>
        </w:rPr>
        <w:lastRenderedPageBreak/>
        <w:t>Khu</w:t>
      </w:r>
      <w:r w:rsidR="00D84FE4" w:rsidRPr="00326155">
        <w:rPr>
          <w:rFonts w:asciiTheme="majorHAnsi" w:hAnsiTheme="majorHAnsi" w:cstheme="majorHAnsi"/>
        </w:rPr>
        <w:t xml:space="preserve"> Thương mại</w:t>
      </w:r>
      <w:r w:rsidRPr="00326155">
        <w:rPr>
          <w:rFonts w:asciiTheme="majorHAnsi" w:hAnsiTheme="majorHAnsi" w:cstheme="majorHAnsi"/>
          <w:lang w:val="vi-VN"/>
        </w:rPr>
        <w:t xml:space="preserve"> tự do đầu tiên là Jebel Ali Free Zone (JAFZA) được thành lập năm 1985, nằm giữa cảng Jebel Ali (cảng container lớn thứ 6 trên thế giới) và sân bay quốc tế Al Maktoum. JAFZA là trung tâm kho bãi và phân phối cho khu vực vùng Vịnh. Đây là đô thị quốc tế với 80% dân số là nước ngoài, có công dân của trên 180 quốc gia sinh sống; là thành phố của kiến trúc và xây dựng hiện đại</w:t>
      </w:r>
      <w:r w:rsidRPr="00326155">
        <w:rPr>
          <w:rStyle w:val="FootnoteReference"/>
          <w:rFonts w:asciiTheme="majorHAnsi" w:hAnsiTheme="majorHAnsi" w:cstheme="majorHAnsi"/>
          <w:lang w:val="vi-VN"/>
        </w:rPr>
        <w:footnoteReference w:id="1"/>
      </w:r>
      <w:r w:rsidRPr="00326155">
        <w:rPr>
          <w:rFonts w:asciiTheme="majorHAnsi" w:hAnsiTheme="majorHAnsi" w:cstheme="majorHAnsi"/>
          <w:lang w:val="vi-VN"/>
        </w:rPr>
        <w:t xml:space="preserve">. JAFZA là trụ sở của một loạt các công ty sản xuất, dịch vụ và thương mại và hiện tại đã có hơn 7.000 công ty hoạt động tại đây, trong đó có trên 100 công ty thuộc danh sách Fortune 500 toàn cầu. </w:t>
      </w:r>
    </w:p>
    <w:p w:rsidR="007D75D3" w:rsidRPr="00326155" w:rsidRDefault="007D75D3" w:rsidP="00326155">
      <w:pPr>
        <w:spacing w:before="0"/>
        <w:ind w:firstLine="720"/>
        <w:rPr>
          <w:rFonts w:asciiTheme="majorHAnsi" w:hAnsiTheme="majorHAnsi" w:cstheme="majorHAnsi"/>
          <w:lang w:val="vi-VN"/>
        </w:rPr>
      </w:pPr>
      <w:r w:rsidRPr="00326155">
        <w:rPr>
          <w:rFonts w:asciiTheme="majorHAnsi" w:hAnsiTheme="majorHAnsi" w:cstheme="majorHAnsi"/>
          <w:lang w:val="vi-VN"/>
        </w:rPr>
        <w:t>Dubai International Financial Centre (DIFC): là trung tâm tài chính quốc tế phục vụ cho khu vực rộng lớn giữa Tây Âu và Đông Á. DIFIC có mục tiêu phát triển giống như các trung tâm tài chính New York, London hay Hồng Kông.</w:t>
      </w:r>
    </w:p>
    <w:p w:rsidR="007D75D3" w:rsidRPr="00326155" w:rsidRDefault="007D75D3" w:rsidP="00326155">
      <w:pPr>
        <w:spacing w:before="0"/>
        <w:ind w:firstLine="720"/>
        <w:rPr>
          <w:rFonts w:asciiTheme="majorHAnsi" w:hAnsiTheme="majorHAnsi" w:cstheme="majorHAnsi"/>
          <w:lang w:val="vi-VN"/>
        </w:rPr>
      </w:pPr>
      <w:r w:rsidRPr="00326155">
        <w:rPr>
          <w:rFonts w:asciiTheme="majorHAnsi" w:hAnsiTheme="majorHAnsi" w:cstheme="majorHAnsi"/>
          <w:lang w:val="vi-VN"/>
        </w:rPr>
        <w:t xml:space="preserve">Kể từ khi mở cửa vào tháng 9/2004, DIFC đã thu hút được các công ty tầm cỡ từ khắp nơi trên thế giới đến đầu tư. Sàn giao dịch chứng khoán Dubai (Dubai International Financial Exchange - DIFX) đã được mở tại DIFC vào tháng 9/2005. DIFC tập trung vào một số lĩnh vực hoạt động tài chính: </w:t>
      </w:r>
      <w:r w:rsidR="00A65F7B" w:rsidRPr="00326155">
        <w:rPr>
          <w:rFonts w:asciiTheme="majorHAnsi" w:hAnsiTheme="majorHAnsi" w:cstheme="majorHAnsi"/>
          <w:lang w:val="vi-VN"/>
        </w:rPr>
        <w:t xml:space="preserve">dịch vụ ngân hàng </w:t>
      </w:r>
      <w:r w:rsidRPr="00326155">
        <w:rPr>
          <w:rFonts w:asciiTheme="majorHAnsi" w:hAnsiTheme="majorHAnsi" w:cstheme="majorHAnsi"/>
          <w:lang w:val="vi-VN"/>
        </w:rPr>
        <w:t xml:space="preserve">(Ngân hàng Đầu tư, Ngân hàng Doanh nghiệp &amp; Ngân hàng cá nhân); </w:t>
      </w:r>
      <w:r w:rsidR="00A65F7B" w:rsidRPr="00326155">
        <w:rPr>
          <w:rFonts w:asciiTheme="majorHAnsi" w:hAnsiTheme="majorHAnsi" w:cstheme="majorHAnsi"/>
          <w:lang w:val="vi-VN"/>
        </w:rPr>
        <w:t xml:space="preserve">thị </w:t>
      </w:r>
      <w:r w:rsidRPr="00326155">
        <w:rPr>
          <w:rFonts w:asciiTheme="majorHAnsi" w:hAnsiTheme="majorHAnsi" w:cstheme="majorHAnsi"/>
          <w:lang w:val="vi-VN"/>
        </w:rPr>
        <w:t xml:space="preserve">trường vốn (Equity, Debt Instruments, Derivatives and Commodity Trading); </w:t>
      </w:r>
      <w:r w:rsidR="00A65F7B" w:rsidRPr="00326155">
        <w:rPr>
          <w:rFonts w:asciiTheme="majorHAnsi" w:hAnsiTheme="majorHAnsi" w:cstheme="majorHAnsi"/>
          <w:lang w:val="vi-VN"/>
        </w:rPr>
        <w:t xml:space="preserve">quản lý tài sản và đăng ký quỹ; bảo hiểm </w:t>
      </w:r>
      <w:r w:rsidRPr="00326155">
        <w:rPr>
          <w:rFonts w:asciiTheme="majorHAnsi" w:hAnsiTheme="majorHAnsi" w:cstheme="majorHAnsi"/>
          <w:lang w:val="vi-VN"/>
        </w:rPr>
        <w:t xml:space="preserve">và tái bảo hiểm; </w:t>
      </w:r>
      <w:r w:rsidR="00A65F7B" w:rsidRPr="00326155">
        <w:rPr>
          <w:rFonts w:asciiTheme="majorHAnsi" w:hAnsiTheme="majorHAnsi" w:cstheme="majorHAnsi"/>
          <w:lang w:val="vi-VN"/>
        </w:rPr>
        <w:t xml:space="preserve">các </w:t>
      </w:r>
      <w:r w:rsidRPr="00326155">
        <w:rPr>
          <w:rFonts w:asciiTheme="majorHAnsi" w:hAnsiTheme="majorHAnsi" w:cstheme="majorHAnsi"/>
          <w:lang w:val="vi-VN"/>
        </w:rPr>
        <w:t>nhà cung cấp dịch vụ tài chính Hồi giáo và các dịch vụ chuyên môn khác.</w:t>
      </w:r>
    </w:p>
    <w:p w:rsidR="007D75D3" w:rsidRPr="00326155" w:rsidRDefault="004D3122" w:rsidP="00326155">
      <w:pPr>
        <w:spacing w:before="0"/>
        <w:ind w:firstLine="720"/>
        <w:rPr>
          <w:rFonts w:asciiTheme="majorHAnsi" w:hAnsiTheme="majorHAnsi" w:cstheme="majorHAnsi"/>
          <w:b/>
          <w:i/>
          <w:lang w:val="vi-VN"/>
        </w:rPr>
      </w:pPr>
      <w:r w:rsidRPr="00326155">
        <w:rPr>
          <w:rFonts w:asciiTheme="majorHAnsi" w:hAnsiTheme="majorHAnsi" w:cstheme="majorHAnsi"/>
          <w:b/>
          <w:i/>
          <w:lang w:val="vi-VN"/>
        </w:rPr>
        <w:t xml:space="preserve">2. Các </w:t>
      </w:r>
      <w:r w:rsidRPr="00326155">
        <w:rPr>
          <w:rFonts w:asciiTheme="majorHAnsi" w:hAnsiTheme="majorHAnsi" w:cstheme="majorHAnsi"/>
          <w:b/>
          <w:i/>
        </w:rPr>
        <w:t>đặc điểm nổi bật của</w:t>
      </w:r>
      <w:r w:rsidRPr="00326155">
        <w:rPr>
          <w:rFonts w:asciiTheme="majorHAnsi" w:hAnsiTheme="majorHAnsi" w:cstheme="majorHAnsi"/>
          <w:b/>
          <w:i/>
          <w:lang w:val="vi-VN"/>
        </w:rPr>
        <w:t xml:space="preserve"> FTZ</w:t>
      </w:r>
    </w:p>
    <w:p w:rsidR="007D75D3" w:rsidRPr="00326155" w:rsidRDefault="007D75D3" w:rsidP="00326155">
      <w:pPr>
        <w:widowControl w:val="0"/>
        <w:spacing w:before="0"/>
        <w:ind w:firstLine="720"/>
        <w:rPr>
          <w:rFonts w:asciiTheme="majorHAnsi" w:hAnsiTheme="majorHAnsi" w:cstheme="majorHAnsi"/>
          <w:lang w:val="vi-VN"/>
        </w:rPr>
      </w:pPr>
      <w:r w:rsidRPr="00326155">
        <w:rPr>
          <w:rFonts w:asciiTheme="majorHAnsi" w:hAnsiTheme="majorHAnsi" w:cstheme="majorHAnsi"/>
          <w:i/>
          <w:lang w:val="vi-VN"/>
        </w:rPr>
        <w:t xml:space="preserve">- Về thể chế: </w:t>
      </w:r>
      <w:r w:rsidRPr="00326155">
        <w:rPr>
          <w:rFonts w:asciiTheme="majorHAnsi" w:hAnsiTheme="majorHAnsi" w:cstheme="majorHAnsi"/>
          <w:lang w:val="vi-VN"/>
        </w:rPr>
        <w:t xml:space="preserve">Các khu tự do của UAE đều do Chính phủ xây dựng và sở hữu. Ở cấp bộ, Bộ Tài chính và Bộ Công nghiệp có trách nhiệm xây dựng và triển khai các quy hoạch phát triển công nghiệp. Các khu tự do được thành lập trên cơ sở thực hiện các luật do các </w:t>
      </w:r>
      <w:r w:rsidR="00B923E7" w:rsidRPr="00326155">
        <w:rPr>
          <w:rFonts w:asciiTheme="majorHAnsi" w:hAnsiTheme="majorHAnsi" w:cstheme="majorHAnsi"/>
          <w:lang w:val="vi-VN"/>
        </w:rPr>
        <w:t xml:space="preserve">Tiểu </w:t>
      </w:r>
      <w:r w:rsidRPr="00326155">
        <w:rPr>
          <w:rFonts w:asciiTheme="majorHAnsi" w:hAnsiTheme="majorHAnsi" w:cstheme="majorHAnsi"/>
          <w:lang w:val="vi-VN"/>
        </w:rPr>
        <w:t xml:space="preserve">vương quốc thông qua. Các </w:t>
      </w:r>
      <w:r w:rsidR="00B923E7" w:rsidRPr="00326155">
        <w:rPr>
          <w:rFonts w:asciiTheme="majorHAnsi" w:hAnsiTheme="majorHAnsi" w:cstheme="majorHAnsi"/>
          <w:lang w:val="vi-VN"/>
        </w:rPr>
        <w:t xml:space="preserve">Tập </w:t>
      </w:r>
      <w:r w:rsidRPr="00326155">
        <w:rPr>
          <w:rFonts w:asciiTheme="majorHAnsi" w:hAnsiTheme="majorHAnsi" w:cstheme="majorHAnsi"/>
          <w:lang w:val="vi-VN"/>
        </w:rPr>
        <w:t xml:space="preserve">đoàn </w:t>
      </w:r>
      <w:r w:rsidR="00B923E7" w:rsidRPr="00326155">
        <w:rPr>
          <w:rFonts w:asciiTheme="majorHAnsi" w:hAnsiTheme="majorHAnsi" w:cstheme="majorHAnsi"/>
          <w:lang w:val="vi-VN"/>
        </w:rPr>
        <w:t xml:space="preserve">Chính </w:t>
      </w:r>
      <w:r w:rsidRPr="00326155">
        <w:rPr>
          <w:rFonts w:asciiTheme="majorHAnsi" w:hAnsiTheme="majorHAnsi" w:cstheme="majorHAnsi"/>
          <w:lang w:val="vi-VN"/>
        </w:rPr>
        <w:t xml:space="preserve">phủ có quyền sở hữu hợp pháp các khu tự do. Đối với các khu gắn với cảng hoặc sân bay, nhà đầu tư kết cấu hạ tầng khu thường là Cảng vụ. </w:t>
      </w:r>
    </w:p>
    <w:p w:rsidR="007D75D3" w:rsidRPr="00326155" w:rsidRDefault="007D75D3" w:rsidP="00326155">
      <w:pPr>
        <w:widowControl w:val="0"/>
        <w:spacing w:before="0"/>
        <w:ind w:firstLine="720"/>
        <w:rPr>
          <w:rFonts w:asciiTheme="majorHAnsi" w:hAnsiTheme="majorHAnsi" w:cstheme="majorHAnsi"/>
          <w:lang w:val="vi-VN"/>
        </w:rPr>
      </w:pPr>
      <w:r w:rsidRPr="00326155">
        <w:rPr>
          <w:rFonts w:asciiTheme="majorHAnsi" w:hAnsiTheme="majorHAnsi" w:cstheme="majorHAnsi"/>
          <w:i/>
          <w:lang w:val="vi-VN"/>
        </w:rPr>
        <w:t xml:space="preserve">- Về ưu đãi: </w:t>
      </w:r>
      <w:r w:rsidRPr="00326155">
        <w:rPr>
          <w:rFonts w:asciiTheme="majorHAnsi" w:hAnsiTheme="majorHAnsi" w:cstheme="majorHAnsi"/>
          <w:lang w:val="vi-VN"/>
        </w:rPr>
        <w:t>UAE có mức ưu đãi cạnh tranh nhất thế giới, với các mức thuế suất thuế thu nhập doanh nghiệp, thu nhập cá nhân, hải quan</w:t>
      </w:r>
      <w:r w:rsidR="00D84FE4" w:rsidRPr="00326155">
        <w:rPr>
          <w:rFonts w:asciiTheme="majorHAnsi" w:hAnsiTheme="majorHAnsi" w:cstheme="majorHAnsi"/>
        </w:rPr>
        <w:t xml:space="preserve"> tại các FTZs</w:t>
      </w:r>
      <w:r w:rsidRPr="00326155">
        <w:rPr>
          <w:rFonts w:asciiTheme="majorHAnsi" w:hAnsiTheme="majorHAnsi" w:cstheme="majorHAnsi"/>
          <w:lang w:val="vi-VN"/>
        </w:rPr>
        <w:t xml:space="preserve"> là 0%; không hạn ngạch; không có kiểm soát về ngoại hối; 100% vốn và lợi nhuận được chuyển về nước mà không phải nộp bất cứ khoản thuế hay lệ phí nào; giảm thiểu các thủ tục rườm rà và nạn quan liêu; không hạn chế việc thuê lao động nước ngoài; giá thuê đất hợp lý có gia hạn thuê trong thời gian dài; giảm 30% chi phí cho các công ty công nghệ. </w:t>
      </w:r>
    </w:p>
    <w:p w:rsidR="007D75D3" w:rsidRPr="00326155" w:rsidRDefault="007D75D3" w:rsidP="00326155">
      <w:pPr>
        <w:widowControl w:val="0"/>
        <w:spacing w:before="0"/>
        <w:ind w:firstLine="720"/>
        <w:rPr>
          <w:rFonts w:asciiTheme="majorHAnsi" w:hAnsiTheme="majorHAnsi" w:cstheme="majorHAnsi"/>
          <w:lang w:val="vi-VN"/>
        </w:rPr>
      </w:pPr>
      <w:r w:rsidRPr="00326155">
        <w:rPr>
          <w:rFonts w:asciiTheme="majorHAnsi" w:hAnsiTheme="majorHAnsi" w:cstheme="majorHAnsi"/>
          <w:i/>
          <w:lang w:val="vi-VN"/>
        </w:rPr>
        <w:t xml:space="preserve">- Về đất đai: </w:t>
      </w:r>
      <w:r w:rsidRPr="00326155">
        <w:rPr>
          <w:rFonts w:asciiTheme="majorHAnsi" w:hAnsiTheme="majorHAnsi" w:cstheme="majorHAnsi"/>
          <w:lang w:val="vi-VN"/>
        </w:rPr>
        <w:t>Chính sách đất đai do từng tiểu bang quyết định. Dubai là nơi đầu tiên cho phép các công ty nước ngoài có quyền hoàn toàn sở hữu bất động sản từ năm 2002, sau đó một số tiểu vương quốc khác cũng áp dụng cơ chế này nhưng ở mức hạn chế hơn. Tuy nhiên, nhà đầu tư bắt buộc phải thuê đất trong các khu tự do.</w:t>
      </w:r>
    </w:p>
    <w:p w:rsidR="007D75D3" w:rsidRPr="00326155" w:rsidRDefault="007D75D3" w:rsidP="00326155">
      <w:pPr>
        <w:widowControl w:val="0"/>
        <w:spacing w:before="0"/>
        <w:ind w:firstLine="720"/>
        <w:rPr>
          <w:rFonts w:asciiTheme="majorHAnsi" w:hAnsiTheme="majorHAnsi" w:cstheme="majorHAnsi"/>
          <w:lang w:val="vi-VN"/>
        </w:rPr>
      </w:pPr>
      <w:r w:rsidRPr="00326155">
        <w:rPr>
          <w:rFonts w:asciiTheme="majorHAnsi" w:hAnsiTheme="majorHAnsi" w:cstheme="majorHAnsi"/>
          <w:i/>
          <w:lang w:val="vi-VN"/>
        </w:rPr>
        <w:t>-  Về hạ tầng:</w:t>
      </w:r>
      <w:r w:rsidRPr="00326155">
        <w:rPr>
          <w:rFonts w:asciiTheme="majorHAnsi" w:hAnsiTheme="majorHAnsi" w:cstheme="majorHAnsi"/>
          <w:b/>
          <w:i/>
          <w:lang w:val="vi-VN"/>
        </w:rPr>
        <w:t xml:space="preserve"> </w:t>
      </w:r>
      <w:r w:rsidRPr="00326155">
        <w:rPr>
          <w:rFonts w:asciiTheme="majorHAnsi" w:hAnsiTheme="majorHAnsi" w:cstheme="majorHAnsi"/>
          <w:lang w:val="vi-VN"/>
        </w:rPr>
        <w:t xml:space="preserve">UAE có kết cấu hạ tầng đồng bộ, đạt chất lượng. Hầu hết các khu đều có vị trí gần các cảng biển và cảng hàng không quốc tế và đều được hưởng </w:t>
      </w:r>
      <w:r w:rsidRPr="00326155">
        <w:rPr>
          <w:rFonts w:asciiTheme="majorHAnsi" w:hAnsiTheme="majorHAnsi" w:cstheme="majorHAnsi"/>
          <w:lang w:val="vi-VN"/>
        </w:rPr>
        <w:lastRenderedPageBreak/>
        <w:t xml:space="preserve">lợi từ những lợi thế có tính đòn bẩy này. </w:t>
      </w:r>
    </w:p>
    <w:p w:rsidR="007D75D3" w:rsidRPr="00326155" w:rsidRDefault="007D75D3" w:rsidP="00326155">
      <w:pPr>
        <w:widowControl w:val="0"/>
        <w:spacing w:before="0"/>
        <w:ind w:firstLine="720"/>
        <w:rPr>
          <w:rFonts w:asciiTheme="majorHAnsi" w:hAnsiTheme="majorHAnsi" w:cstheme="majorHAnsi"/>
          <w:lang w:val="vi-VN"/>
        </w:rPr>
      </w:pPr>
      <w:r w:rsidRPr="00326155">
        <w:rPr>
          <w:rFonts w:asciiTheme="majorHAnsi" w:hAnsiTheme="majorHAnsi" w:cstheme="majorHAnsi"/>
          <w:lang w:val="vi-VN"/>
        </w:rPr>
        <w:t xml:space="preserve">Các khu với mô hình lấy tri thức làm nền tảng như Thành phố Truyền thông Dubai lắp đặt một loạt hạ tầng thông tin được thiết kế theo nhu cầu cụ thể của từng nhà đầu tư. Để tạo điều kiện cho nhà đầu tư có thể hoạt động ngay, hầu hết các khu xây dựng các kết cấu hạ tầng nhà xưởng theo thiết kế sẵn để cho thuê. Nhiều khu trong UAE có kết cấu hạ tầng đồng bộ với các hạng mục như: khách sạn trong khu, khu dân cư, các dịch vụ tài chính, giải trí và các cơ sở giáo dục. </w:t>
      </w:r>
    </w:p>
    <w:p w:rsidR="00A30F79" w:rsidRPr="00C81FC0" w:rsidRDefault="007D75D3" w:rsidP="00326155">
      <w:pPr>
        <w:spacing w:before="0"/>
        <w:ind w:firstLine="720"/>
        <w:rPr>
          <w:rFonts w:asciiTheme="majorHAnsi" w:hAnsiTheme="majorHAnsi" w:cstheme="majorHAnsi"/>
        </w:rPr>
      </w:pPr>
      <w:r w:rsidRPr="00326155">
        <w:rPr>
          <w:rFonts w:asciiTheme="majorHAnsi" w:hAnsiTheme="majorHAnsi" w:cstheme="majorHAnsi"/>
          <w:i/>
          <w:lang w:val="vi-VN"/>
        </w:rPr>
        <w:t xml:space="preserve">- Các hạn chế: </w:t>
      </w:r>
      <w:r w:rsidR="00C81FC0">
        <w:rPr>
          <w:rFonts w:asciiTheme="majorHAnsi" w:hAnsiTheme="majorHAnsi" w:cstheme="majorHAnsi"/>
        </w:rPr>
        <w:t>Các khu thương mại tự do FTZ của UAE đều có chung những hạn chế sau:</w:t>
      </w:r>
    </w:p>
    <w:p w:rsidR="00A30F79" w:rsidRDefault="00C81FC0" w:rsidP="00C81FC0">
      <w:pPr>
        <w:spacing w:before="0"/>
        <w:ind w:firstLine="720"/>
        <w:rPr>
          <w:rFonts w:asciiTheme="majorHAnsi" w:hAnsiTheme="majorHAnsi" w:cstheme="majorHAnsi"/>
          <w:lang w:val="vi-VN"/>
        </w:rPr>
      </w:pPr>
      <w:r>
        <w:rPr>
          <w:rFonts w:asciiTheme="majorHAnsi" w:hAnsiTheme="majorHAnsi" w:cstheme="majorHAnsi"/>
          <w:i/>
        </w:rPr>
        <w:t xml:space="preserve">+ </w:t>
      </w:r>
      <w:r w:rsidR="00A30F79">
        <w:rPr>
          <w:rFonts w:asciiTheme="majorHAnsi" w:hAnsiTheme="majorHAnsi" w:cstheme="majorHAnsi"/>
          <w:i/>
        </w:rPr>
        <w:t>K</w:t>
      </w:r>
      <w:r w:rsidR="007D75D3" w:rsidRPr="00326155">
        <w:rPr>
          <w:rFonts w:asciiTheme="majorHAnsi" w:hAnsiTheme="majorHAnsi" w:cstheme="majorHAnsi"/>
          <w:lang w:val="vi-VN"/>
        </w:rPr>
        <w:t xml:space="preserve">hông được phép kinh doanh trực tiếp với thị trường UAE. Có thể kinh doanh trong UAE chỉ khi thông qua các nhà phân phối được chỉ định tại địa phương. </w:t>
      </w:r>
    </w:p>
    <w:p w:rsidR="00A30F79" w:rsidRDefault="00C81FC0" w:rsidP="00C81FC0">
      <w:pPr>
        <w:spacing w:before="0"/>
        <w:ind w:firstLine="720"/>
        <w:rPr>
          <w:rFonts w:asciiTheme="majorHAnsi" w:hAnsiTheme="majorHAnsi" w:cstheme="majorHAnsi"/>
          <w:lang w:val="vi-VN"/>
        </w:rPr>
      </w:pPr>
      <w:r>
        <w:rPr>
          <w:rFonts w:asciiTheme="majorHAnsi" w:hAnsiTheme="majorHAnsi" w:cstheme="majorHAnsi"/>
        </w:rPr>
        <w:t xml:space="preserve">+ </w:t>
      </w:r>
      <w:r w:rsidR="007D75D3" w:rsidRPr="00326155">
        <w:rPr>
          <w:rFonts w:asciiTheme="majorHAnsi" w:hAnsiTheme="majorHAnsi" w:cstheme="majorHAnsi"/>
          <w:lang w:val="vi-VN"/>
        </w:rPr>
        <w:t xml:space="preserve">Mức thuế 5% được áp dụng khi công ty khu vực tự do bán hàng tại thị trường địa phương. </w:t>
      </w:r>
    </w:p>
    <w:p w:rsidR="007D75D3" w:rsidRPr="00C81FC0" w:rsidRDefault="00C81FC0" w:rsidP="00C81FC0">
      <w:pPr>
        <w:spacing w:before="0"/>
        <w:ind w:firstLine="720"/>
        <w:rPr>
          <w:rFonts w:asciiTheme="majorHAnsi" w:hAnsiTheme="majorHAnsi" w:cstheme="majorHAnsi"/>
        </w:rPr>
      </w:pPr>
      <w:r>
        <w:rPr>
          <w:rFonts w:asciiTheme="majorHAnsi" w:hAnsiTheme="majorHAnsi" w:cstheme="majorHAnsi"/>
        </w:rPr>
        <w:t xml:space="preserve">+ </w:t>
      </w:r>
      <w:r w:rsidR="007D75D3" w:rsidRPr="00326155">
        <w:rPr>
          <w:rFonts w:asciiTheme="majorHAnsi" w:hAnsiTheme="majorHAnsi" w:cstheme="majorHAnsi"/>
          <w:lang w:val="vi-VN"/>
        </w:rPr>
        <w:t>Nhân viên có thị thực của các công ty sẽ chỉ làm việc trong các văn phòng của công ty đó.</w:t>
      </w:r>
      <w:r>
        <w:rPr>
          <w:rFonts w:asciiTheme="majorHAnsi" w:hAnsiTheme="majorHAnsi" w:cstheme="majorHAnsi"/>
        </w:rPr>
        <w:t xml:space="preserve"> Việc quản lý lao động là vấn đề gây khó khăn cho các chủ doanh nghiệp tại FTZ.</w:t>
      </w:r>
    </w:p>
    <w:p w:rsidR="004D3122" w:rsidRPr="00326155" w:rsidRDefault="000F7C52" w:rsidP="00326155">
      <w:pPr>
        <w:spacing w:before="0"/>
        <w:ind w:firstLine="720"/>
        <w:rPr>
          <w:rFonts w:asciiTheme="majorHAnsi" w:hAnsiTheme="majorHAnsi" w:cstheme="majorHAnsi"/>
          <w:b/>
          <w:lang w:val="vi-VN"/>
        </w:rPr>
      </w:pPr>
      <w:r>
        <w:rPr>
          <w:rFonts w:asciiTheme="majorHAnsi" w:hAnsiTheme="majorHAnsi" w:cstheme="majorHAnsi"/>
          <w:b/>
        </w:rPr>
        <w:t>I</w:t>
      </w:r>
      <w:r w:rsidR="004D3122" w:rsidRPr="00326155">
        <w:rPr>
          <w:rFonts w:asciiTheme="majorHAnsi" w:hAnsiTheme="majorHAnsi" w:cstheme="majorHAnsi"/>
          <w:b/>
          <w:lang w:val="vi-VN"/>
        </w:rPr>
        <w:t>II. Một số FTZ nổi bật của UAE</w:t>
      </w:r>
    </w:p>
    <w:p w:rsidR="000812C7" w:rsidRPr="00326155" w:rsidRDefault="000812C7" w:rsidP="00326155">
      <w:pPr>
        <w:pStyle w:val="NormalWeb"/>
        <w:spacing w:before="0" w:beforeAutospacing="0" w:after="120" w:afterAutospacing="0"/>
        <w:ind w:firstLine="720"/>
        <w:jc w:val="both"/>
        <w:rPr>
          <w:rFonts w:asciiTheme="majorHAnsi" w:hAnsiTheme="majorHAnsi" w:cstheme="majorHAnsi"/>
          <w:b/>
          <w:bCs/>
          <w:i/>
          <w:sz w:val="28"/>
          <w:szCs w:val="28"/>
        </w:rPr>
      </w:pPr>
      <w:r w:rsidRPr="00326155">
        <w:rPr>
          <w:rFonts w:asciiTheme="majorHAnsi" w:hAnsiTheme="majorHAnsi" w:cstheme="majorHAnsi"/>
          <w:b/>
          <w:bCs/>
          <w:i/>
          <w:sz w:val="28"/>
          <w:szCs w:val="28"/>
        </w:rPr>
        <w:t>1. Khu thương mại tự do Jabel Ali - Dubai</w:t>
      </w:r>
    </w:p>
    <w:p w:rsidR="000812C7" w:rsidRPr="00326155" w:rsidRDefault="000812C7" w:rsidP="00326155">
      <w:pPr>
        <w:pStyle w:val="NormalWeb"/>
        <w:spacing w:before="0" w:beforeAutospacing="0" w:after="120" w:afterAutospacing="0"/>
        <w:ind w:firstLine="720"/>
        <w:jc w:val="both"/>
        <w:rPr>
          <w:rFonts w:asciiTheme="majorHAnsi" w:hAnsiTheme="majorHAnsi" w:cstheme="majorHAnsi"/>
          <w:i/>
          <w:sz w:val="28"/>
          <w:szCs w:val="28"/>
        </w:rPr>
      </w:pPr>
      <w:r w:rsidRPr="00326155">
        <w:rPr>
          <w:rFonts w:asciiTheme="majorHAnsi" w:hAnsiTheme="majorHAnsi" w:cstheme="majorHAnsi"/>
          <w:bCs/>
          <w:i/>
          <w:sz w:val="28"/>
          <w:szCs w:val="28"/>
        </w:rPr>
        <w:t xml:space="preserve">1.1. Tổng quan về Khu thương mại tư do JEBEL Ali – Dubai </w:t>
      </w:r>
    </w:p>
    <w:p w:rsidR="000812C7" w:rsidRPr="00326155" w:rsidRDefault="000812C7" w:rsidP="00326155">
      <w:pPr>
        <w:pStyle w:val="NormalWeb"/>
        <w:spacing w:before="0" w:beforeAutospacing="0" w:after="120" w:afterAutospacing="0"/>
        <w:ind w:firstLine="720"/>
        <w:jc w:val="both"/>
        <w:rPr>
          <w:rFonts w:asciiTheme="majorHAnsi" w:hAnsiTheme="majorHAnsi" w:cstheme="majorHAnsi"/>
          <w:sz w:val="28"/>
          <w:szCs w:val="28"/>
        </w:rPr>
      </w:pPr>
      <w:r w:rsidRPr="00326155">
        <w:rPr>
          <w:rFonts w:asciiTheme="majorHAnsi" w:hAnsiTheme="majorHAnsi" w:cstheme="majorHAnsi"/>
          <w:sz w:val="28"/>
          <w:szCs w:val="28"/>
        </w:rPr>
        <w:t>Khu thương mại tự do JEBEL Ali nằm cách trung tâm thành phố Dubai khoảng 50km về phía Tây Nam với tổng diện tích là 48 km2. Sau các lần mở rộng quy mô liên tiếp, Cảng JEBEL Ali là cảng thứ ba trên thế giới được đưa vào hoạt động tại sân bay lớn nhất thế giới – sân bay quốc tế Mark. Hiện nay, khu thương mại tự do JEBEL Ali là mô hình lâu đời và thành công nhất tại vùng Trung Đông và Bắc Phi và là khu thương mại tự do đầu tiên được cấp giấy chứng nhận tiêu chuẩn quốc tế ISO 9000. Bên cạnh đó, đây cũng là khu thương mại tự do nhộn nhịp và có hiệp định tự do FTA hoàn thiện nhất hiện nay.</w:t>
      </w:r>
    </w:p>
    <w:p w:rsidR="000812C7" w:rsidRPr="00326155" w:rsidRDefault="000812C7" w:rsidP="00326155">
      <w:pPr>
        <w:pStyle w:val="NormalWeb"/>
        <w:spacing w:before="0" w:beforeAutospacing="0" w:after="120" w:afterAutospacing="0"/>
        <w:ind w:firstLine="720"/>
        <w:jc w:val="both"/>
        <w:rPr>
          <w:rFonts w:asciiTheme="majorHAnsi" w:hAnsiTheme="majorHAnsi" w:cstheme="majorHAnsi"/>
          <w:sz w:val="28"/>
          <w:szCs w:val="28"/>
        </w:rPr>
      </w:pPr>
      <w:r w:rsidRPr="00326155">
        <w:rPr>
          <w:rFonts w:asciiTheme="majorHAnsi" w:hAnsiTheme="majorHAnsi" w:cstheme="majorHAnsi"/>
          <w:sz w:val="28"/>
          <w:szCs w:val="28"/>
        </w:rPr>
        <w:t>Có khoảng hơn 7.000 doanh nghiệp hoạt động tại khu JEBEL Ali. Doanh thu hàng năm đạt 82 tỷ USD, chiếm ¼ tổng khối lượng thương mại phi dầu mỏ hàng năm. Đồng thời, xuất khẩu chiếm hơn một nửa tổng kim ngạch xuất khẩu của Dubai. Tại khu vực này, 90% hoạt động thương mại là giao dịch trung chuyển.</w:t>
      </w:r>
    </w:p>
    <w:p w:rsidR="000812C7" w:rsidRPr="00326155" w:rsidRDefault="000812C7" w:rsidP="00326155">
      <w:pPr>
        <w:pStyle w:val="NormalWeb"/>
        <w:spacing w:before="0" w:beforeAutospacing="0" w:after="120" w:afterAutospacing="0"/>
        <w:ind w:firstLine="720"/>
        <w:jc w:val="both"/>
        <w:rPr>
          <w:rFonts w:asciiTheme="majorHAnsi" w:hAnsiTheme="majorHAnsi" w:cstheme="majorHAnsi"/>
          <w:bCs/>
          <w:i/>
          <w:sz w:val="28"/>
          <w:szCs w:val="28"/>
        </w:rPr>
      </w:pPr>
      <w:r w:rsidRPr="00326155">
        <w:rPr>
          <w:rFonts w:asciiTheme="majorHAnsi" w:hAnsiTheme="majorHAnsi" w:cstheme="majorHAnsi"/>
          <w:bCs/>
          <w:i/>
          <w:sz w:val="28"/>
          <w:szCs w:val="28"/>
        </w:rPr>
        <w:t>1.2. Một số đặc điểm và chức năng cơ bản của khu thương mại tự do JEBEL Ali</w:t>
      </w:r>
    </w:p>
    <w:p w:rsidR="000812C7" w:rsidRPr="00326155" w:rsidRDefault="000812C7" w:rsidP="00326155">
      <w:pPr>
        <w:pStyle w:val="NormalWeb"/>
        <w:spacing w:before="0" w:beforeAutospacing="0" w:after="120" w:afterAutospacing="0"/>
        <w:ind w:firstLine="720"/>
        <w:jc w:val="both"/>
        <w:rPr>
          <w:rFonts w:asciiTheme="majorHAnsi" w:hAnsiTheme="majorHAnsi" w:cstheme="majorHAnsi"/>
          <w:sz w:val="28"/>
          <w:szCs w:val="28"/>
        </w:rPr>
      </w:pPr>
      <w:r w:rsidRPr="00326155">
        <w:rPr>
          <w:rFonts w:asciiTheme="majorHAnsi" w:hAnsiTheme="majorHAnsi" w:cstheme="majorHAnsi"/>
          <w:sz w:val="28"/>
          <w:szCs w:val="28"/>
        </w:rPr>
        <w:t xml:space="preserve">Khu thương mại tự do chịu sự điều hành nhất định của Chính phủ trong hoạt động tại cảng và khu vực xung quanh. Các đặc khu kinh tế được xây dựng dựa trên các chính sách khác nhau về thương mại trong nước và thúc đẩy đầu tư. Để phát triển tốt hơn, cơ quan xúc tiến đầu tư của Dubai đã áp dụng các chính sách ưu đãi tại khu thương mại tư do. Tại JAFZA, cho phép hoạt động các doanh </w:t>
      </w:r>
      <w:r w:rsidRPr="00326155">
        <w:rPr>
          <w:rFonts w:asciiTheme="majorHAnsi" w:hAnsiTheme="majorHAnsi" w:cstheme="majorHAnsi"/>
          <w:sz w:val="28"/>
          <w:szCs w:val="28"/>
        </w:rPr>
        <w:lastRenderedPageBreak/>
        <w:t>nghiệp 100% vốn sở hữu nước ngoài từ các nhà đầu tư quốc tế, không cần đến liên doanh trong nước và bảo lãnh của công dân trong nước.</w:t>
      </w:r>
    </w:p>
    <w:p w:rsidR="000812C7" w:rsidRPr="00326155" w:rsidRDefault="000812C7" w:rsidP="00326155">
      <w:pPr>
        <w:pStyle w:val="NormalWeb"/>
        <w:spacing w:before="0" w:beforeAutospacing="0" w:after="120" w:afterAutospacing="0"/>
        <w:ind w:firstLine="720"/>
        <w:jc w:val="both"/>
        <w:rPr>
          <w:rFonts w:asciiTheme="majorHAnsi" w:hAnsiTheme="majorHAnsi" w:cstheme="majorHAnsi"/>
          <w:sz w:val="28"/>
          <w:szCs w:val="28"/>
        </w:rPr>
      </w:pPr>
      <w:r w:rsidRPr="00326155">
        <w:rPr>
          <w:rFonts w:asciiTheme="majorHAnsi" w:hAnsiTheme="majorHAnsi" w:cstheme="majorHAnsi"/>
          <w:sz w:val="28"/>
          <w:szCs w:val="28"/>
        </w:rPr>
        <w:t>Một số đặc điểm chính của Khu thương mại tự do JEBEL Ali: được miễn thuế xuất nhập khẩu, cho phép các doanh nghiệp 100% vốn sở hữu nước ngoài, khuyến khích đầu tư vốn tư nhân và quốc tế và cung cấp các dịch vụ hiện đại về phát triển công nghiệp. Chức năng chính của khu thương mại tự do JEBEL Ali là: bốc dỡ, lưu kho, vận tải, kinh doanh và sản xuất hàng hoá và đặc biệt là trong thương mại trung chuyển hàng hoá, tỷ lệ giao dịch hàng năm đạt khoảng 50%. Yếu tố quyến định chức năng chính của khu thương mại tự do là dựa trên lưu lượng của hàng hoá xuất nhập khẩu và khả năng hoạt động tại khu thương mại tự do. Chức năng của khu thương mại tư do sẽ tiếp tục điều chỉnh để phù hợp với tình hình phát triển kinh tế trong nước và quốc tế.</w:t>
      </w:r>
    </w:p>
    <w:p w:rsidR="000812C7" w:rsidRPr="00326155" w:rsidRDefault="000812C7" w:rsidP="00326155">
      <w:pPr>
        <w:pStyle w:val="NormalWeb"/>
        <w:spacing w:before="0" w:beforeAutospacing="0" w:after="120" w:afterAutospacing="0"/>
        <w:ind w:firstLine="720"/>
        <w:jc w:val="both"/>
        <w:rPr>
          <w:rFonts w:asciiTheme="majorHAnsi" w:hAnsiTheme="majorHAnsi" w:cstheme="majorHAnsi"/>
          <w:i/>
          <w:sz w:val="28"/>
          <w:szCs w:val="28"/>
        </w:rPr>
      </w:pPr>
      <w:r w:rsidRPr="00326155">
        <w:rPr>
          <w:rFonts w:asciiTheme="majorHAnsi" w:hAnsiTheme="majorHAnsi" w:cstheme="majorHAnsi"/>
          <w:bCs/>
          <w:i/>
          <w:sz w:val="28"/>
          <w:szCs w:val="28"/>
        </w:rPr>
        <w:t>1.3. Hệ thống quản lý khu thương mại tự do JEBEL Ali</w:t>
      </w:r>
    </w:p>
    <w:p w:rsidR="000812C7" w:rsidRPr="00326155" w:rsidRDefault="000812C7" w:rsidP="00326155">
      <w:pPr>
        <w:pStyle w:val="NormalWeb"/>
        <w:spacing w:before="0" w:beforeAutospacing="0" w:after="120" w:afterAutospacing="0"/>
        <w:ind w:firstLine="720"/>
        <w:jc w:val="both"/>
        <w:rPr>
          <w:rFonts w:asciiTheme="majorHAnsi" w:hAnsiTheme="majorHAnsi" w:cstheme="majorHAnsi"/>
          <w:sz w:val="28"/>
          <w:szCs w:val="28"/>
        </w:rPr>
      </w:pPr>
      <w:r w:rsidRPr="00326155">
        <w:rPr>
          <w:rFonts w:asciiTheme="majorHAnsi" w:hAnsiTheme="majorHAnsi" w:cstheme="majorHAnsi"/>
          <w:sz w:val="28"/>
          <w:szCs w:val="28"/>
        </w:rPr>
        <w:t>Năm 1991, Chính phủ Dubai thành lập tổ chức quản lý cảng chuyên dụng – Ban Quản lý Cảng Dubai (DPA). Dưới sự điều hành của Chính phủ, cảng Rashid, cảng JEBEL Ali và khu thương mại tự do JEBEL ALI được quản lý thống nhất. Trong khu vực cảng, bộ phận hải quan, ngân hàng, giao thông vận tải và an ninh công cộng được hợp nhất để tránh tình trạng quản lý chồng chéo.</w:t>
      </w:r>
    </w:p>
    <w:p w:rsidR="000812C7" w:rsidRPr="00326155" w:rsidRDefault="000812C7" w:rsidP="00326155">
      <w:pPr>
        <w:pStyle w:val="NormalWeb"/>
        <w:spacing w:before="0" w:beforeAutospacing="0" w:after="120" w:afterAutospacing="0"/>
        <w:ind w:firstLine="720"/>
        <w:jc w:val="both"/>
        <w:rPr>
          <w:rFonts w:asciiTheme="majorHAnsi" w:hAnsiTheme="majorHAnsi" w:cstheme="majorHAnsi"/>
          <w:sz w:val="28"/>
          <w:szCs w:val="28"/>
        </w:rPr>
      </w:pPr>
      <w:r w:rsidRPr="00326155">
        <w:rPr>
          <w:rFonts w:asciiTheme="majorHAnsi" w:hAnsiTheme="majorHAnsi" w:cstheme="majorHAnsi"/>
          <w:sz w:val="28"/>
          <w:szCs w:val="28"/>
        </w:rPr>
        <w:t xml:space="preserve">Trong hệ thống quản lý nội bộ, chính phủ bổ nhiệm giám đốc BQL cảng Dubai, và hai phó giám đốc chịu trách nhiệm về các vấn đề hành chính và các vấn đề tại cảng. </w:t>
      </w:r>
    </w:p>
    <w:p w:rsidR="00C67902" w:rsidRPr="00326155" w:rsidRDefault="000812C7" w:rsidP="00326155">
      <w:pPr>
        <w:spacing w:before="0"/>
        <w:ind w:firstLine="720"/>
        <w:rPr>
          <w:rFonts w:asciiTheme="majorHAnsi" w:hAnsiTheme="majorHAnsi" w:cstheme="majorHAnsi"/>
        </w:rPr>
      </w:pPr>
      <w:r w:rsidRPr="00326155">
        <w:rPr>
          <w:rFonts w:asciiTheme="majorHAnsi" w:hAnsiTheme="majorHAnsi" w:cstheme="majorHAnsi"/>
        </w:rPr>
        <w:t>Khu thương mại tự do JEBEL ALI có quyền hạn độc lập như sau: quyền sở hữu đất trong khu thương mại tự do, quyền quyết định các hình thức hoạt động công nghiệp, quyền vận hành và quản lý nhà máy, nhà kho và cơ sở hạ tầng công cộng khác (nước, điện, viễn thông, v.v.); quyền thu phí dịch vụ cảng và các dịch vụ hữu ích khác, phí dịch vụ công nghiệp; quyền phê duyệt sử dụng trang thiết bị vật chất trong khu thương mại tự do như đất, nhà, và một số hoạt động kinh doanh khác.</w:t>
      </w:r>
    </w:p>
    <w:p w:rsidR="003C51A4" w:rsidRPr="00326155" w:rsidRDefault="003C51A4" w:rsidP="00326155">
      <w:pPr>
        <w:pStyle w:val="ListParagraph"/>
        <w:numPr>
          <w:ilvl w:val="0"/>
          <w:numId w:val="2"/>
        </w:numPr>
        <w:spacing w:before="0"/>
        <w:ind w:left="0" w:firstLine="567"/>
        <w:contextualSpacing w:val="0"/>
        <w:rPr>
          <w:rFonts w:asciiTheme="majorHAnsi" w:hAnsiTheme="majorHAnsi" w:cstheme="majorHAnsi"/>
          <w:b/>
          <w:i/>
        </w:rPr>
      </w:pPr>
      <w:r w:rsidRPr="00326155">
        <w:rPr>
          <w:rFonts w:asciiTheme="majorHAnsi" w:hAnsiTheme="majorHAnsi" w:cstheme="majorHAnsi"/>
          <w:b/>
          <w:i/>
        </w:rPr>
        <w:t>Trung tâm tài chính Quốc tế Dubai (Dubai International Finance Center Authority- DIFC)</w:t>
      </w:r>
    </w:p>
    <w:p w:rsidR="003C51A4" w:rsidRPr="00326155" w:rsidRDefault="003C51A4" w:rsidP="00326155">
      <w:pPr>
        <w:spacing w:before="0"/>
        <w:rPr>
          <w:rFonts w:asciiTheme="majorHAnsi" w:hAnsiTheme="majorHAnsi" w:cstheme="majorHAnsi"/>
          <w:i/>
        </w:rPr>
      </w:pPr>
      <w:r w:rsidRPr="00326155">
        <w:rPr>
          <w:rFonts w:asciiTheme="majorHAnsi" w:hAnsiTheme="majorHAnsi" w:cstheme="majorHAnsi"/>
          <w:b/>
        </w:rPr>
        <w:tab/>
      </w:r>
      <w:r w:rsidRPr="00326155">
        <w:rPr>
          <w:rFonts w:asciiTheme="majorHAnsi" w:hAnsiTheme="majorHAnsi" w:cstheme="majorHAnsi"/>
          <w:i/>
        </w:rPr>
        <w:t>2. 1. Khái quát về trung tâm tài chính quốc tế Dubai – DIFC</w:t>
      </w:r>
    </w:p>
    <w:p w:rsidR="003C51A4" w:rsidRPr="00326155" w:rsidRDefault="003C51A4" w:rsidP="00326155">
      <w:pPr>
        <w:tabs>
          <w:tab w:val="left" w:pos="720"/>
          <w:tab w:val="left" w:pos="1440"/>
          <w:tab w:val="left" w:pos="2160"/>
          <w:tab w:val="left" w:pos="2880"/>
          <w:tab w:val="left" w:pos="3600"/>
          <w:tab w:val="left" w:pos="4320"/>
          <w:tab w:val="left" w:pos="5040"/>
          <w:tab w:val="left" w:pos="5760"/>
          <w:tab w:val="left" w:pos="6480"/>
          <w:tab w:val="left" w:pos="7200"/>
          <w:tab w:val="left" w:pos="8086"/>
        </w:tabs>
        <w:spacing w:before="0"/>
        <w:rPr>
          <w:rFonts w:asciiTheme="majorHAnsi" w:hAnsiTheme="majorHAnsi" w:cstheme="majorHAnsi"/>
          <w:color w:val="000000" w:themeColor="text1"/>
        </w:rPr>
      </w:pPr>
      <w:r w:rsidRPr="00326155">
        <w:rPr>
          <w:rFonts w:asciiTheme="majorHAnsi" w:hAnsiTheme="majorHAnsi" w:cstheme="majorHAnsi"/>
        </w:rPr>
        <w:tab/>
      </w:r>
      <w:r w:rsidRPr="00326155">
        <w:rPr>
          <w:rFonts w:asciiTheme="majorHAnsi" w:hAnsiTheme="majorHAnsi" w:cstheme="majorHAnsi"/>
          <w:color w:val="000000" w:themeColor="text1"/>
        </w:rPr>
        <w:t>- Trung tâm tài chính quốc tế DIFC đi vào hoạt động năm 2004 nhằm</w:t>
      </w:r>
      <w:r w:rsidRPr="00326155">
        <w:rPr>
          <w:rFonts w:asciiTheme="majorHAnsi" w:hAnsiTheme="majorHAnsi" w:cstheme="majorHAnsi"/>
          <w:color w:val="000000" w:themeColor="text1"/>
        </w:rPr>
        <w:tab/>
      </w:r>
      <w:r w:rsidRPr="00326155">
        <w:rPr>
          <w:rFonts w:asciiTheme="majorHAnsi" w:hAnsiTheme="majorHAnsi" w:cstheme="majorHAnsi"/>
          <w:color w:val="000000" w:themeColor="text1"/>
          <w:shd w:val="clear" w:color="auto" w:fill="FFFFFF"/>
        </w:rPr>
        <w:t xml:space="preserve">thu hút các ngân hàng quốc tế, các nhà quản lý quỹ và bảo hiểm với chính sách ưu đãi thuế hấp dẫn và môi trường đầu tư đa quốc gia. </w:t>
      </w:r>
    </w:p>
    <w:p w:rsidR="003C51A4" w:rsidRPr="00326155" w:rsidRDefault="003C51A4" w:rsidP="00326155">
      <w:pPr>
        <w:spacing w:before="0"/>
        <w:rPr>
          <w:rFonts w:asciiTheme="majorHAnsi" w:hAnsiTheme="majorHAnsi" w:cstheme="majorHAnsi"/>
        </w:rPr>
      </w:pPr>
      <w:r w:rsidRPr="00326155">
        <w:rPr>
          <w:rFonts w:asciiTheme="majorHAnsi" w:hAnsiTheme="majorHAnsi" w:cstheme="majorHAnsi"/>
        </w:rPr>
        <w:tab/>
        <w:t>- Sự hình thành Trung tâm tài chính quốc tế Dubai tạo ra môi trường thương mại, tài chính, chính doanh sôi động và thu hút các chuyên gia hàng đầu trên thế giới trong nhiều lĩnh vực. Trung tâm tài chính quốc tế Dubai phát triển mạnh mẽ, mang tính toàn cầu và trở thành của ngõ đầu tư chiến lược quan trọng cho khu vực và quốc tế, là biểu tượng cho những suy nghĩ mới và là minh chứng thực tiễn tốt nhất cho sự phát triển.</w:t>
      </w:r>
    </w:p>
    <w:p w:rsidR="003C51A4" w:rsidRPr="00326155" w:rsidRDefault="00A23E35" w:rsidP="00326155">
      <w:pPr>
        <w:spacing w:before="0"/>
        <w:rPr>
          <w:rFonts w:asciiTheme="majorHAnsi" w:hAnsiTheme="majorHAnsi" w:cstheme="majorHAnsi"/>
        </w:rPr>
      </w:pPr>
      <w:r w:rsidRPr="00326155">
        <w:rPr>
          <w:rFonts w:asciiTheme="majorHAnsi" w:hAnsiTheme="majorHAnsi" w:cstheme="majorHAnsi"/>
        </w:rPr>
        <w:lastRenderedPageBreak/>
        <w:tab/>
        <w:t>- Kế hoạch Dubai</w:t>
      </w:r>
      <w:r w:rsidR="003C51A4" w:rsidRPr="00326155">
        <w:rPr>
          <w:rFonts w:asciiTheme="majorHAnsi" w:hAnsiTheme="majorHAnsi" w:cstheme="majorHAnsi"/>
        </w:rPr>
        <w:t xml:space="preserve"> đã đặt ra mục tiêu tiếp tục đổi mới và phát triển Trung tâm tài chính quốc tế Dubai để củng cố vị trí cửa ngõ đầu tư chiến lược, và là nền tảng cho sự phát triển kinh tế hiện tại và trong tương lai.</w:t>
      </w:r>
    </w:p>
    <w:p w:rsidR="003C51A4" w:rsidRPr="00326155" w:rsidRDefault="003C51A4" w:rsidP="00326155">
      <w:pPr>
        <w:spacing w:before="0"/>
        <w:rPr>
          <w:rFonts w:asciiTheme="majorHAnsi" w:hAnsiTheme="majorHAnsi" w:cstheme="majorHAnsi"/>
          <w:i/>
        </w:rPr>
      </w:pPr>
      <w:r w:rsidRPr="00326155">
        <w:rPr>
          <w:rFonts w:asciiTheme="majorHAnsi" w:hAnsiTheme="majorHAnsi" w:cstheme="majorHAnsi"/>
          <w:b/>
        </w:rPr>
        <w:tab/>
      </w:r>
      <w:r w:rsidRPr="00326155">
        <w:rPr>
          <w:rFonts w:asciiTheme="majorHAnsi" w:hAnsiTheme="majorHAnsi" w:cstheme="majorHAnsi"/>
          <w:i/>
        </w:rPr>
        <w:t>2.2. Cơ quan quản lý Trung tâm tài chính quốc tế Dubai - DIFCA</w:t>
      </w:r>
    </w:p>
    <w:p w:rsidR="003C51A4" w:rsidRPr="00326155" w:rsidRDefault="003C51A4" w:rsidP="00326155">
      <w:pPr>
        <w:spacing w:before="0"/>
        <w:rPr>
          <w:rFonts w:asciiTheme="majorHAnsi" w:hAnsiTheme="majorHAnsi" w:cstheme="majorHAnsi"/>
        </w:rPr>
      </w:pPr>
      <w:r w:rsidRPr="00326155">
        <w:rPr>
          <w:rFonts w:asciiTheme="majorHAnsi" w:hAnsiTheme="majorHAnsi" w:cstheme="majorHAnsi"/>
        </w:rPr>
        <w:tab/>
        <w:t xml:space="preserve">- Cơ cấu tổ chức: </w:t>
      </w:r>
    </w:p>
    <w:p w:rsidR="003C51A4" w:rsidRPr="00326155" w:rsidRDefault="003C51A4" w:rsidP="00326155">
      <w:pPr>
        <w:pStyle w:val="Heading4"/>
        <w:spacing w:before="0" w:beforeAutospacing="0" w:after="120" w:afterAutospacing="0"/>
        <w:jc w:val="both"/>
        <w:rPr>
          <w:rFonts w:asciiTheme="majorHAnsi" w:hAnsiTheme="majorHAnsi" w:cstheme="majorHAnsi"/>
          <w:b w:val="0"/>
          <w:sz w:val="28"/>
          <w:szCs w:val="28"/>
        </w:rPr>
      </w:pPr>
      <w:r w:rsidRPr="00326155">
        <w:rPr>
          <w:rFonts w:asciiTheme="majorHAnsi" w:hAnsiTheme="majorHAnsi" w:cstheme="majorHAnsi"/>
          <w:b w:val="0"/>
          <w:sz w:val="28"/>
          <w:szCs w:val="28"/>
        </w:rPr>
        <w:tab/>
        <w:t>+ Hội đồng quản trị: bao gồm, người đứng đầu là Quốc vương Sheikh Maktoum Bin Mohammed Bin Rashid Al Maktoum và các thành viên Hội đồng quản trị. Hội đồng Quản trị thực hiện vai trò giám sát tất cả các hoạt động của Trung tâm để đảm bảo tuân thủ các quy định quốc tế tốt nhất và thực hiện Kế hoạch Dubai năm 2021.</w:t>
      </w:r>
      <w:r w:rsidRPr="00326155">
        <w:rPr>
          <w:rFonts w:asciiTheme="majorHAnsi" w:hAnsiTheme="majorHAnsi" w:cstheme="majorHAnsi"/>
          <w:sz w:val="28"/>
          <w:szCs w:val="28"/>
        </w:rPr>
        <w:t xml:space="preserve"> </w:t>
      </w:r>
    </w:p>
    <w:p w:rsidR="003C51A4" w:rsidRPr="00326155" w:rsidRDefault="003C51A4" w:rsidP="00326155">
      <w:pPr>
        <w:spacing w:before="0"/>
        <w:rPr>
          <w:rFonts w:asciiTheme="majorHAnsi" w:hAnsiTheme="majorHAnsi" w:cstheme="majorHAnsi"/>
        </w:rPr>
      </w:pPr>
      <w:r w:rsidRPr="00326155">
        <w:rPr>
          <w:rFonts w:asciiTheme="majorHAnsi" w:hAnsiTheme="majorHAnsi" w:cstheme="majorHAnsi"/>
        </w:rPr>
        <w:tab/>
        <w:t xml:space="preserve">+ </w:t>
      </w:r>
      <w:r w:rsidRPr="00326155">
        <w:rPr>
          <w:rFonts w:asciiTheme="majorHAnsi" w:hAnsiTheme="majorHAnsi" w:cstheme="majorHAnsi"/>
          <w:lang w:val="vi-VN"/>
        </w:rPr>
        <w:t>Tầm nhìn Dubai</w:t>
      </w:r>
      <w:r w:rsidRPr="00326155">
        <w:rPr>
          <w:rFonts w:asciiTheme="majorHAnsi" w:hAnsiTheme="majorHAnsi" w:cstheme="majorHAnsi"/>
        </w:rPr>
        <w:t>: xây dựng và phát triển Dubai trở thành trung tâm tài chính kinh doanh toàn cầu thông qua duy trì các tiêu chuẩn quốc tế, phát triển các mối quan hệ quốc tế, tạo việc làm và phát triển kinh tế.</w:t>
      </w:r>
    </w:p>
    <w:p w:rsidR="003C51A4" w:rsidRPr="00326155" w:rsidRDefault="003C51A4" w:rsidP="00326155">
      <w:pPr>
        <w:spacing w:before="0"/>
        <w:rPr>
          <w:rFonts w:asciiTheme="majorHAnsi" w:hAnsiTheme="majorHAnsi" w:cstheme="majorHAnsi"/>
        </w:rPr>
      </w:pPr>
      <w:r w:rsidRPr="00326155">
        <w:rPr>
          <w:rFonts w:asciiTheme="majorHAnsi" w:hAnsiTheme="majorHAnsi" w:cstheme="majorHAnsi"/>
        </w:rPr>
        <w:tab/>
        <w:t>+ P</w:t>
      </w:r>
      <w:r w:rsidRPr="00326155">
        <w:rPr>
          <w:rFonts w:asciiTheme="majorHAnsi" w:hAnsiTheme="majorHAnsi" w:cstheme="majorHAnsi"/>
          <w:lang w:val="vi-VN"/>
        </w:rPr>
        <w:t>hát triển cơ sở hạ tầng</w:t>
      </w:r>
      <w:r w:rsidRPr="00326155">
        <w:rPr>
          <w:rFonts w:asciiTheme="majorHAnsi" w:hAnsiTheme="majorHAnsi" w:cstheme="majorHAnsi"/>
        </w:rPr>
        <w:t xml:space="preserve">: cung cấp hạ tầng cơ sở, hệ thống quy định và luật pháp chuyên nghiệp, đẳng cấp thế giới, đáp ứng yêu cầu, đòi hỏi của cộng đồng dịch vụ tài chính. </w:t>
      </w:r>
    </w:p>
    <w:p w:rsidR="003C51A4" w:rsidRPr="00326155" w:rsidRDefault="003C51A4" w:rsidP="00326155">
      <w:pPr>
        <w:spacing w:before="0"/>
        <w:rPr>
          <w:rFonts w:asciiTheme="majorHAnsi" w:hAnsiTheme="majorHAnsi" w:cstheme="majorHAnsi"/>
        </w:rPr>
      </w:pPr>
      <w:r w:rsidRPr="00326155">
        <w:rPr>
          <w:rFonts w:asciiTheme="majorHAnsi" w:hAnsiTheme="majorHAnsi" w:cstheme="majorHAnsi"/>
        </w:rPr>
        <w:tab/>
        <w:t>+ Đảm bảo tính</w:t>
      </w:r>
      <w:r w:rsidRPr="00326155">
        <w:rPr>
          <w:rFonts w:asciiTheme="majorHAnsi" w:hAnsiTheme="majorHAnsi" w:cstheme="majorHAnsi"/>
          <w:lang w:val="vi-VN"/>
        </w:rPr>
        <w:t xml:space="preserve"> bền vững về tài chính</w:t>
      </w:r>
      <w:r w:rsidRPr="00326155">
        <w:rPr>
          <w:rFonts w:asciiTheme="majorHAnsi" w:hAnsiTheme="majorHAnsi" w:cstheme="majorHAnsi"/>
        </w:rPr>
        <w:t xml:space="preserve"> của Trung tâm tài chính Dubai và các công ty được thành lập và hoạt động tại Trung tâm thông qua chương trình liên kết tài nguyên, quản lý rủi ro tài chính và cải thiện hoạt động kinh doanh (benchmarking).</w:t>
      </w:r>
    </w:p>
    <w:p w:rsidR="003C51A4" w:rsidRPr="00326155" w:rsidRDefault="003C51A4" w:rsidP="00326155">
      <w:pPr>
        <w:spacing w:before="0"/>
        <w:ind w:firstLine="720"/>
        <w:rPr>
          <w:rFonts w:asciiTheme="majorHAnsi" w:hAnsiTheme="majorHAnsi" w:cstheme="majorHAnsi"/>
          <w:lang w:val="vi-VN"/>
        </w:rPr>
      </w:pPr>
      <w:r w:rsidRPr="00326155">
        <w:rPr>
          <w:rFonts w:asciiTheme="majorHAnsi" w:hAnsiTheme="majorHAnsi" w:cstheme="majorHAnsi"/>
          <w:lang w:val="vi-VN"/>
        </w:rPr>
        <w:t xml:space="preserve">+ Lấy khách hàng làm trung tâm: </w:t>
      </w:r>
      <w:r w:rsidRPr="00326155">
        <w:rPr>
          <w:rFonts w:asciiTheme="majorHAnsi" w:hAnsiTheme="majorHAnsi" w:cstheme="majorHAnsi"/>
        </w:rPr>
        <w:t xml:space="preserve">hỗ trợ </w:t>
      </w:r>
      <w:r w:rsidRPr="00326155">
        <w:rPr>
          <w:rFonts w:asciiTheme="majorHAnsi" w:hAnsiTheme="majorHAnsi" w:cstheme="majorHAnsi"/>
          <w:lang w:val="vi-VN"/>
        </w:rPr>
        <w:t>tăng trưởng của khách hàng thông qua đơn giản hóa thủ tục hành chính, cải tiến quy trình và chất lượng dịch vụ, cải thiện cấu trúc quản lý nhằm phục vụ khách hàng hiệu quả.</w:t>
      </w:r>
    </w:p>
    <w:p w:rsidR="00195851" w:rsidRPr="00326155" w:rsidRDefault="00195851" w:rsidP="00326155">
      <w:pPr>
        <w:spacing w:before="0"/>
        <w:rPr>
          <w:rFonts w:asciiTheme="majorHAnsi" w:hAnsiTheme="majorHAnsi" w:cstheme="majorHAnsi"/>
          <w:b/>
        </w:rPr>
      </w:pPr>
      <w:r w:rsidRPr="00326155">
        <w:rPr>
          <w:rFonts w:asciiTheme="majorHAnsi" w:hAnsiTheme="majorHAnsi" w:cstheme="majorHAnsi"/>
          <w:b/>
        </w:rPr>
        <w:t>3. Thành phố Nam Dubai (Dubai South)</w:t>
      </w:r>
    </w:p>
    <w:p w:rsidR="00195851" w:rsidRPr="00326155" w:rsidRDefault="000521A7" w:rsidP="00326155">
      <w:pPr>
        <w:spacing w:before="0"/>
        <w:rPr>
          <w:rFonts w:asciiTheme="majorHAnsi" w:hAnsiTheme="majorHAnsi" w:cstheme="majorHAnsi"/>
          <w:i/>
        </w:rPr>
      </w:pPr>
      <w:r w:rsidRPr="00326155">
        <w:rPr>
          <w:rFonts w:asciiTheme="majorHAnsi" w:hAnsiTheme="majorHAnsi" w:cstheme="majorHAnsi"/>
          <w:i/>
        </w:rPr>
        <w:t>3.1.</w:t>
      </w:r>
      <w:r w:rsidR="00195851" w:rsidRPr="00326155">
        <w:rPr>
          <w:rFonts w:asciiTheme="majorHAnsi" w:hAnsiTheme="majorHAnsi" w:cstheme="majorHAnsi"/>
          <w:i/>
        </w:rPr>
        <w:t xml:space="preserve"> Chức năng, nhiệm vụ</w:t>
      </w:r>
    </w:p>
    <w:p w:rsidR="00195851" w:rsidRPr="00326155" w:rsidRDefault="00195851" w:rsidP="00326155">
      <w:pPr>
        <w:spacing w:before="0"/>
        <w:ind w:firstLine="720"/>
        <w:rPr>
          <w:rFonts w:asciiTheme="majorHAnsi" w:hAnsiTheme="majorHAnsi" w:cstheme="majorHAnsi"/>
        </w:rPr>
      </w:pPr>
      <w:r w:rsidRPr="00326155">
        <w:rPr>
          <w:rFonts w:asciiTheme="majorHAnsi" w:hAnsiTheme="majorHAnsi" w:cstheme="majorHAnsi"/>
        </w:rPr>
        <w:t>Thành phố Nam Dubai – là dự án được quy hoạch tổng thể với diện tích 145 km</w:t>
      </w:r>
      <w:r w:rsidRPr="00326155">
        <w:rPr>
          <w:rFonts w:asciiTheme="majorHAnsi" w:hAnsiTheme="majorHAnsi" w:cstheme="majorHAnsi"/>
          <w:vertAlign w:val="superscript"/>
        </w:rPr>
        <w:t>2</w:t>
      </w:r>
      <w:r w:rsidRPr="00326155">
        <w:rPr>
          <w:rFonts w:asciiTheme="majorHAnsi" w:hAnsiTheme="majorHAnsi" w:cstheme="majorHAnsi"/>
        </w:rPr>
        <w:t xml:space="preserve"> dựa trên hạnh phúc của từng cá nhân. Được Chính phủ khởi công vào năm 2006, thành phố Nam Dubai được tiếp cận dễ dàng từ khu vực trung tâm của thành phố Dubai và thủ đô Abu Dhabi. </w:t>
      </w:r>
    </w:p>
    <w:p w:rsidR="00195851" w:rsidRPr="00326155" w:rsidRDefault="00195851" w:rsidP="00326155">
      <w:pPr>
        <w:spacing w:before="0"/>
        <w:ind w:firstLine="720"/>
        <w:rPr>
          <w:rFonts w:asciiTheme="majorHAnsi" w:hAnsiTheme="majorHAnsi" w:cstheme="majorHAnsi"/>
        </w:rPr>
      </w:pPr>
      <w:r w:rsidRPr="00326155">
        <w:rPr>
          <w:rFonts w:asciiTheme="majorHAnsi" w:hAnsiTheme="majorHAnsi" w:cstheme="majorHAnsi"/>
        </w:rPr>
        <w:t>Đây là dự án đô thị hàng đầu của Vương quốc</w:t>
      </w:r>
      <w:r w:rsidR="000521A7" w:rsidRPr="00326155">
        <w:rPr>
          <w:rFonts w:asciiTheme="majorHAnsi" w:hAnsiTheme="majorHAnsi" w:cstheme="majorHAnsi"/>
        </w:rPr>
        <w:t xml:space="preserve"> Dubai</w:t>
      </w:r>
      <w:r w:rsidRPr="00326155">
        <w:rPr>
          <w:rFonts w:asciiTheme="majorHAnsi" w:hAnsiTheme="majorHAnsi" w:cstheme="majorHAnsi"/>
        </w:rPr>
        <w:t xml:space="preserve"> và được xem là trọng tâm của Quốc vương Mohammed bin Rashid Al Maktoum. Tầm nhìn phát triển Dubai đến năm 2020 được áp dụng cho thành phố Nam Dubai như sau:</w:t>
      </w:r>
    </w:p>
    <w:p w:rsidR="00195851" w:rsidRPr="00326155" w:rsidRDefault="00195851" w:rsidP="00326155">
      <w:pPr>
        <w:spacing w:before="0"/>
        <w:ind w:firstLine="720"/>
        <w:rPr>
          <w:rFonts w:asciiTheme="majorHAnsi" w:hAnsiTheme="majorHAnsi" w:cstheme="majorHAnsi"/>
        </w:rPr>
      </w:pPr>
      <w:r w:rsidRPr="00326155">
        <w:rPr>
          <w:rFonts w:asciiTheme="majorHAnsi" w:hAnsiTheme="majorHAnsi" w:cstheme="majorHAnsi"/>
        </w:rPr>
        <w:t>1. Trở thành thành phố của hạnh phúc, sáng tạo và được trao quyền;</w:t>
      </w:r>
    </w:p>
    <w:p w:rsidR="00195851" w:rsidRPr="00326155" w:rsidRDefault="00195851" w:rsidP="00326155">
      <w:pPr>
        <w:spacing w:before="0"/>
        <w:ind w:firstLine="720"/>
        <w:rPr>
          <w:rFonts w:asciiTheme="majorHAnsi" w:hAnsiTheme="majorHAnsi" w:cstheme="majorHAnsi"/>
        </w:rPr>
      </w:pPr>
      <w:r w:rsidRPr="00326155">
        <w:rPr>
          <w:rFonts w:asciiTheme="majorHAnsi" w:hAnsiTheme="majorHAnsi" w:cstheme="majorHAnsi"/>
        </w:rPr>
        <w:t>2. Trở thành một nơi đáng sống, làm việc và đầu tư;</w:t>
      </w:r>
    </w:p>
    <w:p w:rsidR="00195851" w:rsidRPr="00326155" w:rsidRDefault="00195851" w:rsidP="00326155">
      <w:pPr>
        <w:spacing w:before="0"/>
        <w:ind w:firstLine="720"/>
        <w:rPr>
          <w:rFonts w:asciiTheme="majorHAnsi" w:hAnsiTheme="majorHAnsi" w:cstheme="majorHAnsi"/>
        </w:rPr>
      </w:pPr>
      <w:r w:rsidRPr="00326155">
        <w:rPr>
          <w:rFonts w:asciiTheme="majorHAnsi" w:hAnsiTheme="majorHAnsi" w:cstheme="majorHAnsi"/>
        </w:rPr>
        <w:t>3. Tạo ra một xã hội toàn diện và gắn kết;</w:t>
      </w:r>
    </w:p>
    <w:p w:rsidR="00195851" w:rsidRPr="00326155" w:rsidRDefault="00195851" w:rsidP="00326155">
      <w:pPr>
        <w:spacing w:before="0"/>
        <w:ind w:firstLine="720"/>
        <w:rPr>
          <w:rFonts w:asciiTheme="majorHAnsi" w:hAnsiTheme="majorHAnsi" w:cstheme="majorHAnsi"/>
        </w:rPr>
      </w:pPr>
      <w:r w:rsidRPr="00326155">
        <w:rPr>
          <w:rFonts w:asciiTheme="majorHAnsi" w:hAnsiTheme="majorHAnsi" w:cstheme="majorHAnsi"/>
        </w:rPr>
        <w:t>4. Xây dựng một thành phố thông minh và bền vững;</w:t>
      </w:r>
    </w:p>
    <w:p w:rsidR="00195851" w:rsidRPr="00326155" w:rsidRDefault="00195851" w:rsidP="00326155">
      <w:pPr>
        <w:spacing w:before="0"/>
        <w:ind w:firstLine="720"/>
        <w:rPr>
          <w:rFonts w:asciiTheme="majorHAnsi" w:hAnsiTheme="majorHAnsi" w:cstheme="majorHAnsi"/>
        </w:rPr>
      </w:pPr>
      <w:r w:rsidRPr="00326155">
        <w:rPr>
          <w:rFonts w:asciiTheme="majorHAnsi" w:hAnsiTheme="majorHAnsi" w:cstheme="majorHAnsi"/>
        </w:rPr>
        <w:t>5. Trở thành một trung tâm chủ chốt trong nền kinh tế toàn cầu.</w:t>
      </w:r>
    </w:p>
    <w:p w:rsidR="00195851" w:rsidRPr="00326155" w:rsidRDefault="00195851" w:rsidP="00326155">
      <w:pPr>
        <w:spacing w:before="0"/>
        <w:ind w:firstLine="720"/>
        <w:rPr>
          <w:rFonts w:asciiTheme="majorHAnsi" w:hAnsiTheme="majorHAnsi" w:cstheme="majorHAnsi"/>
        </w:rPr>
      </w:pPr>
      <w:r w:rsidRPr="00326155">
        <w:rPr>
          <w:rFonts w:asciiTheme="majorHAnsi" w:hAnsiTheme="majorHAnsi" w:cstheme="majorHAnsi"/>
        </w:rPr>
        <w:lastRenderedPageBreak/>
        <w:t>Với vai trò là một nền tảng kinh tế, dự án thành phố Nam Dubai được thiết kế để phục vụ dân số lên đến 1 triệu người và hỗ trợ mọi hoạt động kinh doanh và công nghiệp, cùng với việc tạo ra 500.000 việc làm.</w:t>
      </w:r>
    </w:p>
    <w:p w:rsidR="00195851" w:rsidRPr="00326155" w:rsidRDefault="00195851" w:rsidP="00326155">
      <w:pPr>
        <w:spacing w:before="0"/>
        <w:ind w:firstLine="720"/>
        <w:rPr>
          <w:rFonts w:asciiTheme="majorHAnsi" w:hAnsiTheme="majorHAnsi" w:cstheme="majorHAnsi"/>
        </w:rPr>
      </w:pPr>
      <w:r w:rsidRPr="00326155">
        <w:rPr>
          <w:rFonts w:asciiTheme="majorHAnsi" w:hAnsiTheme="majorHAnsi" w:cstheme="majorHAnsi"/>
        </w:rPr>
        <w:t>Đây là nơi có sân bay lớn nhất thế giới – sân bay quốc tế Al Maktoum và là nơi tổ chức các sự kiến như Hội chợ thế giới 2020 và Triển lãm hàng không Dubai.</w:t>
      </w:r>
    </w:p>
    <w:p w:rsidR="00195851" w:rsidRPr="00326155" w:rsidRDefault="00195851" w:rsidP="00326155">
      <w:pPr>
        <w:spacing w:before="0"/>
        <w:ind w:firstLine="720"/>
        <w:rPr>
          <w:rFonts w:asciiTheme="majorHAnsi" w:hAnsiTheme="majorHAnsi" w:cstheme="majorHAnsi"/>
        </w:rPr>
      </w:pPr>
      <w:r w:rsidRPr="00326155">
        <w:rPr>
          <w:rFonts w:asciiTheme="majorHAnsi" w:hAnsiTheme="majorHAnsi" w:cstheme="majorHAnsi"/>
        </w:rPr>
        <w:t>Các phân khu của thành phố bao gồm như sau:</w:t>
      </w:r>
    </w:p>
    <w:p w:rsidR="00195851" w:rsidRPr="00326155" w:rsidRDefault="00195851" w:rsidP="00326155">
      <w:pPr>
        <w:spacing w:before="0"/>
        <w:ind w:firstLine="720"/>
        <w:rPr>
          <w:rFonts w:asciiTheme="majorHAnsi" w:hAnsiTheme="majorHAnsi" w:cstheme="majorHAnsi"/>
        </w:rPr>
      </w:pPr>
      <w:r w:rsidRPr="00326155">
        <w:rPr>
          <w:rFonts w:asciiTheme="majorHAnsi" w:hAnsiTheme="majorHAnsi" w:cstheme="majorHAnsi"/>
        </w:rPr>
        <w:t>1. Khu vực dịch vụ hàng không (6,7 km</w:t>
      </w:r>
      <w:r w:rsidRPr="00326155">
        <w:rPr>
          <w:rFonts w:asciiTheme="majorHAnsi" w:hAnsiTheme="majorHAnsi" w:cstheme="majorHAnsi"/>
          <w:vertAlign w:val="superscript"/>
        </w:rPr>
        <w:t>2</w:t>
      </w:r>
      <w:r w:rsidRPr="00326155">
        <w:rPr>
          <w:rFonts w:asciiTheme="majorHAnsi" w:hAnsiTheme="majorHAnsi" w:cstheme="majorHAnsi"/>
        </w:rPr>
        <w:t>): Nhà máy sản xuất và thử nghiệm bay; Các khu nghiên cứu và phát triển, giáo dục và các khu tổ hợp khác…;</w:t>
      </w:r>
    </w:p>
    <w:p w:rsidR="00195851" w:rsidRPr="00326155" w:rsidRDefault="00195851" w:rsidP="00326155">
      <w:pPr>
        <w:spacing w:before="0"/>
        <w:ind w:firstLine="720"/>
        <w:rPr>
          <w:rFonts w:asciiTheme="majorHAnsi" w:hAnsiTheme="majorHAnsi" w:cstheme="majorHAnsi"/>
        </w:rPr>
      </w:pPr>
      <w:r w:rsidRPr="00326155">
        <w:rPr>
          <w:rFonts w:asciiTheme="majorHAnsi" w:hAnsiTheme="majorHAnsi" w:cstheme="majorHAnsi"/>
        </w:rPr>
        <w:t>2. Khu vực hậu cần (21 km</w:t>
      </w:r>
      <w:r w:rsidRPr="00326155">
        <w:rPr>
          <w:rFonts w:asciiTheme="majorHAnsi" w:hAnsiTheme="majorHAnsi" w:cstheme="majorHAnsi"/>
          <w:vertAlign w:val="superscript"/>
        </w:rPr>
        <w:t>2</w:t>
      </w:r>
      <w:r w:rsidRPr="00326155">
        <w:rPr>
          <w:rFonts w:asciiTheme="majorHAnsi" w:hAnsiTheme="majorHAnsi" w:cstheme="majorHAnsi"/>
        </w:rPr>
        <w:t>): Các dịch vụ bao gồm hậu cần hợp đồng, hậu cần từ bên thứ 3 (3PLs), giao nhận hàng hóa, đại lý và phân phối. Các dịch vụ này được triển khai đầy đủ theo các hình thức đường bộ, đường không và đường biển phục vụ các doanh nghiệp vừa và nhỏ và các Tập đoàn đa quốc gia (MNCs).</w:t>
      </w:r>
    </w:p>
    <w:p w:rsidR="00195851" w:rsidRPr="00326155" w:rsidRDefault="00195851" w:rsidP="00326155">
      <w:pPr>
        <w:spacing w:before="0"/>
        <w:ind w:firstLine="720"/>
        <w:rPr>
          <w:rFonts w:asciiTheme="majorHAnsi" w:hAnsiTheme="majorHAnsi" w:cstheme="majorHAnsi"/>
        </w:rPr>
      </w:pPr>
      <w:r w:rsidRPr="00326155">
        <w:rPr>
          <w:rFonts w:asciiTheme="majorHAnsi" w:hAnsiTheme="majorHAnsi" w:cstheme="majorHAnsi"/>
        </w:rPr>
        <w:t>Khu vực này nằm trong hành lang hậu cần Dubai và kết nối thành phố Nam Dubai với cảng Jebel Ali để tạo ra khu vực liên kết tự do với diện tích hơn 200 km</w:t>
      </w:r>
      <w:r w:rsidRPr="00326155">
        <w:rPr>
          <w:rFonts w:asciiTheme="majorHAnsi" w:hAnsiTheme="majorHAnsi" w:cstheme="majorHAnsi"/>
          <w:vertAlign w:val="superscript"/>
        </w:rPr>
        <w:t>2</w:t>
      </w:r>
      <w:r w:rsidRPr="00326155">
        <w:rPr>
          <w:rFonts w:asciiTheme="majorHAnsi" w:hAnsiTheme="majorHAnsi" w:cstheme="majorHAnsi"/>
        </w:rPr>
        <w:t>. Tại khu vực này cũng có khu nghiên cứu và phát triển, giáo dục và các khu tổ hợp khác…;</w:t>
      </w:r>
    </w:p>
    <w:p w:rsidR="00195851" w:rsidRPr="00326155" w:rsidRDefault="00195851" w:rsidP="00326155">
      <w:pPr>
        <w:spacing w:before="0"/>
        <w:ind w:firstLine="720"/>
        <w:rPr>
          <w:rFonts w:asciiTheme="majorHAnsi" w:hAnsiTheme="majorHAnsi" w:cstheme="majorHAnsi"/>
        </w:rPr>
      </w:pPr>
      <w:r w:rsidRPr="00326155">
        <w:rPr>
          <w:rFonts w:asciiTheme="majorHAnsi" w:hAnsiTheme="majorHAnsi" w:cstheme="majorHAnsi"/>
        </w:rPr>
        <w:t>3. Khu vực kinh doanh/khởi nghiệp: bao gồm 11 tòa nhà hiện đại đóng vai trò là văn phòng đa năng phù hợp với nhu cẩu của doanh nghiệp và hành chính cho tất cả các loại hình kinh doanh, cho dù là khởi nghiệp, doanh nghiệp nhỏ và vừa hoặc các công ty đa quốc gia. Các tòa nhà được bố trí nằm giữa các khu vườn và được trang bị nhiều tiện nghi;</w:t>
      </w:r>
    </w:p>
    <w:p w:rsidR="00195851" w:rsidRPr="00326155" w:rsidRDefault="00195851" w:rsidP="00326155">
      <w:pPr>
        <w:spacing w:before="0"/>
        <w:ind w:firstLine="720"/>
        <w:rPr>
          <w:rFonts w:asciiTheme="majorHAnsi" w:hAnsiTheme="majorHAnsi" w:cstheme="majorHAnsi"/>
        </w:rPr>
      </w:pPr>
      <w:r w:rsidRPr="00326155">
        <w:rPr>
          <w:rFonts w:asciiTheme="majorHAnsi" w:hAnsiTheme="majorHAnsi" w:cstheme="majorHAnsi"/>
        </w:rPr>
        <w:t>4. Khu vực dân cư;</w:t>
      </w:r>
    </w:p>
    <w:p w:rsidR="00195851" w:rsidRPr="00326155" w:rsidRDefault="00195851" w:rsidP="00326155">
      <w:pPr>
        <w:spacing w:before="0"/>
        <w:ind w:firstLine="720"/>
        <w:rPr>
          <w:rFonts w:asciiTheme="majorHAnsi" w:hAnsiTheme="majorHAnsi" w:cstheme="majorHAnsi"/>
        </w:rPr>
      </w:pPr>
      <w:r w:rsidRPr="00326155">
        <w:rPr>
          <w:rFonts w:asciiTheme="majorHAnsi" w:hAnsiTheme="majorHAnsi" w:cstheme="majorHAnsi"/>
        </w:rPr>
        <w:t>5. Khu vực triển lãm (4,38 km</w:t>
      </w:r>
      <w:r w:rsidRPr="00326155">
        <w:rPr>
          <w:rFonts w:asciiTheme="majorHAnsi" w:hAnsiTheme="majorHAnsi" w:cstheme="majorHAnsi"/>
          <w:vertAlign w:val="superscript"/>
        </w:rPr>
        <w:t>2</w:t>
      </w:r>
      <w:r w:rsidRPr="00326155">
        <w:rPr>
          <w:rFonts w:asciiTheme="majorHAnsi" w:hAnsiTheme="majorHAnsi" w:cstheme="majorHAnsi"/>
        </w:rPr>
        <w:t>);</w:t>
      </w:r>
    </w:p>
    <w:p w:rsidR="00195851" w:rsidRPr="00326155" w:rsidRDefault="00195851" w:rsidP="00326155">
      <w:pPr>
        <w:spacing w:before="0"/>
        <w:ind w:firstLine="720"/>
        <w:rPr>
          <w:rFonts w:asciiTheme="majorHAnsi" w:hAnsiTheme="majorHAnsi" w:cstheme="majorHAnsi"/>
        </w:rPr>
      </w:pPr>
      <w:r w:rsidRPr="00326155">
        <w:rPr>
          <w:rFonts w:asciiTheme="majorHAnsi" w:hAnsiTheme="majorHAnsi" w:cstheme="majorHAnsi"/>
        </w:rPr>
        <w:t>6. Khu vực nhân đạo: bao gồm các cơ sở hạ tầng phục vụ Liên hợp quốc, Tổ chức thành phố nhân đạo quốc tế và các tổ chức khác;</w:t>
      </w:r>
    </w:p>
    <w:p w:rsidR="00195851" w:rsidRPr="00326155" w:rsidRDefault="00195851" w:rsidP="00326155">
      <w:pPr>
        <w:spacing w:before="0"/>
        <w:ind w:firstLine="720"/>
        <w:rPr>
          <w:rFonts w:asciiTheme="majorHAnsi" w:hAnsiTheme="majorHAnsi" w:cstheme="majorHAnsi"/>
        </w:rPr>
      </w:pPr>
      <w:r w:rsidRPr="00326155">
        <w:rPr>
          <w:rFonts w:asciiTheme="majorHAnsi" w:hAnsiTheme="majorHAnsi" w:cstheme="majorHAnsi"/>
        </w:rPr>
        <w:t>7. Sân bay quốc tế Al Maktoum.</w:t>
      </w:r>
    </w:p>
    <w:p w:rsidR="009F1BB4" w:rsidRPr="00326155" w:rsidRDefault="00192846" w:rsidP="00326155">
      <w:pPr>
        <w:spacing w:before="0"/>
        <w:rPr>
          <w:rFonts w:asciiTheme="majorHAnsi" w:eastAsia="Arial" w:hAnsiTheme="majorHAnsi" w:cstheme="majorHAnsi"/>
          <w:i/>
        </w:rPr>
      </w:pPr>
      <w:r w:rsidRPr="00326155">
        <w:rPr>
          <w:rFonts w:asciiTheme="majorHAnsi" w:hAnsiTheme="majorHAnsi" w:cstheme="majorHAnsi"/>
          <w:i/>
        </w:rPr>
        <w:t>3.</w:t>
      </w:r>
      <w:r w:rsidR="009F1BB4" w:rsidRPr="00326155">
        <w:rPr>
          <w:rFonts w:asciiTheme="majorHAnsi" w:hAnsiTheme="majorHAnsi" w:cstheme="majorHAnsi"/>
          <w:i/>
        </w:rPr>
        <w:t>2</w:t>
      </w:r>
      <w:r w:rsidR="009F1BB4" w:rsidRPr="00326155">
        <w:rPr>
          <w:rFonts w:asciiTheme="majorHAnsi" w:eastAsia="Arial" w:hAnsiTheme="majorHAnsi" w:cstheme="majorHAnsi"/>
          <w:i/>
          <w:lang w:val="vi-VN"/>
        </w:rPr>
        <w:t xml:space="preserve">. </w:t>
      </w:r>
      <w:r w:rsidR="009F1BB4" w:rsidRPr="00326155">
        <w:rPr>
          <w:rFonts w:asciiTheme="majorHAnsi" w:eastAsia="Arial" w:hAnsiTheme="majorHAnsi" w:cstheme="majorHAnsi"/>
          <w:i/>
        </w:rPr>
        <w:t>Ưu đãi đầu tư</w:t>
      </w:r>
    </w:p>
    <w:p w:rsidR="009F1BB4" w:rsidRPr="00326155" w:rsidRDefault="009F1BB4" w:rsidP="00591DEA">
      <w:pPr>
        <w:spacing w:before="0"/>
        <w:ind w:left="709" w:hanging="425"/>
        <w:jc w:val="left"/>
        <w:rPr>
          <w:rFonts w:asciiTheme="majorHAnsi" w:eastAsia="Arial" w:hAnsiTheme="majorHAnsi" w:cstheme="majorHAnsi"/>
          <w:lang w:val="vi-VN"/>
        </w:rPr>
      </w:pPr>
      <w:r w:rsidRPr="00326155">
        <w:rPr>
          <w:rFonts w:asciiTheme="majorHAnsi" w:eastAsia="Arial" w:hAnsiTheme="majorHAnsi" w:cstheme="majorHAnsi"/>
        </w:rPr>
        <w:t xml:space="preserve">- </w:t>
      </w:r>
      <w:r w:rsidRPr="00326155">
        <w:rPr>
          <w:rFonts w:asciiTheme="majorHAnsi" w:eastAsia="Arial" w:hAnsiTheme="majorHAnsi" w:cstheme="majorHAnsi"/>
          <w:lang w:val="vi-VN"/>
        </w:rPr>
        <w:t>Doanh nghiệp có thể được sở hữu 100% vốn nước ngoài</w:t>
      </w:r>
    </w:p>
    <w:p w:rsidR="009F1BB4" w:rsidRPr="00326155" w:rsidRDefault="009F1BB4" w:rsidP="00591DEA">
      <w:pPr>
        <w:spacing w:before="0"/>
        <w:ind w:left="709" w:hanging="425"/>
        <w:jc w:val="left"/>
        <w:rPr>
          <w:rFonts w:asciiTheme="majorHAnsi" w:eastAsia="Arial" w:hAnsiTheme="majorHAnsi" w:cstheme="majorHAnsi"/>
          <w:lang w:val="vi-VN"/>
        </w:rPr>
      </w:pPr>
      <w:r w:rsidRPr="00326155">
        <w:rPr>
          <w:rFonts w:asciiTheme="majorHAnsi" w:eastAsia="Arial" w:hAnsiTheme="majorHAnsi" w:cstheme="majorHAnsi"/>
        </w:rPr>
        <w:t xml:space="preserve">- </w:t>
      </w:r>
      <w:r w:rsidRPr="00326155">
        <w:rPr>
          <w:rFonts w:asciiTheme="majorHAnsi" w:eastAsia="Arial" w:hAnsiTheme="majorHAnsi" w:cstheme="majorHAnsi"/>
          <w:lang w:val="vi-VN"/>
        </w:rPr>
        <w:t xml:space="preserve">Miễn hoàn toàn thuế xuất nhập khẩu </w:t>
      </w:r>
    </w:p>
    <w:p w:rsidR="009F1BB4" w:rsidRPr="00326155" w:rsidRDefault="009F1BB4" w:rsidP="00591DEA">
      <w:pPr>
        <w:spacing w:before="0"/>
        <w:ind w:left="709" w:hanging="425"/>
        <w:jc w:val="left"/>
        <w:rPr>
          <w:rFonts w:asciiTheme="majorHAnsi" w:eastAsia="Arial" w:hAnsiTheme="majorHAnsi" w:cstheme="majorHAnsi"/>
          <w:lang w:val="vi-VN"/>
        </w:rPr>
      </w:pPr>
      <w:r w:rsidRPr="00326155">
        <w:rPr>
          <w:rFonts w:asciiTheme="majorHAnsi" w:eastAsia="Arial" w:hAnsiTheme="majorHAnsi" w:cstheme="majorHAnsi"/>
        </w:rPr>
        <w:t xml:space="preserve">- </w:t>
      </w:r>
      <w:r w:rsidRPr="00326155">
        <w:rPr>
          <w:rFonts w:asciiTheme="majorHAnsi" w:eastAsia="Arial" w:hAnsiTheme="majorHAnsi" w:cstheme="majorHAnsi"/>
          <w:lang w:val="vi-VN"/>
        </w:rPr>
        <w:t>Miễn thuế thu nhập cá nhân và thu nhập doanh nghiệp</w:t>
      </w:r>
    </w:p>
    <w:p w:rsidR="009F1BB4" w:rsidRPr="00326155" w:rsidRDefault="009F1BB4" w:rsidP="00591DEA">
      <w:pPr>
        <w:spacing w:before="0"/>
        <w:ind w:left="709" w:hanging="425"/>
        <w:jc w:val="left"/>
        <w:rPr>
          <w:rFonts w:asciiTheme="majorHAnsi" w:eastAsia="Arial" w:hAnsiTheme="majorHAnsi" w:cstheme="majorHAnsi"/>
          <w:lang w:val="vi-VN"/>
        </w:rPr>
      </w:pPr>
      <w:r w:rsidRPr="00326155">
        <w:rPr>
          <w:rFonts w:asciiTheme="majorHAnsi" w:eastAsia="Arial" w:hAnsiTheme="majorHAnsi" w:cstheme="majorHAnsi"/>
        </w:rPr>
        <w:t xml:space="preserve">- </w:t>
      </w:r>
      <w:r w:rsidRPr="00326155">
        <w:rPr>
          <w:rFonts w:asciiTheme="majorHAnsi" w:eastAsia="Arial" w:hAnsiTheme="majorHAnsi" w:cstheme="majorHAnsi"/>
          <w:lang w:val="vi-VN"/>
        </w:rPr>
        <w:t xml:space="preserve">Vốn </w:t>
      </w:r>
      <w:r w:rsidRPr="00326155">
        <w:rPr>
          <w:rFonts w:asciiTheme="majorHAnsi" w:eastAsia="Arial" w:hAnsiTheme="majorHAnsi" w:cstheme="majorHAnsi"/>
        </w:rPr>
        <w:t>chủ sở hữu</w:t>
      </w:r>
      <w:r w:rsidRPr="00326155">
        <w:rPr>
          <w:rFonts w:asciiTheme="majorHAnsi" w:eastAsia="Arial" w:hAnsiTheme="majorHAnsi" w:cstheme="majorHAnsi"/>
          <w:lang w:val="vi-VN"/>
        </w:rPr>
        <w:t xml:space="preserve"> và lợi nhuận được phép chuyển về nước</w:t>
      </w:r>
    </w:p>
    <w:p w:rsidR="009F1BB4" w:rsidRPr="00326155" w:rsidRDefault="009F1BB4" w:rsidP="00591DEA">
      <w:pPr>
        <w:spacing w:before="0"/>
        <w:ind w:left="709" w:hanging="425"/>
        <w:jc w:val="left"/>
        <w:rPr>
          <w:rFonts w:asciiTheme="majorHAnsi" w:eastAsia="Arial" w:hAnsiTheme="majorHAnsi" w:cstheme="majorHAnsi"/>
          <w:lang w:val="vi-VN"/>
        </w:rPr>
      </w:pPr>
      <w:r w:rsidRPr="00326155">
        <w:rPr>
          <w:rFonts w:asciiTheme="majorHAnsi" w:eastAsia="Arial" w:hAnsiTheme="majorHAnsi" w:cstheme="majorHAnsi"/>
        </w:rPr>
        <w:t xml:space="preserve">- </w:t>
      </w:r>
      <w:r w:rsidRPr="00326155">
        <w:rPr>
          <w:rFonts w:asciiTheme="majorHAnsi" w:eastAsia="Arial" w:hAnsiTheme="majorHAnsi" w:cstheme="majorHAnsi"/>
          <w:lang w:val="vi-VN"/>
        </w:rPr>
        <w:t>Điều kiện cho thuê thương mại linh hoạt</w:t>
      </w:r>
    </w:p>
    <w:p w:rsidR="009F1BB4" w:rsidRPr="00326155" w:rsidRDefault="009F1BB4" w:rsidP="00591DEA">
      <w:pPr>
        <w:spacing w:before="0"/>
        <w:ind w:firstLine="284"/>
        <w:jc w:val="left"/>
        <w:rPr>
          <w:rFonts w:asciiTheme="majorHAnsi" w:eastAsia="Arial" w:hAnsiTheme="majorHAnsi" w:cstheme="majorHAnsi"/>
          <w:lang w:val="vi-VN"/>
        </w:rPr>
      </w:pPr>
      <w:bookmarkStart w:id="0" w:name="_GoBack"/>
      <w:bookmarkEnd w:id="0"/>
      <w:r w:rsidRPr="00326155">
        <w:rPr>
          <w:rFonts w:asciiTheme="majorHAnsi" w:eastAsia="Arial" w:hAnsiTheme="majorHAnsi" w:cstheme="majorHAnsi"/>
        </w:rPr>
        <w:t xml:space="preserve">- </w:t>
      </w:r>
      <w:r w:rsidRPr="00326155">
        <w:rPr>
          <w:rFonts w:asciiTheme="majorHAnsi" w:eastAsia="Arial" w:hAnsiTheme="majorHAnsi" w:cstheme="majorHAnsi"/>
          <w:lang w:val="vi-VN"/>
        </w:rPr>
        <w:t>Thủ tục thành lập doanh nghiệp đơn giản (tối thiểu hoá các giấy tờ) cho các doanh nghiệp mới thành lập</w:t>
      </w:r>
    </w:p>
    <w:p w:rsidR="009F1BB4" w:rsidRPr="00326155" w:rsidRDefault="009F1BB4" w:rsidP="00591DEA">
      <w:pPr>
        <w:spacing w:before="0"/>
        <w:ind w:left="709" w:hanging="425"/>
        <w:jc w:val="left"/>
        <w:rPr>
          <w:rFonts w:asciiTheme="majorHAnsi" w:eastAsia="Arial" w:hAnsiTheme="majorHAnsi" w:cstheme="majorHAnsi"/>
          <w:lang w:val="vi-VN"/>
        </w:rPr>
      </w:pPr>
      <w:r w:rsidRPr="00326155">
        <w:rPr>
          <w:rFonts w:asciiTheme="majorHAnsi" w:eastAsia="Arial" w:hAnsiTheme="majorHAnsi" w:cstheme="majorHAnsi"/>
        </w:rPr>
        <w:t xml:space="preserve">- </w:t>
      </w:r>
      <w:r w:rsidRPr="00326155">
        <w:rPr>
          <w:rFonts w:asciiTheme="majorHAnsi" w:eastAsia="Arial" w:hAnsiTheme="majorHAnsi" w:cstheme="majorHAnsi"/>
          <w:lang w:val="vi-VN"/>
        </w:rPr>
        <w:t>Không giới hạn ngoại tệ giao dịch</w:t>
      </w:r>
    </w:p>
    <w:p w:rsidR="009F1BB4" w:rsidRPr="00326155" w:rsidRDefault="009F1BB4" w:rsidP="00591DEA">
      <w:pPr>
        <w:spacing w:before="0"/>
        <w:ind w:left="709" w:hanging="425"/>
        <w:jc w:val="left"/>
        <w:rPr>
          <w:rFonts w:asciiTheme="majorHAnsi" w:eastAsia="Arial" w:hAnsiTheme="majorHAnsi" w:cstheme="majorHAnsi"/>
          <w:lang w:val="vi-VN"/>
        </w:rPr>
      </w:pPr>
      <w:r w:rsidRPr="00326155">
        <w:rPr>
          <w:rFonts w:asciiTheme="majorHAnsi" w:eastAsia="Arial" w:hAnsiTheme="majorHAnsi" w:cstheme="majorHAnsi"/>
        </w:rPr>
        <w:t xml:space="preserve">- </w:t>
      </w:r>
      <w:r w:rsidRPr="00326155">
        <w:rPr>
          <w:rFonts w:asciiTheme="majorHAnsi" w:eastAsia="Arial" w:hAnsiTheme="majorHAnsi" w:cstheme="majorHAnsi"/>
          <w:lang w:val="vi-VN"/>
        </w:rPr>
        <w:t>Cơ sở hạ tầng và cơ sở vật chất có tính nghệ thuậ</w:t>
      </w:r>
      <w:r w:rsidR="00E72B7B" w:rsidRPr="00326155">
        <w:rPr>
          <w:rFonts w:asciiTheme="majorHAnsi" w:eastAsia="Arial" w:hAnsiTheme="majorHAnsi" w:cstheme="majorHAnsi"/>
          <w:lang w:val="vi-VN"/>
        </w:rPr>
        <w:t>t cao.</w:t>
      </w:r>
    </w:p>
    <w:p w:rsidR="009F1BB4" w:rsidRPr="00326155" w:rsidRDefault="009F1BB4" w:rsidP="00591DEA">
      <w:pPr>
        <w:spacing w:before="0"/>
        <w:ind w:left="709" w:hanging="425"/>
        <w:jc w:val="left"/>
        <w:rPr>
          <w:rFonts w:asciiTheme="majorHAnsi" w:eastAsia="Arial" w:hAnsiTheme="majorHAnsi" w:cstheme="majorHAnsi"/>
          <w:lang w:val="vi-VN"/>
        </w:rPr>
      </w:pPr>
      <w:r w:rsidRPr="00326155">
        <w:rPr>
          <w:rFonts w:asciiTheme="majorHAnsi" w:eastAsia="Arial" w:hAnsiTheme="majorHAnsi" w:cstheme="majorHAnsi"/>
        </w:rPr>
        <w:lastRenderedPageBreak/>
        <w:t xml:space="preserve">- </w:t>
      </w:r>
      <w:r w:rsidRPr="00326155">
        <w:rPr>
          <w:rFonts w:asciiTheme="majorHAnsi" w:eastAsia="Arial" w:hAnsiTheme="majorHAnsi" w:cstheme="majorHAnsi"/>
          <w:lang w:val="vi-VN"/>
        </w:rPr>
        <w:t>Ít rào cản với nhà đầu tư nước ngoài về thị thực và bảo trợ người phụ thuộc</w:t>
      </w:r>
    </w:p>
    <w:p w:rsidR="009F1BB4" w:rsidRPr="00326155" w:rsidRDefault="000F7C52" w:rsidP="00326155">
      <w:pPr>
        <w:spacing w:before="0"/>
        <w:rPr>
          <w:rFonts w:asciiTheme="majorHAnsi" w:hAnsiTheme="majorHAnsi" w:cstheme="majorHAnsi"/>
          <w:b/>
        </w:rPr>
      </w:pPr>
      <w:r>
        <w:rPr>
          <w:rFonts w:asciiTheme="majorHAnsi" w:hAnsiTheme="majorHAnsi" w:cstheme="majorHAnsi"/>
          <w:b/>
        </w:rPr>
        <w:t>IV</w:t>
      </w:r>
      <w:r w:rsidR="009F25F4" w:rsidRPr="00326155">
        <w:rPr>
          <w:rFonts w:asciiTheme="majorHAnsi" w:hAnsiTheme="majorHAnsi" w:cstheme="majorHAnsi"/>
          <w:b/>
        </w:rPr>
        <w:t>. Danh sách các khu thương mại tự do tại UAE</w:t>
      </w:r>
    </w:p>
    <w:p w:rsidR="009F25F4" w:rsidRPr="00326155" w:rsidRDefault="009F25F4" w:rsidP="00326155">
      <w:pPr>
        <w:pStyle w:val="ListParagraph"/>
        <w:widowControl w:val="0"/>
        <w:numPr>
          <w:ilvl w:val="0"/>
          <w:numId w:val="7"/>
        </w:numPr>
        <w:autoSpaceDE w:val="0"/>
        <w:autoSpaceDN w:val="0"/>
        <w:spacing w:before="0"/>
        <w:contextualSpacing w:val="0"/>
        <w:rPr>
          <w:rFonts w:asciiTheme="majorHAnsi" w:hAnsiTheme="majorHAnsi" w:cstheme="majorHAnsi"/>
          <w:b/>
        </w:rPr>
      </w:pPr>
      <w:r w:rsidRPr="00326155">
        <w:rPr>
          <w:rFonts w:asciiTheme="majorHAnsi" w:hAnsiTheme="majorHAnsi" w:cstheme="majorHAnsi"/>
          <w:b/>
        </w:rPr>
        <w:t>Dubai Free Zone</w:t>
      </w:r>
    </w:p>
    <w:p w:rsidR="009F25F4" w:rsidRPr="00326155" w:rsidRDefault="009F25F4" w:rsidP="00326155">
      <w:pPr>
        <w:pStyle w:val="ListParagraph"/>
        <w:widowControl w:val="0"/>
        <w:numPr>
          <w:ilvl w:val="0"/>
          <w:numId w:val="5"/>
        </w:numPr>
        <w:autoSpaceDE w:val="0"/>
        <w:autoSpaceDN w:val="0"/>
        <w:spacing w:before="0"/>
        <w:contextualSpacing w:val="0"/>
        <w:rPr>
          <w:rFonts w:asciiTheme="majorHAnsi" w:hAnsiTheme="majorHAnsi" w:cstheme="majorHAnsi"/>
          <w:bCs/>
        </w:rPr>
      </w:pPr>
      <w:r w:rsidRPr="00326155">
        <w:rPr>
          <w:rFonts w:asciiTheme="majorHAnsi" w:hAnsiTheme="majorHAnsi" w:cstheme="majorHAnsi"/>
          <w:bCs/>
        </w:rPr>
        <w:t>Jebel Ali Free Zone (JAFZA)</w:t>
      </w:r>
    </w:p>
    <w:p w:rsidR="009F25F4" w:rsidRPr="00326155" w:rsidRDefault="009F25F4" w:rsidP="00326155">
      <w:pPr>
        <w:pStyle w:val="ListParagraph"/>
        <w:widowControl w:val="0"/>
        <w:numPr>
          <w:ilvl w:val="0"/>
          <w:numId w:val="5"/>
        </w:numPr>
        <w:autoSpaceDE w:val="0"/>
        <w:autoSpaceDN w:val="0"/>
        <w:spacing w:before="0"/>
        <w:contextualSpacing w:val="0"/>
        <w:rPr>
          <w:rFonts w:asciiTheme="majorHAnsi" w:hAnsiTheme="majorHAnsi" w:cstheme="majorHAnsi"/>
          <w:bCs/>
        </w:rPr>
      </w:pPr>
      <w:r w:rsidRPr="00326155">
        <w:rPr>
          <w:rFonts w:asciiTheme="majorHAnsi" w:hAnsiTheme="majorHAnsi" w:cstheme="majorHAnsi"/>
          <w:bCs/>
        </w:rPr>
        <w:t>Dubai Airport Free Zone (DAFZA)</w:t>
      </w:r>
    </w:p>
    <w:p w:rsidR="009F25F4" w:rsidRPr="00326155" w:rsidRDefault="009F25F4" w:rsidP="00326155">
      <w:pPr>
        <w:pStyle w:val="ListParagraph"/>
        <w:widowControl w:val="0"/>
        <w:numPr>
          <w:ilvl w:val="0"/>
          <w:numId w:val="5"/>
        </w:numPr>
        <w:autoSpaceDE w:val="0"/>
        <w:autoSpaceDN w:val="0"/>
        <w:spacing w:before="0"/>
        <w:contextualSpacing w:val="0"/>
        <w:rPr>
          <w:rFonts w:asciiTheme="majorHAnsi" w:hAnsiTheme="majorHAnsi" w:cstheme="majorHAnsi"/>
          <w:bCs/>
        </w:rPr>
      </w:pPr>
      <w:r w:rsidRPr="00326155">
        <w:rPr>
          <w:rFonts w:asciiTheme="majorHAnsi" w:hAnsiTheme="majorHAnsi" w:cstheme="majorHAnsi"/>
          <w:bCs/>
        </w:rPr>
        <w:t>Dubai International Financial Centre (DIFC)</w:t>
      </w:r>
    </w:p>
    <w:p w:rsidR="009F25F4" w:rsidRPr="00326155" w:rsidRDefault="009F25F4" w:rsidP="00326155">
      <w:pPr>
        <w:pStyle w:val="ListParagraph"/>
        <w:widowControl w:val="0"/>
        <w:numPr>
          <w:ilvl w:val="0"/>
          <w:numId w:val="5"/>
        </w:numPr>
        <w:autoSpaceDE w:val="0"/>
        <w:autoSpaceDN w:val="0"/>
        <w:spacing w:before="0"/>
        <w:contextualSpacing w:val="0"/>
        <w:rPr>
          <w:rFonts w:asciiTheme="majorHAnsi" w:hAnsiTheme="majorHAnsi" w:cstheme="majorHAnsi"/>
          <w:bCs/>
        </w:rPr>
      </w:pPr>
      <w:r w:rsidRPr="00326155">
        <w:rPr>
          <w:rFonts w:asciiTheme="majorHAnsi" w:hAnsiTheme="majorHAnsi" w:cstheme="majorHAnsi"/>
          <w:bCs/>
        </w:rPr>
        <w:t>Dubai Healthcare City (DHCC)</w:t>
      </w:r>
    </w:p>
    <w:p w:rsidR="009F25F4" w:rsidRPr="00326155" w:rsidRDefault="009F25F4" w:rsidP="00326155">
      <w:pPr>
        <w:pStyle w:val="ListParagraph"/>
        <w:widowControl w:val="0"/>
        <w:numPr>
          <w:ilvl w:val="0"/>
          <w:numId w:val="5"/>
        </w:numPr>
        <w:autoSpaceDE w:val="0"/>
        <w:autoSpaceDN w:val="0"/>
        <w:spacing w:before="0"/>
        <w:contextualSpacing w:val="0"/>
        <w:rPr>
          <w:rFonts w:asciiTheme="majorHAnsi" w:hAnsiTheme="majorHAnsi" w:cstheme="majorHAnsi"/>
          <w:bCs/>
        </w:rPr>
      </w:pPr>
      <w:r w:rsidRPr="00326155">
        <w:rPr>
          <w:rFonts w:asciiTheme="majorHAnsi" w:hAnsiTheme="majorHAnsi" w:cstheme="majorHAnsi"/>
          <w:bCs/>
        </w:rPr>
        <w:t>Dubai World Trade Center (DWTC)</w:t>
      </w:r>
    </w:p>
    <w:p w:rsidR="009F25F4" w:rsidRPr="00326155" w:rsidRDefault="009F25F4" w:rsidP="00326155">
      <w:pPr>
        <w:pStyle w:val="ListParagraph"/>
        <w:widowControl w:val="0"/>
        <w:numPr>
          <w:ilvl w:val="0"/>
          <w:numId w:val="5"/>
        </w:numPr>
        <w:autoSpaceDE w:val="0"/>
        <w:autoSpaceDN w:val="0"/>
        <w:spacing w:before="0"/>
        <w:contextualSpacing w:val="0"/>
        <w:rPr>
          <w:rFonts w:asciiTheme="majorHAnsi" w:hAnsiTheme="majorHAnsi" w:cstheme="majorHAnsi"/>
          <w:bCs/>
        </w:rPr>
      </w:pPr>
      <w:r w:rsidRPr="00326155">
        <w:rPr>
          <w:rFonts w:asciiTheme="majorHAnsi" w:hAnsiTheme="majorHAnsi" w:cstheme="majorHAnsi"/>
          <w:bCs/>
        </w:rPr>
        <w:t>Dubai South Free ZoneDubai Knowledge Village</w:t>
      </w:r>
    </w:p>
    <w:p w:rsidR="009F25F4" w:rsidRPr="00326155" w:rsidRDefault="009F25F4" w:rsidP="00326155">
      <w:pPr>
        <w:pStyle w:val="ListParagraph"/>
        <w:widowControl w:val="0"/>
        <w:numPr>
          <w:ilvl w:val="0"/>
          <w:numId w:val="5"/>
        </w:numPr>
        <w:autoSpaceDE w:val="0"/>
        <w:autoSpaceDN w:val="0"/>
        <w:spacing w:before="0"/>
        <w:contextualSpacing w:val="0"/>
        <w:rPr>
          <w:rFonts w:asciiTheme="majorHAnsi" w:hAnsiTheme="majorHAnsi" w:cstheme="majorHAnsi"/>
          <w:bCs/>
        </w:rPr>
      </w:pPr>
      <w:r w:rsidRPr="00326155">
        <w:rPr>
          <w:rFonts w:asciiTheme="majorHAnsi" w:hAnsiTheme="majorHAnsi" w:cstheme="majorHAnsi"/>
          <w:bCs/>
        </w:rPr>
        <w:t>Dubai Logistics CityDubai Media City (DMC)</w:t>
      </w:r>
    </w:p>
    <w:p w:rsidR="009F25F4" w:rsidRPr="00326155" w:rsidRDefault="009F25F4" w:rsidP="00326155">
      <w:pPr>
        <w:pStyle w:val="ListParagraph"/>
        <w:widowControl w:val="0"/>
        <w:numPr>
          <w:ilvl w:val="0"/>
          <w:numId w:val="5"/>
        </w:numPr>
        <w:autoSpaceDE w:val="0"/>
        <w:autoSpaceDN w:val="0"/>
        <w:spacing w:before="0"/>
        <w:contextualSpacing w:val="0"/>
        <w:rPr>
          <w:rFonts w:asciiTheme="majorHAnsi" w:hAnsiTheme="majorHAnsi" w:cstheme="majorHAnsi"/>
          <w:bCs/>
        </w:rPr>
      </w:pPr>
      <w:r w:rsidRPr="00326155">
        <w:rPr>
          <w:rFonts w:asciiTheme="majorHAnsi" w:hAnsiTheme="majorHAnsi" w:cstheme="majorHAnsi"/>
          <w:bCs/>
        </w:rPr>
        <w:t>Dubai Silicon Oasis (DSO)Dubai Academic City</w:t>
      </w:r>
    </w:p>
    <w:p w:rsidR="009F25F4" w:rsidRPr="00326155" w:rsidRDefault="009F25F4" w:rsidP="00326155">
      <w:pPr>
        <w:pStyle w:val="ListParagraph"/>
        <w:widowControl w:val="0"/>
        <w:numPr>
          <w:ilvl w:val="0"/>
          <w:numId w:val="5"/>
        </w:numPr>
        <w:autoSpaceDE w:val="0"/>
        <w:autoSpaceDN w:val="0"/>
        <w:spacing w:before="0"/>
        <w:contextualSpacing w:val="0"/>
        <w:rPr>
          <w:rFonts w:asciiTheme="majorHAnsi" w:hAnsiTheme="majorHAnsi" w:cstheme="majorHAnsi"/>
          <w:bCs/>
        </w:rPr>
      </w:pPr>
      <w:r w:rsidRPr="00326155">
        <w:rPr>
          <w:rFonts w:asciiTheme="majorHAnsi" w:hAnsiTheme="majorHAnsi" w:cstheme="majorHAnsi"/>
          <w:bCs/>
        </w:rPr>
        <w:t>Dubai Biotechnology &amp; Research Park (DuBiotech)</w:t>
      </w:r>
    </w:p>
    <w:p w:rsidR="009F25F4" w:rsidRPr="00326155" w:rsidRDefault="009F25F4" w:rsidP="00326155">
      <w:pPr>
        <w:pStyle w:val="ListParagraph"/>
        <w:widowControl w:val="0"/>
        <w:numPr>
          <w:ilvl w:val="0"/>
          <w:numId w:val="5"/>
        </w:numPr>
        <w:autoSpaceDE w:val="0"/>
        <w:autoSpaceDN w:val="0"/>
        <w:spacing w:before="0"/>
        <w:contextualSpacing w:val="0"/>
        <w:rPr>
          <w:rFonts w:asciiTheme="majorHAnsi" w:hAnsiTheme="majorHAnsi" w:cstheme="majorHAnsi"/>
          <w:bCs/>
        </w:rPr>
      </w:pPr>
      <w:r w:rsidRPr="00326155">
        <w:rPr>
          <w:rFonts w:asciiTheme="majorHAnsi" w:hAnsiTheme="majorHAnsi" w:cstheme="majorHAnsi"/>
          <w:bCs/>
        </w:rPr>
        <w:t>Dubai Car and Automotive City Free Zone (DUCAMZ)</w:t>
      </w:r>
    </w:p>
    <w:p w:rsidR="009F25F4" w:rsidRPr="00326155" w:rsidRDefault="009F25F4" w:rsidP="00326155">
      <w:pPr>
        <w:pStyle w:val="ListParagraph"/>
        <w:widowControl w:val="0"/>
        <w:numPr>
          <w:ilvl w:val="0"/>
          <w:numId w:val="5"/>
        </w:numPr>
        <w:autoSpaceDE w:val="0"/>
        <w:autoSpaceDN w:val="0"/>
        <w:spacing w:before="0"/>
        <w:contextualSpacing w:val="0"/>
        <w:rPr>
          <w:rFonts w:asciiTheme="majorHAnsi" w:hAnsiTheme="majorHAnsi" w:cstheme="majorHAnsi"/>
          <w:bCs/>
        </w:rPr>
      </w:pPr>
      <w:r w:rsidRPr="00326155">
        <w:rPr>
          <w:rFonts w:asciiTheme="majorHAnsi" w:hAnsiTheme="majorHAnsi" w:cstheme="majorHAnsi"/>
          <w:bCs/>
        </w:rPr>
        <w:t>Dubai Design DistrictDubai Gold and Diamond Park</w:t>
      </w:r>
    </w:p>
    <w:p w:rsidR="009F25F4" w:rsidRPr="00326155" w:rsidRDefault="009F25F4" w:rsidP="00326155">
      <w:pPr>
        <w:pStyle w:val="ListParagraph"/>
        <w:widowControl w:val="0"/>
        <w:numPr>
          <w:ilvl w:val="0"/>
          <w:numId w:val="5"/>
        </w:numPr>
        <w:autoSpaceDE w:val="0"/>
        <w:autoSpaceDN w:val="0"/>
        <w:spacing w:before="0"/>
        <w:contextualSpacing w:val="0"/>
        <w:rPr>
          <w:rFonts w:asciiTheme="majorHAnsi" w:hAnsiTheme="majorHAnsi" w:cstheme="majorHAnsi"/>
          <w:bCs/>
        </w:rPr>
      </w:pPr>
      <w:r w:rsidRPr="00326155">
        <w:rPr>
          <w:rFonts w:asciiTheme="majorHAnsi" w:hAnsiTheme="majorHAnsi" w:cstheme="majorHAnsi"/>
          <w:bCs/>
        </w:rPr>
        <w:t>Dubai Industrial City (DIC)Dubai International Academic City</w:t>
      </w:r>
    </w:p>
    <w:p w:rsidR="009F25F4" w:rsidRPr="00326155" w:rsidRDefault="009F25F4" w:rsidP="00326155">
      <w:pPr>
        <w:pStyle w:val="ListParagraph"/>
        <w:widowControl w:val="0"/>
        <w:numPr>
          <w:ilvl w:val="0"/>
          <w:numId w:val="5"/>
        </w:numPr>
        <w:autoSpaceDE w:val="0"/>
        <w:autoSpaceDN w:val="0"/>
        <w:spacing w:before="0"/>
        <w:contextualSpacing w:val="0"/>
        <w:rPr>
          <w:rFonts w:asciiTheme="majorHAnsi" w:hAnsiTheme="majorHAnsi" w:cstheme="majorHAnsi"/>
          <w:bCs/>
        </w:rPr>
      </w:pPr>
      <w:r w:rsidRPr="00326155">
        <w:rPr>
          <w:rFonts w:asciiTheme="majorHAnsi" w:hAnsiTheme="majorHAnsi" w:cstheme="majorHAnsi"/>
          <w:bCs/>
        </w:rPr>
        <w:t>Dubai Internet City (DIC)</w:t>
      </w:r>
    </w:p>
    <w:p w:rsidR="009F25F4" w:rsidRPr="00326155" w:rsidRDefault="009F25F4" w:rsidP="00326155">
      <w:pPr>
        <w:pStyle w:val="ListParagraph"/>
        <w:widowControl w:val="0"/>
        <w:numPr>
          <w:ilvl w:val="0"/>
          <w:numId w:val="5"/>
        </w:numPr>
        <w:autoSpaceDE w:val="0"/>
        <w:autoSpaceDN w:val="0"/>
        <w:spacing w:before="0"/>
        <w:contextualSpacing w:val="0"/>
        <w:rPr>
          <w:rFonts w:asciiTheme="majorHAnsi" w:hAnsiTheme="majorHAnsi" w:cstheme="majorHAnsi"/>
          <w:bCs/>
        </w:rPr>
      </w:pPr>
      <w:r w:rsidRPr="00326155">
        <w:rPr>
          <w:rFonts w:asciiTheme="majorHAnsi" w:hAnsiTheme="majorHAnsi" w:cstheme="majorHAnsi"/>
          <w:bCs/>
        </w:rPr>
        <w:t>Dubai Multi Commodities Centre or Jumeirah Lakes Towers Free Zone</w:t>
      </w:r>
    </w:p>
    <w:p w:rsidR="009F25F4" w:rsidRPr="00326155" w:rsidRDefault="009F25F4" w:rsidP="00326155">
      <w:pPr>
        <w:pStyle w:val="ListParagraph"/>
        <w:widowControl w:val="0"/>
        <w:numPr>
          <w:ilvl w:val="0"/>
          <w:numId w:val="5"/>
        </w:numPr>
        <w:autoSpaceDE w:val="0"/>
        <w:autoSpaceDN w:val="0"/>
        <w:spacing w:before="0"/>
        <w:contextualSpacing w:val="0"/>
        <w:rPr>
          <w:rFonts w:asciiTheme="majorHAnsi" w:hAnsiTheme="majorHAnsi" w:cstheme="majorHAnsi"/>
          <w:bCs/>
        </w:rPr>
      </w:pPr>
      <w:r w:rsidRPr="00326155">
        <w:rPr>
          <w:rFonts w:asciiTheme="majorHAnsi" w:hAnsiTheme="majorHAnsi" w:cstheme="majorHAnsi"/>
          <w:bCs/>
        </w:rPr>
        <w:t>Dubai Outsource ZoneDubai Studio CityDubai Techno Park</w:t>
      </w:r>
    </w:p>
    <w:p w:rsidR="009F25F4" w:rsidRPr="00326155" w:rsidRDefault="009F25F4" w:rsidP="00326155">
      <w:pPr>
        <w:pStyle w:val="ListParagraph"/>
        <w:widowControl w:val="0"/>
        <w:numPr>
          <w:ilvl w:val="0"/>
          <w:numId w:val="5"/>
        </w:numPr>
        <w:autoSpaceDE w:val="0"/>
        <w:autoSpaceDN w:val="0"/>
        <w:spacing w:before="0"/>
        <w:contextualSpacing w:val="0"/>
        <w:rPr>
          <w:rFonts w:asciiTheme="majorHAnsi" w:hAnsiTheme="majorHAnsi" w:cstheme="majorHAnsi"/>
          <w:bCs/>
        </w:rPr>
      </w:pPr>
      <w:r w:rsidRPr="00326155">
        <w:rPr>
          <w:rFonts w:asciiTheme="majorHAnsi" w:hAnsiTheme="majorHAnsi" w:cstheme="majorHAnsi"/>
          <w:bCs/>
        </w:rPr>
        <w:t>Dubai Technology and Media Free Zone</w:t>
      </w:r>
    </w:p>
    <w:p w:rsidR="009F25F4" w:rsidRPr="00326155" w:rsidRDefault="009F25F4" w:rsidP="00326155">
      <w:pPr>
        <w:pStyle w:val="ListParagraph"/>
        <w:widowControl w:val="0"/>
        <w:numPr>
          <w:ilvl w:val="0"/>
          <w:numId w:val="5"/>
        </w:numPr>
        <w:autoSpaceDE w:val="0"/>
        <w:autoSpaceDN w:val="0"/>
        <w:spacing w:before="0"/>
        <w:contextualSpacing w:val="0"/>
        <w:rPr>
          <w:rFonts w:asciiTheme="majorHAnsi" w:hAnsiTheme="majorHAnsi" w:cstheme="majorHAnsi"/>
          <w:bCs/>
        </w:rPr>
      </w:pPr>
      <w:r w:rsidRPr="00326155">
        <w:rPr>
          <w:rFonts w:asciiTheme="majorHAnsi" w:hAnsiTheme="majorHAnsi" w:cstheme="majorHAnsi"/>
          <w:bCs/>
        </w:rPr>
        <w:t>International Media Production ZoneEconomic Zones World</w:t>
      </w:r>
    </w:p>
    <w:p w:rsidR="009F25F4" w:rsidRPr="00326155" w:rsidRDefault="009F25F4" w:rsidP="00326155">
      <w:pPr>
        <w:pStyle w:val="ListParagraph"/>
        <w:widowControl w:val="0"/>
        <w:numPr>
          <w:ilvl w:val="0"/>
          <w:numId w:val="5"/>
        </w:numPr>
        <w:autoSpaceDE w:val="0"/>
        <w:autoSpaceDN w:val="0"/>
        <w:spacing w:before="0"/>
        <w:contextualSpacing w:val="0"/>
        <w:rPr>
          <w:rFonts w:asciiTheme="majorHAnsi" w:hAnsiTheme="majorHAnsi" w:cstheme="majorHAnsi"/>
          <w:bCs/>
        </w:rPr>
      </w:pPr>
      <w:r w:rsidRPr="00326155">
        <w:rPr>
          <w:rFonts w:asciiTheme="majorHAnsi" w:hAnsiTheme="majorHAnsi" w:cstheme="majorHAnsi"/>
          <w:bCs/>
        </w:rPr>
        <w:t>Dubai Flower CentreMeydan Free ZoneInternational Humanitarian City</w:t>
      </w:r>
    </w:p>
    <w:p w:rsidR="009F25F4" w:rsidRPr="00326155" w:rsidRDefault="009F25F4" w:rsidP="00326155">
      <w:pPr>
        <w:pStyle w:val="ListParagraph"/>
        <w:widowControl w:val="0"/>
        <w:numPr>
          <w:ilvl w:val="0"/>
          <w:numId w:val="7"/>
        </w:numPr>
        <w:autoSpaceDE w:val="0"/>
        <w:autoSpaceDN w:val="0"/>
        <w:spacing w:before="0"/>
        <w:contextualSpacing w:val="0"/>
        <w:rPr>
          <w:rFonts w:asciiTheme="majorHAnsi" w:hAnsiTheme="majorHAnsi" w:cstheme="majorHAnsi"/>
          <w:b/>
        </w:rPr>
      </w:pPr>
      <w:r w:rsidRPr="00326155">
        <w:rPr>
          <w:rFonts w:asciiTheme="majorHAnsi" w:hAnsiTheme="majorHAnsi" w:cstheme="majorHAnsi"/>
          <w:b/>
        </w:rPr>
        <w:t>Abu Dhabi</w:t>
      </w:r>
    </w:p>
    <w:p w:rsidR="009F25F4" w:rsidRPr="00326155" w:rsidRDefault="009F25F4" w:rsidP="00326155">
      <w:pPr>
        <w:pStyle w:val="ListParagraph"/>
        <w:widowControl w:val="0"/>
        <w:numPr>
          <w:ilvl w:val="0"/>
          <w:numId w:val="5"/>
        </w:numPr>
        <w:autoSpaceDE w:val="0"/>
        <w:autoSpaceDN w:val="0"/>
        <w:spacing w:before="0"/>
        <w:contextualSpacing w:val="0"/>
        <w:rPr>
          <w:rFonts w:asciiTheme="majorHAnsi" w:hAnsiTheme="majorHAnsi" w:cstheme="majorHAnsi"/>
          <w:bCs/>
        </w:rPr>
      </w:pPr>
      <w:r w:rsidRPr="00326155">
        <w:rPr>
          <w:rFonts w:asciiTheme="majorHAnsi" w:hAnsiTheme="majorHAnsi" w:cstheme="majorHAnsi"/>
          <w:bCs/>
        </w:rPr>
        <w:t>Abu Dhabi Airport Free Zone (ADAFZ)</w:t>
      </w:r>
    </w:p>
    <w:p w:rsidR="009F25F4" w:rsidRPr="00326155" w:rsidRDefault="009F25F4" w:rsidP="00326155">
      <w:pPr>
        <w:pStyle w:val="ListParagraph"/>
        <w:widowControl w:val="0"/>
        <w:numPr>
          <w:ilvl w:val="0"/>
          <w:numId w:val="5"/>
        </w:numPr>
        <w:autoSpaceDE w:val="0"/>
        <w:autoSpaceDN w:val="0"/>
        <w:spacing w:before="0"/>
        <w:contextualSpacing w:val="0"/>
        <w:rPr>
          <w:rFonts w:asciiTheme="majorHAnsi" w:hAnsiTheme="majorHAnsi" w:cstheme="majorHAnsi"/>
          <w:bCs/>
        </w:rPr>
      </w:pPr>
      <w:r w:rsidRPr="00326155">
        <w:rPr>
          <w:rFonts w:asciiTheme="majorHAnsi" w:hAnsiTheme="majorHAnsi" w:cstheme="majorHAnsi"/>
          <w:bCs/>
        </w:rPr>
        <w:t>Abu Dhabi Global Markets (ADGM)</w:t>
      </w:r>
    </w:p>
    <w:p w:rsidR="009F25F4" w:rsidRPr="00326155" w:rsidRDefault="009F25F4" w:rsidP="00326155">
      <w:pPr>
        <w:pStyle w:val="ListParagraph"/>
        <w:widowControl w:val="0"/>
        <w:numPr>
          <w:ilvl w:val="0"/>
          <w:numId w:val="5"/>
        </w:numPr>
        <w:autoSpaceDE w:val="0"/>
        <w:autoSpaceDN w:val="0"/>
        <w:spacing w:before="0"/>
        <w:contextualSpacing w:val="0"/>
        <w:rPr>
          <w:rFonts w:asciiTheme="majorHAnsi" w:hAnsiTheme="majorHAnsi" w:cstheme="majorHAnsi"/>
          <w:bCs/>
        </w:rPr>
      </w:pPr>
      <w:r w:rsidRPr="00326155">
        <w:rPr>
          <w:rFonts w:asciiTheme="majorHAnsi" w:hAnsiTheme="majorHAnsi" w:cstheme="majorHAnsi"/>
          <w:bCs/>
        </w:rPr>
        <w:t>Khalifa Industrial Zone Abu Dhabi (KIZAD)</w:t>
      </w:r>
    </w:p>
    <w:p w:rsidR="009F25F4" w:rsidRPr="00326155" w:rsidRDefault="009F25F4" w:rsidP="00326155">
      <w:pPr>
        <w:pStyle w:val="ListParagraph"/>
        <w:widowControl w:val="0"/>
        <w:numPr>
          <w:ilvl w:val="0"/>
          <w:numId w:val="5"/>
        </w:numPr>
        <w:autoSpaceDE w:val="0"/>
        <w:autoSpaceDN w:val="0"/>
        <w:spacing w:before="0"/>
        <w:contextualSpacing w:val="0"/>
        <w:rPr>
          <w:rFonts w:asciiTheme="majorHAnsi" w:hAnsiTheme="majorHAnsi" w:cstheme="majorHAnsi"/>
          <w:bCs/>
        </w:rPr>
      </w:pPr>
      <w:r w:rsidRPr="00326155">
        <w:rPr>
          <w:rFonts w:asciiTheme="majorHAnsi" w:hAnsiTheme="majorHAnsi" w:cstheme="majorHAnsi"/>
          <w:bCs/>
        </w:rPr>
        <w:t>Twofour54</w:t>
      </w:r>
    </w:p>
    <w:p w:rsidR="009F25F4" w:rsidRPr="00326155" w:rsidRDefault="009F25F4" w:rsidP="00326155">
      <w:pPr>
        <w:pStyle w:val="ListParagraph"/>
        <w:widowControl w:val="0"/>
        <w:numPr>
          <w:ilvl w:val="0"/>
          <w:numId w:val="5"/>
        </w:numPr>
        <w:autoSpaceDE w:val="0"/>
        <w:autoSpaceDN w:val="0"/>
        <w:spacing w:before="0"/>
        <w:contextualSpacing w:val="0"/>
        <w:rPr>
          <w:rFonts w:asciiTheme="majorHAnsi" w:hAnsiTheme="majorHAnsi" w:cstheme="majorHAnsi"/>
          <w:bCs/>
        </w:rPr>
      </w:pPr>
      <w:r w:rsidRPr="00326155">
        <w:rPr>
          <w:rFonts w:asciiTheme="majorHAnsi" w:hAnsiTheme="majorHAnsi" w:cstheme="majorHAnsi"/>
          <w:bCs/>
        </w:rPr>
        <w:t>Abu Dhabi Ports Company (ADPC) – Khalifa Port and Industrial Zone (KPIZ)</w:t>
      </w:r>
    </w:p>
    <w:p w:rsidR="009F25F4" w:rsidRPr="00326155" w:rsidRDefault="009F25F4" w:rsidP="00326155">
      <w:pPr>
        <w:pStyle w:val="ListParagraph"/>
        <w:widowControl w:val="0"/>
        <w:numPr>
          <w:ilvl w:val="0"/>
          <w:numId w:val="5"/>
        </w:numPr>
        <w:autoSpaceDE w:val="0"/>
        <w:autoSpaceDN w:val="0"/>
        <w:spacing w:before="0"/>
        <w:contextualSpacing w:val="0"/>
        <w:rPr>
          <w:rFonts w:asciiTheme="majorHAnsi" w:hAnsiTheme="majorHAnsi" w:cstheme="majorHAnsi"/>
          <w:bCs/>
        </w:rPr>
      </w:pPr>
      <w:r w:rsidRPr="00326155">
        <w:rPr>
          <w:rFonts w:asciiTheme="majorHAnsi" w:hAnsiTheme="majorHAnsi" w:cstheme="majorHAnsi"/>
          <w:bCs/>
        </w:rPr>
        <w:t>Industrial City of Abu DhabiHigher Corporation for Specialized Economic Zones (ZonesCorp)</w:t>
      </w:r>
    </w:p>
    <w:p w:rsidR="009F25F4" w:rsidRPr="00326155" w:rsidRDefault="009F25F4" w:rsidP="00326155">
      <w:pPr>
        <w:pStyle w:val="ListParagraph"/>
        <w:widowControl w:val="0"/>
        <w:numPr>
          <w:ilvl w:val="0"/>
          <w:numId w:val="5"/>
        </w:numPr>
        <w:autoSpaceDE w:val="0"/>
        <w:autoSpaceDN w:val="0"/>
        <w:spacing w:before="0"/>
        <w:contextualSpacing w:val="0"/>
        <w:rPr>
          <w:rFonts w:asciiTheme="majorHAnsi" w:hAnsiTheme="majorHAnsi" w:cstheme="majorHAnsi"/>
          <w:bCs/>
        </w:rPr>
      </w:pPr>
      <w:r w:rsidRPr="00326155">
        <w:rPr>
          <w:rFonts w:asciiTheme="majorHAnsi" w:hAnsiTheme="majorHAnsi" w:cstheme="majorHAnsi"/>
          <w:bCs/>
        </w:rPr>
        <w:t>Masdar City Free Zone</w:t>
      </w:r>
    </w:p>
    <w:p w:rsidR="009F25F4" w:rsidRPr="00326155" w:rsidRDefault="009F25F4" w:rsidP="00326155">
      <w:pPr>
        <w:pStyle w:val="ListParagraph"/>
        <w:widowControl w:val="0"/>
        <w:numPr>
          <w:ilvl w:val="0"/>
          <w:numId w:val="7"/>
        </w:numPr>
        <w:autoSpaceDE w:val="0"/>
        <w:autoSpaceDN w:val="0"/>
        <w:spacing w:before="0"/>
        <w:contextualSpacing w:val="0"/>
        <w:rPr>
          <w:rFonts w:asciiTheme="majorHAnsi" w:hAnsiTheme="majorHAnsi" w:cstheme="majorHAnsi"/>
          <w:b/>
        </w:rPr>
      </w:pPr>
      <w:r w:rsidRPr="00326155">
        <w:rPr>
          <w:rFonts w:asciiTheme="majorHAnsi" w:hAnsiTheme="majorHAnsi" w:cstheme="majorHAnsi"/>
          <w:b/>
        </w:rPr>
        <w:t>Sharjah</w:t>
      </w:r>
    </w:p>
    <w:p w:rsidR="009F25F4" w:rsidRPr="00326155" w:rsidRDefault="009F25F4" w:rsidP="00326155">
      <w:pPr>
        <w:pStyle w:val="ListParagraph"/>
        <w:widowControl w:val="0"/>
        <w:numPr>
          <w:ilvl w:val="0"/>
          <w:numId w:val="5"/>
        </w:numPr>
        <w:autoSpaceDE w:val="0"/>
        <w:autoSpaceDN w:val="0"/>
        <w:spacing w:before="0"/>
        <w:contextualSpacing w:val="0"/>
        <w:rPr>
          <w:rFonts w:asciiTheme="majorHAnsi" w:hAnsiTheme="majorHAnsi" w:cstheme="majorHAnsi"/>
          <w:bCs/>
        </w:rPr>
      </w:pPr>
      <w:r w:rsidRPr="00326155">
        <w:rPr>
          <w:rFonts w:asciiTheme="majorHAnsi" w:hAnsiTheme="majorHAnsi" w:cstheme="majorHAnsi"/>
          <w:bCs/>
        </w:rPr>
        <w:t>Hamriyah Free ZoneSharjah Airport International Free (SAIF) Zone</w:t>
      </w:r>
    </w:p>
    <w:p w:rsidR="009F25F4" w:rsidRPr="00326155" w:rsidRDefault="009F25F4" w:rsidP="00326155">
      <w:pPr>
        <w:pStyle w:val="ListParagraph"/>
        <w:widowControl w:val="0"/>
        <w:numPr>
          <w:ilvl w:val="0"/>
          <w:numId w:val="5"/>
        </w:numPr>
        <w:autoSpaceDE w:val="0"/>
        <w:autoSpaceDN w:val="0"/>
        <w:spacing w:before="0"/>
        <w:contextualSpacing w:val="0"/>
        <w:rPr>
          <w:rFonts w:asciiTheme="majorHAnsi" w:hAnsiTheme="majorHAnsi" w:cstheme="majorHAnsi"/>
          <w:bCs/>
        </w:rPr>
      </w:pPr>
      <w:r w:rsidRPr="00326155">
        <w:rPr>
          <w:rFonts w:asciiTheme="majorHAnsi" w:hAnsiTheme="majorHAnsi" w:cstheme="majorHAnsi"/>
          <w:bCs/>
        </w:rPr>
        <w:lastRenderedPageBreak/>
        <w:t>U.S.A. Regional Trade Center (USARTC) Free Zone</w:t>
      </w:r>
    </w:p>
    <w:p w:rsidR="009F25F4" w:rsidRPr="00326155" w:rsidRDefault="009F25F4" w:rsidP="00326155">
      <w:pPr>
        <w:pStyle w:val="ListParagraph"/>
        <w:widowControl w:val="0"/>
        <w:numPr>
          <w:ilvl w:val="0"/>
          <w:numId w:val="5"/>
        </w:numPr>
        <w:autoSpaceDE w:val="0"/>
        <w:autoSpaceDN w:val="0"/>
        <w:spacing w:before="0"/>
        <w:contextualSpacing w:val="0"/>
        <w:rPr>
          <w:rFonts w:asciiTheme="majorHAnsi" w:hAnsiTheme="majorHAnsi" w:cstheme="majorHAnsi"/>
          <w:bCs/>
        </w:rPr>
      </w:pPr>
      <w:r w:rsidRPr="00326155">
        <w:rPr>
          <w:rFonts w:asciiTheme="majorHAnsi" w:hAnsiTheme="majorHAnsi" w:cstheme="majorHAnsi"/>
          <w:bCs/>
        </w:rPr>
        <w:t>Sharjah Publishing City Free Zone</w:t>
      </w:r>
    </w:p>
    <w:p w:rsidR="009F25F4" w:rsidRPr="00326155" w:rsidRDefault="009F25F4" w:rsidP="00326155">
      <w:pPr>
        <w:pStyle w:val="ListParagraph"/>
        <w:widowControl w:val="0"/>
        <w:numPr>
          <w:ilvl w:val="0"/>
          <w:numId w:val="5"/>
        </w:numPr>
        <w:autoSpaceDE w:val="0"/>
        <w:autoSpaceDN w:val="0"/>
        <w:spacing w:before="0"/>
        <w:contextualSpacing w:val="0"/>
        <w:rPr>
          <w:rFonts w:asciiTheme="majorHAnsi" w:hAnsiTheme="majorHAnsi" w:cstheme="majorHAnsi"/>
          <w:bCs/>
        </w:rPr>
      </w:pPr>
      <w:r w:rsidRPr="00326155">
        <w:rPr>
          <w:rFonts w:asciiTheme="majorHAnsi" w:hAnsiTheme="majorHAnsi" w:cstheme="majorHAnsi"/>
          <w:bCs/>
        </w:rPr>
        <w:t>Sharjah Media City Free Zone</w:t>
      </w:r>
    </w:p>
    <w:p w:rsidR="009F25F4" w:rsidRPr="00326155" w:rsidRDefault="009F25F4" w:rsidP="00326155">
      <w:pPr>
        <w:pStyle w:val="ListParagraph"/>
        <w:widowControl w:val="0"/>
        <w:numPr>
          <w:ilvl w:val="0"/>
          <w:numId w:val="7"/>
        </w:numPr>
        <w:autoSpaceDE w:val="0"/>
        <w:autoSpaceDN w:val="0"/>
        <w:spacing w:before="0"/>
        <w:contextualSpacing w:val="0"/>
        <w:rPr>
          <w:rFonts w:asciiTheme="majorHAnsi" w:hAnsiTheme="majorHAnsi" w:cstheme="majorHAnsi"/>
          <w:b/>
        </w:rPr>
      </w:pPr>
      <w:r w:rsidRPr="00326155">
        <w:rPr>
          <w:rFonts w:asciiTheme="majorHAnsi" w:hAnsiTheme="majorHAnsi" w:cstheme="majorHAnsi"/>
          <w:b/>
        </w:rPr>
        <w:t>Ajman</w:t>
      </w:r>
    </w:p>
    <w:p w:rsidR="009F25F4" w:rsidRPr="00326155" w:rsidRDefault="009F25F4" w:rsidP="00326155">
      <w:pPr>
        <w:pStyle w:val="ListParagraph"/>
        <w:widowControl w:val="0"/>
        <w:numPr>
          <w:ilvl w:val="0"/>
          <w:numId w:val="5"/>
        </w:numPr>
        <w:autoSpaceDE w:val="0"/>
        <w:autoSpaceDN w:val="0"/>
        <w:spacing w:before="0"/>
        <w:contextualSpacing w:val="0"/>
        <w:rPr>
          <w:rFonts w:asciiTheme="majorHAnsi" w:hAnsiTheme="majorHAnsi" w:cstheme="majorHAnsi"/>
          <w:bCs/>
        </w:rPr>
      </w:pPr>
      <w:r w:rsidRPr="00326155">
        <w:rPr>
          <w:rFonts w:asciiTheme="majorHAnsi" w:hAnsiTheme="majorHAnsi" w:cstheme="majorHAnsi"/>
          <w:bCs/>
        </w:rPr>
        <w:t>Ajman Free Zone</w:t>
      </w:r>
    </w:p>
    <w:p w:rsidR="009F25F4" w:rsidRPr="00326155" w:rsidRDefault="009F25F4" w:rsidP="00326155">
      <w:pPr>
        <w:pStyle w:val="ListParagraph"/>
        <w:widowControl w:val="0"/>
        <w:numPr>
          <w:ilvl w:val="0"/>
          <w:numId w:val="7"/>
        </w:numPr>
        <w:autoSpaceDE w:val="0"/>
        <w:autoSpaceDN w:val="0"/>
        <w:spacing w:before="0"/>
        <w:contextualSpacing w:val="0"/>
        <w:rPr>
          <w:rFonts w:asciiTheme="majorHAnsi" w:hAnsiTheme="majorHAnsi" w:cstheme="majorHAnsi"/>
          <w:b/>
        </w:rPr>
      </w:pPr>
      <w:r w:rsidRPr="00326155">
        <w:rPr>
          <w:rFonts w:asciiTheme="majorHAnsi" w:hAnsiTheme="majorHAnsi" w:cstheme="majorHAnsi"/>
          <w:b/>
        </w:rPr>
        <w:t>Fujairah</w:t>
      </w:r>
    </w:p>
    <w:p w:rsidR="009F25F4" w:rsidRPr="00326155" w:rsidRDefault="009F25F4" w:rsidP="00326155">
      <w:pPr>
        <w:pStyle w:val="ListParagraph"/>
        <w:widowControl w:val="0"/>
        <w:numPr>
          <w:ilvl w:val="0"/>
          <w:numId w:val="5"/>
        </w:numPr>
        <w:autoSpaceDE w:val="0"/>
        <w:autoSpaceDN w:val="0"/>
        <w:spacing w:before="0"/>
        <w:contextualSpacing w:val="0"/>
        <w:rPr>
          <w:rFonts w:asciiTheme="majorHAnsi" w:hAnsiTheme="majorHAnsi" w:cstheme="majorHAnsi"/>
          <w:bCs/>
        </w:rPr>
      </w:pPr>
      <w:r w:rsidRPr="00326155">
        <w:rPr>
          <w:rFonts w:asciiTheme="majorHAnsi" w:hAnsiTheme="majorHAnsi" w:cstheme="majorHAnsi"/>
          <w:bCs/>
        </w:rPr>
        <w:t>Fujairah Free zoneInternational Free Zone Authority (IFZA)</w:t>
      </w:r>
    </w:p>
    <w:p w:rsidR="009F25F4" w:rsidRPr="00326155" w:rsidRDefault="009F25F4" w:rsidP="00326155">
      <w:pPr>
        <w:pStyle w:val="ListParagraph"/>
        <w:widowControl w:val="0"/>
        <w:numPr>
          <w:ilvl w:val="0"/>
          <w:numId w:val="7"/>
        </w:numPr>
        <w:autoSpaceDE w:val="0"/>
        <w:autoSpaceDN w:val="0"/>
        <w:spacing w:before="0"/>
        <w:contextualSpacing w:val="0"/>
        <w:rPr>
          <w:rFonts w:asciiTheme="majorHAnsi" w:hAnsiTheme="majorHAnsi" w:cstheme="majorHAnsi"/>
          <w:b/>
        </w:rPr>
      </w:pPr>
      <w:r w:rsidRPr="00326155">
        <w:rPr>
          <w:rFonts w:asciiTheme="majorHAnsi" w:hAnsiTheme="majorHAnsi" w:cstheme="majorHAnsi"/>
          <w:b/>
        </w:rPr>
        <w:t>Ras Al Khaimah</w:t>
      </w:r>
    </w:p>
    <w:p w:rsidR="009F25F4" w:rsidRPr="00326155" w:rsidRDefault="009F25F4" w:rsidP="00326155">
      <w:pPr>
        <w:pStyle w:val="ListParagraph"/>
        <w:widowControl w:val="0"/>
        <w:numPr>
          <w:ilvl w:val="0"/>
          <w:numId w:val="5"/>
        </w:numPr>
        <w:autoSpaceDE w:val="0"/>
        <w:autoSpaceDN w:val="0"/>
        <w:spacing w:before="0"/>
        <w:contextualSpacing w:val="0"/>
        <w:rPr>
          <w:rFonts w:asciiTheme="majorHAnsi" w:hAnsiTheme="majorHAnsi" w:cstheme="majorHAnsi"/>
          <w:bCs/>
        </w:rPr>
      </w:pPr>
      <w:r w:rsidRPr="00326155">
        <w:rPr>
          <w:rFonts w:asciiTheme="majorHAnsi" w:hAnsiTheme="majorHAnsi" w:cstheme="majorHAnsi"/>
          <w:bCs/>
        </w:rPr>
        <w:t>Ras Al Khaimah Investment Authority (RAKIA)</w:t>
      </w:r>
    </w:p>
    <w:p w:rsidR="009F25F4" w:rsidRPr="00326155" w:rsidRDefault="009F25F4" w:rsidP="00326155">
      <w:pPr>
        <w:pStyle w:val="ListParagraph"/>
        <w:widowControl w:val="0"/>
        <w:numPr>
          <w:ilvl w:val="0"/>
          <w:numId w:val="5"/>
        </w:numPr>
        <w:autoSpaceDE w:val="0"/>
        <w:autoSpaceDN w:val="0"/>
        <w:spacing w:before="0"/>
        <w:contextualSpacing w:val="0"/>
        <w:rPr>
          <w:rFonts w:asciiTheme="majorHAnsi" w:hAnsiTheme="majorHAnsi" w:cstheme="majorHAnsi"/>
          <w:bCs/>
        </w:rPr>
      </w:pPr>
      <w:r w:rsidRPr="00326155">
        <w:rPr>
          <w:rFonts w:asciiTheme="majorHAnsi" w:hAnsiTheme="majorHAnsi" w:cstheme="majorHAnsi"/>
          <w:bCs/>
        </w:rPr>
        <w:t>Ras Al Khaimah Economic Zone (RAKEZ)</w:t>
      </w:r>
    </w:p>
    <w:p w:rsidR="009F25F4" w:rsidRPr="00326155" w:rsidRDefault="009F25F4" w:rsidP="00326155">
      <w:pPr>
        <w:pStyle w:val="ListParagraph"/>
        <w:widowControl w:val="0"/>
        <w:numPr>
          <w:ilvl w:val="0"/>
          <w:numId w:val="5"/>
        </w:numPr>
        <w:autoSpaceDE w:val="0"/>
        <w:autoSpaceDN w:val="0"/>
        <w:spacing w:before="0"/>
        <w:contextualSpacing w:val="0"/>
        <w:rPr>
          <w:rFonts w:asciiTheme="majorHAnsi" w:hAnsiTheme="majorHAnsi" w:cstheme="majorHAnsi"/>
          <w:bCs/>
        </w:rPr>
      </w:pPr>
      <w:r w:rsidRPr="00326155">
        <w:rPr>
          <w:rFonts w:asciiTheme="majorHAnsi" w:hAnsiTheme="majorHAnsi" w:cstheme="majorHAnsi"/>
          <w:bCs/>
        </w:rPr>
        <w:t>Ras Al Khaimah Media Free ZoneRAK Maritime City</w:t>
      </w:r>
    </w:p>
    <w:p w:rsidR="009F25F4" w:rsidRPr="00326155" w:rsidRDefault="009F25F4" w:rsidP="00326155">
      <w:pPr>
        <w:pStyle w:val="ListParagraph"/>
        <w:widowControl w:val="0"/>
        <w:numPr>
          <w:ilvl w:val="0"/>
          <w:numId w:val="7"/>
        </w:numPr>
        <w:autoSpaceDE w:val="0"/>
        <w:autoSpaceDN w:val="0"/>
        <w:spacing w:before="0"/>
        <w:contextualSpacing w:val="0"/>
        <w:rPr>
          <w:rFonts w:asciiTheme="majorHAnsi" w:hAnsiTheme="majorHAnsi" w:cstheme="majorHAnsi"/>
          <w:b/>
        </w:rPr>
      </w:pPr>
      <w:r w:rsidRPr="00326155">
        <w:rPr>
          <w:rFonts w:asciiTheme="majorHAnsi" w:hAnsiTheme="majorHAnsi" w:cstheme="majorHAnsi"/>
          <w:b/>
        </w:rPr>
        <w:t>Umm Al Quwain</w:t>
      </w:r>
    </w:p>
    <w:p w:rsidR="009F25F4" w:rsidRPr="00326155" w:rsidRDefault="009F25F4" w:rsidP="00326155">
      <w:pPr>
        <w:pStyle w:val="ListParagraph"/>
        <w:widowControl w:val="0"/>
        <w:numPr>
          <w:ilvl w:val="0"/>
          <w:numId w:val="5"/>
        </w:numPr>
        <w:autoSpaceDE w:val="0"/>
        <w:autoSpaceDN w:val="0"/>
        <w:spacing w:before="0"/>
        <w:contextualSpacing w:val="0"/>
        <w:rPr>
          <w:rFonts w:asciiTheme="majorHAnsi" w:hAnsiTheme="majorHAnsi" w:cstheme="majorHAnsi"/>
          <w:bCs/>
        </w:rPr>
      </w:pPr>
      <w:r w:rsidRPr="00326155">
        <w:rPr>
          <w:rFonts w:asciiTheme="majorHAnsi" w:hAnsiTheme="majorHAnsi" w:cstheme="majorHAnsi"/>
          <w:bCs/>
        </w:rPr>
        <w:t>Umm Al Quwain Free Trade Zone (UAQFTZ)</w:t>
      </w:r>
    </w:p>
    <w:p w:rsidR="009F25F4" w:rsidRPr="00326155" w:rsidRDefault="009F25F4" w:rsidP="00326155">
      <w:pPr>
        <w:spacing w:before="0"/>
        <w:rPr>
          <w:rFonts w:asciiTheme="majorHAnsi" w:hAnsiTheme="majorHAnsi" w:cstheme="majorHAnsi"/>
        </w:rPr>
      </w:pPr>
    </w:p>
    <w:sectPr w:rsidR="009F25F4" w:rsidRPr="00326155" w:rsidSect="007D75D3">
      <w:pgSz w:w="11906" w:h="16838" w:code="9"/>
      <w:pgMar w:top="1134" w:right="1134" w:bottom="1134" w:left="1701" w:header="709" w:footer="709" w:gutter="0"/>
      <w:cols w:space="708"/>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D0714" w:rsidRDefault="00BD0714" w:rsidP="007D75D3">
      <w:pPr>
        <w:spacing w:before="0" w:after="0"/>
      </w:pPr>
      <w:r>
        <w:separator/>
      </w:r>
    </w:p>
  </w:endnote>
  <w:endnote w:type="continuationSeparator" w:id="0">
    <w:p w:rsidR="00BD0714" w:rsidRDefault="00BD0714" w:rsidP="007D75D3">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D0714" w:rsidRDefault="00BD0714" w:rsidP="007D75D3">
      <w:pPr>
        <w:spacing w:before="0" w:after="0"/>
      </w:pPr>
      <w:r>
        <w:separator/>
      </w:r>
    </w:p>
  </w:footnote>
  <w:footnote w:type="continuationSeparator" w:id="0">
    <w:p w:rsidR="00BD0714" w:rsidRDefault="00BD0714" w:rsidP="007D75D3">
      <w:pPr>
        <w:spacing w:before="0" w:after="0"/>
      </w:pPr>
      <w:r>
        <w:continuationSeparator/>
      </w:r>
    </w:p>
  </w:footnote>
  <w:footnote w:id="1">
    <w:p w:rsidR="007D75D3" w:rsidRPr="00B95A2E" w:rsidRDefault="007D75D3" w:rsidP="007D75D3">
      <w:pPr>
        <w:ind w:left="567" w:hanging="567"/>
        <w:rPr>
          <w:sz w:val="20"/>
          <w:szCs w:val="20"/>
        </w:rPr>
      </w:pPr>
      <w:r w:rsidRPr="00B95A2E">
        <w:rPr>
          <w:rStyle w:val="FootnoteReference"/>
          <w:sz w:val="20"/>
          <w:szCs w:val="20"/>
        </w:rPr>
        <w:footnoteRef/>
      </w:r>
      <w:r w:rsidRPr="00B95A2E">
        <w:rPr>
          <w:sz w:val="20"/>
          <w:szCs w:val="20"/>
        </w:rPr>
        <w:t xml:space="preserve"> JAFZA (Jebel Ali Free Zone). (2013). </w:t>
      </w:r>
      <w:r w:rsidRPr="00B95A2E">
        <w:rPr>
          <w:i/>
          <w:sz w:val="20"/>
          <w:szCs w:val="20"/>
        </w:rPr>
        <w:t>Khu Tự do Jebel Ali</w:t>
      </w:r>
      <w:r w:rsidRPr="00B95A2E">
        <w:rPr>
          <w:sz w:val="20"/>
          <w:szCs w:val="20"/>
        </w:rPr>
        <w:t xml:space="preserve">. từ nguồn </w:t>
      </w:r>
      <w:hyperlink r:id="rId1" w:history="1">
        <w:r w:rsidRPr="00B95A2E">
          <w:rPr>
            <w:rStyle w:val="Hyperlink"/>
            <w:sz w:val="20"/>
            <w:szCs w:val="20"/>
          </w:rPr>
          <w:t>http://www.jafza.ae/</w:t>
        </w:r>
      </w:hyperlink>
      <w:r w:rsidRPr="00B95A2E">
        <w:rPr>
          <w:sz w:val="20"/>
          <w:szCs w:val="20"/>
        </w:rPr>
        <w:t xml:space="preserve">.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D946ABF"/>
    <w:multiLevelType w:val="hybridMultilevel"/>
    <w:tmpl w:val="E6029598"/>
    <w:lvl w:ilvl="0" w:tplc="C3B235AA">
      <w:start w:val="2"/>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AAA7F38"/>
    <w:multiLevelType w:val="hybridMultilevel"/>
    <w:tmpl w:val="45A685EE"/>
    <w:lvl w:ilvl="0" w:tplc="2DE0427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nsid w:val="4B734187"/>
    <w:multiLevelType w:val="hybridMultilevel"/>
    <w:tmpl w:val="DB9ECDB2"/>
    <w:lvl w:ilvl="0" w:tplc="0E96074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4DAC7D3B"/>
    <w:multiLevelType w:val="hybridMultilevel"/>
    <w:tmpl w:val="5192E2FE"/>
    <w:lvl w:ilvl="0" w:tplc="F34EBA86">
      <w:start w:val="1"/>
      <w:numFmt w:val="decimal"/>
      <w:lvlText w:val="%1."/>
      <w:lvlJc w:val="left"/>
      <w:pPr>
        <w:ind w:left="1353"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nsid w:val="582134D4"/>
    <w:multiLevelType w:val="hybridMultilevel"/>
    <w:tmpl w:val="53DA4298"/>
    <w:lvl w:ilvl="0" w:tplc="0270F3C4">
      <w:start w:val="1"/>
      <w:numFmt w:val="upperRoman"/>
      <w:lvlText w:val="%1."/>
      <w:lvlJc w:val="left"/>
      <w:pPr>
        <w:ind w:left="1440" w:hanging="72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5E885537"/>
    <w:multiLevelType w:val="hybridMultilevel"/>
    <w:tmpl w:val="ACB660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AB83697"/>
    <w:multiLevelType w:val="hybridMultilevel"/>
    <w:tmpl w:val="5192E2FE"/>
    <w:lvl w:ilvl="0" w:tplc="F34EBA8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4"/>
  </w:num>
  <w:num w:numId="2">
    <w:abstractNumId w:val="3"/>
  </w:num>
  <w:num w:numId="3">
    <w:abstractNumId w:val="1"/>
  </w:num>
  <w:num w:numId="4">
    <w:abstractNumId w:val="6"/>
  </w:num>
  <w:num w:numId="5">
    <w:abstractNumId w:val="0"/>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D75D3"/>
    <w:rsid w:val="00012047"/>
    <w:rsid w:val="000521A7"/>
    <w:rsid w:val="000812C7"/>
    <w:rsid w:val="000F7C52"/>
    <w:rsid w:val="00143E44"/>
    <w:rsid w:val="00152C24"/>
    <w:rsid w:val="00192846"/>
    <w:rsid w:val="00195851"/>
    <w:rsid w:val="001B26E5"/>
    <w:rsid w:val="001D654B"/>
    <w:rsid w:val="00284A97"/>
    <w:rsid w:val="00326155"/>
    <w:rsid w:val="00370E8A"/>
    <w:rsid w:val="003C51A4"/>
    <w:rsid w:val="003E4347"/>
    <w:rsid w:val="00403BAD"/>
    <w:rsid w:val="0041460F"/>
    <w:rsid w:val="00444D53"/>
    <w:rsid w:val="004D3122"/>
    <w:rsid w:val="00591DEA"/>
    <w:rsid w:val="005D0F3D"/>
    <w:rsid w:val="005F0DB1"/>
    <w:rsid w:val="0070048A"/>
    <w:rsid w:val="007334FD"/>
    <w:rsid w:val="007D75D3"/>
    <w:rsid w:val="008034BF"/>
    <w:rsid w:val="00824923"/>
    <w:rsid w:val="00825BC9"/>
    <w:rsid w:val="00853902"/>
    <w:rsid w:val="0087733E"/>
    <w:rsid w:val="0090152D"/>
    <w:rsid w:val="0090237C"/>
    <w:rsid w:val="009D7FA7"/>
    <w:rsid w:val="009F1BB4"/>
    <w:rsid w:val="009F25F4"/>
    <w:rsid w:val="00A23E35"/>
    <w:rsid w:val="00A30F79"/>
    <w:rsid w:val="00A65F7B"/>
    <w:rsid w:val="00A91475"/>
    <w:rsid w:val="00B42411"/>
    <w:rsid w:val="00B61325"/>
    <w:rsid w:val="00B923E7"/>
    <w:rsid w:val="00BD0714"/>
    <w:rsid w:val="00C67902"/>
    <w:rsid w:val="00C81FC0"/>
    <w:rsid w:val="00CF4E7E"/>
    <w:rsid w:val="00D84FE4"/>
    <w:rsid w:val="00DF7340"/>
    <w:rsid w:val="00E72B7B"/>
    <w:rsid w:val="00F958EB"/>
    <w:rsid w:val="00FA5EE9"/>
    <w:rsid w:val="00FD721D"/>
  </w:rsids>
  <m:mathPr>
    <m:mathFont m:val="Cambria Math"/>
    <m:brkBin m:val="before"/>
    <m:brkBinSub m:val="--"/>
    <m:smallFrac m:val="0"/>
    <m:dispDef/>
    <m:lMargin m:val="0"/>
    <m:rMargin m:val="0"/>
    <m:defJc m:val="centerGroup"/>
    <m:wrapIndent m:val="1440"/>
    <m:intLim m:val="subSup"/>
    <m:naryLim m:val="undOvr"/>
  </m:mathPr>
  <w:themeFontLang w:val="vi-V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CBEA9D7-A3AF-44D1-A4FD-B2CB6FDB03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vi-V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D75D3"/>
    <w:pPr>
      <w:spacing w:before="120" w:after="120" w:line="240" w:lineRule="auto"/>
      <w:jc w:val="both"/>
    </w:pPr>
    <w:rPr>
      <w:rFonts w:eastAsia="Times New Roman" w:cs="Times New Roman"/>
      <w:szCs w:val="28"/>
      <w:lang w:val="en-US"/>
    </w:rPr>
  </w:style>
  <w:style w:type="paragraph" w:styleId="Heading4">
    <w:name w:val="heading 4"/>
    <w:basedOn w:val="Normal"/>
    <w:link w:val="Heading4Char"/>
    <w:uiPriority w:val="9"/>
    <w:qFormat/>
    <w:rsid w:val="003C51A4"/>
    <w:pPr>
      <w:spacing w:before="100" w:beforeAutospacing="1" w:after="100" w:afterAutospacing="1"/>
      <w:jc w:val="left"/>
      <w:outlineLvl w:val="3"/>
    </w:pPr>
    <w:rPr>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aliases w:val="Footnote,Footnote text,ftref,BearingPoint,16 Point,Superscript 6 Point,fr,Footnote Text1,Ref,de nota al pie,Footnote + Arial,10 pt,Black,Footnote Text11,(NECG) Footnote Reference,BVI fnr,footnote ref,f,de nota al p,SUPERS, BVI fnr,R,4"/>
    <w:uiPriority w:val="99"/>
    <w:qFormat/>
    <w:rsid w:val="007D75D3"/>
    <w:rPr>
      <w:vertAlign w:val="superscript"/>
    </w:rPr>
  </w:style>
  <w:style w:type="character" w:styleId="Hyperlink">
    <w:name w:val="Hyperlink"/>
    <w:uiPriority w:val="99"/>
    <w:semiHidden/>
    <w:unhideWhenUsed/>
    <w:rsid w:val="007D75D3"/>
    <w:rPr>
      <w:color w:val="0000FF"/>
      <w:u w:val="single"/>
    </w:rPr>
  </w:style>
  <w:style w:type="paragraph" w:styleId="ListParagraph">
    <w:name w:val="List Paragraph"/>
    <w:basedOn w:val="Normal"/>
    <w:uiPriority w:val="34"/>
    <w:qFormat/>
    <w:rsid w:val="004D3122"/>
    <w:pPr>
      <w:ind w:left="720"/>
      <w:contextualSpacing/>
    </w:pPr>
  </w:style>
  <w:style w:type="paragraph" w:styleId="NormalWeb">
    <w:name w:val="Normal (Web)"/>
    <w:basedOn w:val="Normal"/>
    <w:uiPriority w:val="99"/>
    <w:unhideWhenUsed/>
    <w:rsid w:val="000812C7"/>
    <w:pPr>
      <w:spacing w:before="100" w:beforeAutospacing="1" w:after="100" w:afterAutospacing="1"/>
      <w:jc w:val="left"/>
    </w:pPr>
    <w:rPr>
      <w:rFonts w:eastAsiaTheme="minorHAnsi"/>
      <w:sz w:val="24"/>
      <w:szCs w:val="24"/>
    </w:rPr>
  </w:style>
  <w:style w:type="character" w:customStyle="1" w:styleId="Heading4Char">
    <w:name w:val="Heading 4 Char"/>
    <w:basedOn w:val="DefaultParagraphFont"/>
    <w:link w:val="Heading4"/>
    <w:uiPriority w:val="9"/>
    <w:rsid w:val="003C51A4"/>
    <w:rPr>
      <w:rFonts w:eastAsia="Times New Roman" w:cs="Times New Roman"/>
      <w:b/>
      <w:bCs/>
      <w:sz w:val="24"/>
      <w:szCs w:val="24"/>
      <w:lang w:val="en-US"/>
    </w:rPr>
  </w:style>
  <w:style w:type="paragraph" w:styleId="Header">
    <w:name w:val="header"/>
    <w:basedOn w:val="Normal"/>
    <w:link w:val="HeaderChar"/>
    <w:uiPriority w:val="99"/>
    <w:unhideWhenUsed/>
    <w:rsid w:val="003C51A4"/>
    <w:pPr>
      <w:tabs>
        <w:tab w:val="center" w:pos="4680"/>
        <w:tab w:val="right" w:pos="9360"/>
      </w:tabs>
      <w:spacing w:before="0" w:after="0"/>
      <w:jc w:val="left"/>
    </w:pPr>
    <w:rPr>
      <w:rFonts w:asciiTheme="minorHAnsi" w:eastAsiaTheme="minorHAnsi" w:hAnsiTheme="minorHAnsi" w:cstheme="minorBidi"/>
      <w:sz w:val="22"/>
      <w:szCs w:val="22"/>
    </w:rPr>
  </w:style>
  <w:style w:type="character" w:customStyle="1" w:styleId="HeaderChar">
    <w:name w:val="Header Char"/>
    <w:basedOn w:val="DefaultParagraphFont"/>
    <w:link w:val="Header"/>
    <w:uiPriority w:val="99"/>
    <w:rsid w:val="003C51A4"/>
    <w:rPr>
      <w:rFonts w:asciiTheme="minorHAnsi" w:hAnsiTheme="minorHAnsi"/>
      <w:sz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_rels/footnotes.xml.rels><?xml version="1.0" encoding="UTF-8" standalone="yes"?>
<Relationships xmlns="http://schemas.openxmlformats.org/package/2006/relationships"><Relationship Id="rId1" Type="http://schemas.openxmlformats.org/officeDocument/2006/relationships/hyperlink" Target="http://www.jafza.a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89</TotalTime>
  <Pages>8</Pages>
  <Words>2520</Words>
  <Characters>14370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MyPC</dc:creator>
  <cp:keywords/>
  <dc:description/>
  <cp:lastModifiedBy>AutoBVT</cp:lastModifiedBy>
  <cp:revision>39</cp:revision>
  <cp:lastPrinted>2017-12-15T03:47:00Z</cp:lastPrinted>
  <dcterms:created xsi:type="dcterms:W3CDTF">2017-12-13T08:47:00Z</dcterms:created>
  <dcterms:modified xsi:type="dcterms:W3CDTF">2021-04-15T10:18:00Z</dcterms:modified>
</cp:coreProperties>
</file>