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E5458" w14:textId="633ABB21" w:rsidR="00D32AF8" w:rsidRPr="00D32AF8" w:rsidRDefault="00D32AF8" w:rsidP="000E4FCF">
      <w:pPr>
        <w:jc w:val="center"/>
        <w:rPr>
          <w:rFonts w:ascii="Times New Roman" w:eastAsia="Times New Roman" w:hAnsi="Times New Roman" w:cs="Times New Roman"/>
          <w:b/>
          <w:bCs/>
          <w:color w:val="000000" w:themeColor="text1"/>
          <w:kern w:val="36"/>
        </w:rPr>
      </w:pPr>
      <w:r w:rsidRPr="00D32AF8">
        <w:rPr>
          <w:rFonts w:ascii="Times New Roman" w:eastAsia="Times New Roman" w:hAnsi="Times New Roman" w:cs="Times New Roman"/>
          <w:b/>
          <w:bCs/>
          <w:color w:val="000000" w:themeColor="text1"/>
          <w:kern w:val="36"/>
        </w:rPr>
        <w:t>Qui định về kiểm dịch khi nhập khẩu hàng hoá vào Úc (phần 1)</w:t>
      </w:r>
    </w:p>
    <w:p w14:paraId="09C69CA6" w14:textId="77777777" w:rsidR="00D32AF8" w:rsidRPr="00D32AF8" w:rsidRDefault="00D32AF8" w:rsidP="00D32AF8">
      <w:pPr>
        <w:jc w:val="both"/>
        <w:rPr>
          <w:rFonts w:ascii="Times New Roman" w:eastAsia="Times New Roman" w:hAnsi="Times New Roman" w:cs="Times New Roman"/>
          <w:b/>
          <w:bCs/>
          <w:color w:val="000000" w:themeColor="text1"/>
        </w:rPr>
      </w:pPr>
      <w:r w:rsidRPr="00D32AF8">
        <w:rPr>
          <w:rFonts w:ascii="Times New Roman" w:eastAsia="Times New Roman" w:hAnsi="Times New Roman" w:cs="Times New Roman"/>
          <w:b/>
          <w:bCs/>
          <w:color w:val="000000" w:themeColor="text1"/>
        </w:rPr>
        <w:t>Là một quốc đảo có ngành nông nghiệp đóng vai trò quan trọng, các qui định kiểm dịch của Úc rất chặt chẽ.</w:t>
      </w:r>
    </w:p>
    <w:p w14:paraId="23743644"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 Tất cả các loại thực vật nhập khẩu, cho dù tươi hoặc không, hoặc những phần của cây cối như quả, hạt, cành, củ… cũng như gỗ và tất cả những vật phẩm làm từ gỗ, tre… đều phải được kiểm dịch và phải chuyển đến cơ quan kiểm dịch thực vật. Những sản phẩm nhập khẩu bị phát hiện có nhiễm khuẩn sẽ phải được xử lý, tiêu hủy hoặc gửi trả lại bằng chi phí của chủ hàng. Một số loại cây cảnh, hạt, rau quả tươi, phải được cấp phép trước khi nhập khẩu.</w:t>
      </w:r>
    </w:p>
    <w:p w14:paraId="3C529DC1"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Đất bị cấm nhập khẩu vào Úc nên bất kỳ một sản phẩm nào bị phát hiện có đất sẽ bị cách ly kiểm dịch và được trả ra khi cơ quan kiểm dịch xác định rằng các nguy cơ đã được loại bỏ hoàn toàn. </w:t>
      </w:r>
    </w:p>
    <w:p w14:paraId="487AC0CA"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Dưới đây là phần tóm tắt những quy định chính về kiểm dịch. Tuy nhiên các doanh nghiệp Việt Nam nên cập nhật những quy định mới nhất trước khi xuất khẩu hàng hoá sang thị trường Úc. Những thay đổi đối với các quy định kiểm dịch do Bộ Nông nghiệp, Thuỷ sản và Lâm sản (DAFF) của Úc thông báo tại chuyên mục Cảnh báo các điều kiện nhập khẩu liên quan đến an toàn sinh học trên trang web:</w:t>
      </w:r>
    </w:p>
    <w:p w14:paraId="2842F0C2" w14:textId="77777777" w:rsidR="00D32AF8" w:rsidRPr="00D32AF8" w:rsidRDefault="00D32AF8" w:rsidP="00D32AF8">
      <w:pPr>
        <w:jc w:val="both"/>
        <w:rPr>
          <w:rFonts w:ascii="Times New Roman" w:eastAsia="Times New Roman" w:hAnsi="Times New Roman" w:cs="Times New Roman"/>
          <w:color w:val="000000" w:themeColor="text1"/>
        </w:rPr>
      </w:pPr>
      <w:hyperlink r:id="rId5" w:history="1">
        <w:r w:rsidRPr="00D32AF8">
          <w:rPr>
            <w:rFonts w:ascii="Times New Roman" w:eastAsia="Times New Roman" w:hAnsi="Times New Roman" w:cs="Times New Roman"/>
            <w:color w:val="000000" w:themeColor="text1"/>
          </w:rPr>
          <w:t>http://apps.daff.gov.au/icon32/asp/ex_alertscontent.asp</w:t>
        </w:r>
      </w:hyperlink>
    </w:p>
    <w:p w14:paraId="2B1B011E"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Hệ thống cảnh báo các điều kiện nhập khẩu đăng tải các thông báo về những vấn đề hiện tại và những thay đổi lớn đối với các quy định về nhập khẩu. Hệ thống này bao gồm các điều kiện nhập khẩu đối với hơn 20.000 thực vật, động vật, vi khuẩn, khoáng sản và các sản phẩm từ con người. Các thông tin này thường xuyên được cập nhật.</w:t>
      </w:r>
    </w:p>
    <w:p w14:paraId="4606B00B" w14:textId="77777777" w:rsidR="00D32AF8" w:rsidRPr="00D32AF8" w:rsidRDefault="00D32AF8" w:rsidP="00D32AF8">
      <w:pPr>
        <w:jc w:val="both"/>
        <w:outlineLvl w:val="4"/>
        <w:rPr>
          <w:rFonts w:ascii="Times New Roman" w:eastAsia="Times New Roman" w:hAnsi="Times New Roman" w:cs="Times New Roman"/>
          <w:b/>
          <w:bCs/>
          <w:color w:val="000000" w:themeColor="text1"/>
        </w:rPr>
      </w:pPr>
      <w:r w:rsidRPr="00D32AF8">
        <w:rPr>
          <w:rFonts w:ascii="Times New Roman" w:eastAsia="Times New Roman" w:hAnsi="Times New Roman" w:cs="Times New Roman"/>
          <w:b/>
          <w:bCs/>
          <w:i/>
          <w:iCs/>
          <w:color w:val="000000" w:themeColor="text1"/>
        </w:rPr>
        <w:t>Qui định kiểm dịch đối với gỗ thanh và gỗ khúc</w:t>
      </w:r>
    </w:p>
    <w:p w14:paraId="099C6F2A"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Một số côn trùng có hại nguy cơ cao đe doạ an toàn sinh học của Úc bao gồm một số loài bọ cánh cứng, bướm đêm, mối, ong có tên tiếng Anh chính xác như sau: Asian Longhorn Beetle, Burnt Pine Longicorn Beetle, Japanese Pine Sawyer Beetle, Asian Gypsy Moth, Termites, Auger Beetle, Powder Post Beetle, Wood Wasps.</w:t>
      </w:r>
    </w:p>
    <w:p w14:paraId="51615794"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 Rất nhiều côn trùng ngoại lai ở trong gỗ và các sản phẩm từ gỗ dưới dạng trứng hoặc ấu trùng mà chưa thể nhận biết ngay được. Những côn trùng này có thể xuất hiện sau nhiều năm.</w:t>
      </w:r>
    </w:p>
    <w:p w14:paraId="1E69A0E2"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Các doanh nghiệp xuất khẩu Việt Nam phải lưu ý và tuân thủ các điều kiện nhập khẩu liên quan đến an toàn sinh học. Các điều kiện nhập khẩu được xây dựng dựa trên các bằng chứng khoa học, các phân tích nghiêm ngặt, và các tin tức thu thập được là yếu tố quan trọng để không cho các loại côn trùng xâm nhập và phát tán bệnh tật trong nước Úc. </w:t>
      </w:r>
    </w:p>
    <w:p w14:paraId="554DC8F4"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Có hai bước trong tiến trình kiểm tra an toàn sinh học đối với việc nhập khẩu gỗ và các sản phẩm từ gỗ:</w:t>
      </w:r>
    </w:p>
    <w:p w14:paraId="24232417" w14:textId="77777777" w:rsidR="00D32AF8" w:rsidRPr="00D32AF8" w:rsidRDefault="00D32AF8" w:rsidP="00D32AF8">
      <w:pPr>
        <w:numPr>
          <w:ilvl w:val="0"/>
          <w:numId w:val="1"/>
        </w:numPr>
        <w:ind w:left="1080" w:right="360"/>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Kiểm tra danh sách gỗ và các sản phẩm từ gỗ để xác định hàng hoá của doanh nghiệp mình thuộc danh mục nào; và</w:t>
      </w:r>
    </w:p>
    <w:p w14:paraId="732C4BF6" w14:textId="77777777" w:rsidR="00D32AF8" w:rsidRPr="00D32AF8" w:rsidRDefault="00D32AF8" w:rsidP="00D32AF8">
      <w:pPr>
        <w:numPr>
          <w:ilvl w:val="0"/>
          <w:numId w:val="1"/>
        </w:numPr>
        <w:ind w:left="1080" w:right="360"/>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Kiểm tra Cơ sở dữ liệu nhập khẩu dựa trên danh mục hàng hoá được xác định ở trên để xác định yêu cầu nhập khẩu.</w:t>
      </w:r>
    </w:p>
    <w:p w14:paraId="056B12C2"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Nguy cơ an toàn sinh học có thể được xử trước hoặc khi đến biên giới thông qua việc sử dụng các biện pháp đã được Úc thông qua (phụ thuộc vào các yêu cầu nhập khẩu). Những biện pháp xử lý này bao gồm xông khói, chiếu xạ, đốt nóng, đun sôi, hoặc cách ly tạm thời.</w:t>
      </w:r>
    </w:p>
    <w:p w14:paraId="77BB4FA6" w14:textId="77777777" w:rsidR="00D32AF8" w:rsidRPr="00D32AF8" w:rsidRDefault="00D32AF8" w:rsidP="00D32AF8">
      <w:pPr>
        <w:jc w:val="both"/>
        <w:outlineLvl w:val="4"/>
        <w:rPr>
          <w:rFonts w:ascii="Times New Roman" w:eastAsia="Times New Roman" w:hAnsi="Times New Roman" w:cs="Times New Roman"/>
          <w:b/>
          <w:bCs/>
          <w:color w:val="000000" w:themeColor="text1"/>
        </w:rPr>
      </w:pPr>
      <w:r w:rsidRPr="00D32AF8">
        <w:rPr>
          <w:rFonts w:ascii="Times New Roman" w:eastAsia="Times New Roman" w:hAnsi="Times New Roman" w:cs="Times New Roman"/>
          <w:b/>
          <w:bCs/>
          <w:i/>
          <w:iCs/>
          <w:color w:val="000000" w:themeColor="text1"/>
        </w:rPr>
        <w:t>Qui định kiểm định đối với vật liệu bao gói</w:t>
      </w:r>
    </w:p>
    <w:p w14:paraId="67EB95D4"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 xml:space="preserve">Các loại túi được sử dụng làm bao gói cho những lô hàng là các sản phẩm có nguồn gốc thực vật phải là những loại túi mới, sạch và bền, đảm bảo không làm rơi hàng hoá đựng bên trong. Các loại túi được tái sử dụng trong vận chuyển hàng hoá phải được kiểm dịch và xử lý tiêu huỷ hoặc tái xuất. Tất cả các loại gỗ gồm sọt, tấm lót, tấm chặn, tấm kê hàng cũng phải được kiểm tra trừ trường </w:t>
      </w:r>
      <w:r w:rsidRPr="00D32AF8">
        <w:rPr>
          <w:rFonts w:ascii="Times New Roman" w:eastAsia="Times New Roman" w:hAnsi="Times New Roman" w:cs="Times New Roman"/>
          <w:color w:val="000000" w:themeColor="text1"/>
        </w:rPr>
        <w:lastRenderedPageBreak/>
        <w:t>hợp có chứng nhận các loại gỗ này đã được xử lý chống côn trùng lây lan bằng phương pháp thích hợp đã được Cơ quan An toàn Sinh học của Bộ Nông nghiệp, Thuỷ sản và Lâm sản Úc thông qua.</w:t>
      </w:r>
    </w:p>
    <w:p w14:paraId="53DFD00A"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Vật liệu bao gói có nguồn gốc thực vật bị cấm nhập khẩu trừ các loại sau: sợi gỗ (wood-wool), mùn cưa, giấy vụn, giấy bồi, vỏ gỗ sồi nghiền nhỏ, than bùn. Các loại vật liệu bao gói khác được chấp nhận bao gồm perlite</w:t>
      </w:r>
      <w:hyperlink r:id="rId6" w:anchor="_ftn1" w:history="1">
        <w:r w:rsidRPr="00D32AF8">
          <w:rPr>
            <w:rFonts w:ascii="Times New Roman" w:eastAsia="Times New Roman" w:hAnsi="Times New Roman" w:cs="Times New Roman"/>
            <w:color w:val="000000" w:themeColor="text1"/>
          </w:rPr>
          <w:t>[1]</w:t>
        </w:r>
      </w:hyperlink>
      <w:r w:rsidRPr="00D32AF8">
        <w:rPr>
          <w:rFonts w:ascii="Times New Roman" w:eastAsia="Times New Roman" w:hAnsi="Times New Roman" w:cs="Times New Roman"/>
          <w:color w:val="000000" w:themeColor="text1"/>
        </w:rPr>
        <w:t>, vermiculite</w:t>
      </w:r>
      <w:hyperlink r:id="rId7" w:anchor="_ftn2" w:history="1">
        <w:r w:rsidRPr="00D32AF8">
          <w:rPr>
            <w:rFonts w:ascii="Times New Roman" w:eastAsia="Times New Roman" w:hAnsi="Times New Roman" w:cs="Times New Roman"/>
            <w:color w:val="000000" w:themeColor="text1"/>
          </w:rPr>
          <w:t>[2]</w:t>
        </w:r>
      </w:hyperlink>
      <w:r w:rsidRPr="00D32AF8">
        <w:rPr>
          <w:rFonts w:ascii="Times New Roman" w:eastAsia="Times New Roman" w:hAnsi="Times New Roman" w:cs="Times New Roman"/>
          <w:color w:val="000000" w:themeColor="text1"/>
        </w:rPr>
        <w:t> và các loại vật liệu tổng hợp. Tất cả các loại rơm ngũ cốc bị cấm nhập khẩu và không được sử dụng làm vật liệu bao gói.</w:t>
      </w:r>
    </w:p>
    <w:p w14:paraId="4C3CEA4C"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Hàng hoá đóng trong container nguyên chiếc giao tận nơi nhận không phải kiểm dịch nếu thành phần gỗ sàn và gỗ lót đã được xử lý bằng một phương pháp được chấp nhận. Để tránh việc kiểm tra đóng gói, có thể sử dụng các vật liệu thay thế như bìa các tông, sợi đay mới hoặc kim loại. Khi sử dụng các loại sọt, thùng hoặc tấm kê hàng, cần xử lý những vật dụng này bằng phương pháp thích hợp đã được Cơ quan An toàn Sinh học của Bộ Nông nghiệp, Thuỷ sản và Lâm sản Úc thông qua.</w:t>
      </w:r>
    </w:p>
    <w:p w14:paraId="57F53735"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Một điều quan trọng cần lưu ý container đóng hàng cần phải sạch, không dính đất và không có những chất ô nhiễm từ động thực vật như các hạt ngũ cốc, bột mỳ, thịt, xương, và da. Vật liệu bao gói làm bằng rơm, vỏ trấu và những nguyên liệu tương tự từ thực vật bị cấm nhập khẩu và không được sử dụng để đóng gói.</w:t>
      </w:r>
    </w:p>
    <w:p w14:paraId="7553BEAC"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Cơ quan An toàn Sinh học của Bộ Nông nghiệp, Thuỷ sản và Lâm sản Úc đã mở rộng việc thực hiện các biện pháp kiểm dịch động thực vật theo tiêu chuẩn quốc tế (ISPM 15) đối với tất cả các vật liệu bao gói và lót hàng bằng gỗ vận chuyển bằng đường hàng không khi nhập khẩu vào Úc.</w:t>
      </w:r>
    </w:p>
    <w:p w14:paraId="28C6C532"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Việc tuân thủ là bắt buộc, hoặc tuân thủ qui định bao gói theo ISPM 15 hoặc đưa ra bằng chứng chứng minh các loại bao gói đã được xử lý (khai báo đóng gói/chứng nhận xử lý).</w:t>
      </w:r>
    </w:p>
    <w:p w14:paraId="6C87DA9D"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Nếu các điều kiện đề cập ở trên không được tuân thủ, các vật liệu bao gói bằng gỗ sẽ được xử lý, tiêu huỷ hoặc tái xuất với chi phí do người nhập khẩu tự chịu.</w:t>
      </w:r>
    </w:p>
    <w:p w14:paraId="32DAB5DE"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Các doanh nghiệp nhập khẩu vào Úc cần trình tờ khai đóng gói vận chuyển bằng được hàng không theo ISPM 15. Tờ khai cần được in trên giấy tiêu đề của công ty cung cấp hàng hoá hoặc công ty vận chuyển, bao gồm vận đơn hàng không, số hoá đơn thương mại và ghi ngày tháng, ký, đóng dấu.</w:t>
      </w:r>
    </w:p>
    <w:p w14:paraId="0B7FD0CE"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t>Nếu bao gói được đánh dấu hoặc đóng dấu tuân thủ ISPM 15 và tờ khai đóng gói vận chuyển theo đường hàng không theo ISPM 15 được cung cấp đầy đủ thì không cần tài liệu bổ sung nào khác.</w:t>
      </w:r>
    </w:p>
    <w:p w14:paraId="417A296E"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b/>
          <w:bCs/>
          <w:i/>
          <w:iCs/>
          <w:color w:val="000000" w:themeColor="text1"/>
        </w:rPr>
        <w:t>Lưu ý quan trọng: </w:t>
      </w:r>
      <w:r w:rsidRPr="00D32AF8">
        <w:rPr>
          <w:rFonts w:ascii="Times New Roman" w:eastAsia="Times New Roman" w:hAnsi="Times New Roman" w:cs="Times New Roman"/>
          <w:color w:val="000000" w:themeColor="text1"/>
        </w:rPr>
        <w:t>Đối với các lô hàng mà bao gói bằng gỗ không đáp ứng được theo ISPM 15, doanh nghiệp cần phải có giấy chứng nhận còn hiệu lực về việc bao gói đã được xông khói kèm theo tờ khai đóng gói vận chuyển bằng đường hàng không, nếu không hàng hoá sẽ bị chuyển thẳng đến cơ quan an toàn sinh học của Bộ Nông nghiệp, Thuỷ sản và Lâm nghiệp Úc để kiểm tra, xử lý, tiêu huỷ, hoặc tái xuất với mọi chi phí do người nhập khẩu chịu.</w:t>
      </w:r>
    </w:p>
    <w:p w14:paraId="06943C74" w14:textId="77777777" w:rsidR="00D32AF8" w:rsidRPr="00D32AF8" w:rsidRDefault="00D32AF8" w:rsidP="00D32AF8">
      <w:pPr>
        <w:jc w:val="both"/>
        <w:rPr>
          <w:rFonts w:ascii="Times New Roman" w:eastAsia="Times New Roman" w:hAnsi="Times New Roman" w:cs="Times New Roman"/>
          <w:color w:val="000000" w:themeColor="text1"/>
        </w:rPr>
      </w:pPr>
      <w:r w:rsidRPr="00D32AF8">
        <w:rPr>
          <w:rFonts w:ascii="Times New Roman" w:eastAsia="Times New Roman" w:hAnsi="Times New Roman" w:cs="Times New Roman"/>
          <w:color w:val="000000" w:themeColor="text1"/>
        </w:rPr>
        <w:br w:type="textWrapping" w:clear="all"/>
      </w:r>
    </w:p>
    <w:p w14:paraId="7FDFD94C" w14:textId="77777777" w:rsidR="00D32AF8" w:rsidRPr="00D32AF8" w:rsidRDefault="000D3CBA" w:rsidP="00D32AF8">
      <w:pPr>
        <w:jc w:val="both"/>
        <w:rPr>
          <w:rFonts w:ascii="Times New Roman" w:eastAsia="Times New Roman" w:hAnsi="Times New Roman" w:cs="Times New Roman"/>
          <w:color w:val="000000" w:themeColor="text1"/>
        </w:rPr>
      </w:pPr>
      <w:r w:rsidRPr="000D3CBA">
        <w:rPr>
          <w:rFonts w:ascii="Times New Roman" w:eastAsia="Times New Roman" w:hAnsi="Times New Roman" w:cs="Times New Roman"/>
          <w:noProof/>
          <w:color w:val="000000" w:themeColor="text1"/>
        </w:rPr>
        <w:pict w14:anchorId="78AE981C">
          <v:rect id="_x0000_i1025" alt="" style="width:154.45pt;height:1pt;mso-width-percent:0;mso-height-percent:0;mso-width-percent:0;mso-height-percent:0" o:hrpct="330" o:hrstd="t" o:hr="t" fillcolor="#a0a0a0" stroked="f"/>
        </w:pict>
      </w:r>
    </w:p>
    <w:p w14:paraId="49A02A6D" w14:textId="77777777" w:rsidR="00D32AF8" w:rsidRPr="00D32AF8" w:rsidRDefault="00D32AF8" w:rsidP="00D32AF8">
      <w:pPr>
        <w:jc w:val="both"/>
        <w:rPr>
          <w:rFonts w:ascii="Times New Roman" w:eastAsia="Times New Roman" w:hAnsi="Times New Roman" w:cs="Times New Roman"/>
          <w:color w:val="000000" w:themeColor="text1"/>
        </w:rPr>
      </w:pPr>
      <w:hyperlink r:id="rId8" w:anchor="_ftnref1" w:history="1">
        <w:r w:rsidRPr="00D32AF8">
          <w:rPr>
            <w:rFonts w:ascii="Times New Roman" w:eastAsia="Times New Roman" w:hAnsi="Times New Roman" w:cs="Times New Roman"/>
            <w:color w:val="000000" w:themeColor="text1"/>
          </w:rPr>
          <w:t>[1]</w:t>
        </w:r>
      </w:hyperlink>
      <w:r w:rsidRPr="00D32AF8">
        <w:rPr>
          <w:rFonts w:ascii="Times New Roman" w:eastAsia="Times New Roman" w:hAnsi="Times New Roman" w:cs="Times New Roman"/>
          <w:color w:val="000000" w:themeColor="text1"/>
        </w:rPr>
        <w:t> Perlite: được chế tạo từ đá phún thạch, đường kính khoảng 1-7 mm. Do hoá tính với độ pH bão hòa và đặc điểm cấu tạo với những lỗ nhỏ, rỗng li ti trên mặt, Perlite được dùng làm xốp đất cho một số cây như lan, xương rồng… là thành phần dự trữ nước, giữ nhiệt, làm tăng độ ẩm và góp phần vào sự trao đổi không khí cho cây một cách thuận lợi so với đất thường...</w:t>
      </w:r>
    </w:p>
    <w:p w14:paraId="20886E24" w14:textId="77777777" w:rsidR="00D32AF8" w:rsidRPr="00D32AF8" w:rsidRDefault="00D32AF8" w:rsidP="00D32AF8">
      <w:pPr>
        <w:jc w:val="both"/>
        <w:rPr>
          <w:rFonts w:ascii="Times New Roman" w:eastAsia="Times New Roman" w:hAnsi="Times New Roman" w:cs="Times New Roman"/>
          <w:color w:val="000000" w:themeColor="text1"/>
        </w:rPr>
      </w:pPr>
      <w:hyperlink r:id="rId9" w:anchor="_ftnref2" w:history="1">
        <w:r w:rsidRPr="00D32AF8">
          <w:rPr>
            <w:rFonts w:ascii="Times New Roman" w:eastAsia="Times New Roman" w:hAnsi="Times New Roman" w:cs="Times New Roman"/>
            <w:color w:val="000000" w:themeColor="text1"/>
          </w:rPr>
          <w:t>[2]</w:t>
        </w:r>
      </w:hyperlink>
      <w:r w:rsidRPr="00D32AF8">
        <w:rPr>
          <w:rFonts w:ascii="Times New Roman" w:eastAsia="Times New Roman" w:hAnsi="Times New Roman" w:cs="Times New Roman"/>
          <w:color w:val="000000" w:themeColor="text1"/>
        </w:rPr>
        <w:t> Vermiculite là một hợp chất Silicat được chế biến từ Alu, Sắt và Magnesium, có đường kính từ 3-12 mm. Do hoá tính với độ pH thấp và khả năng kháng sinh (cản trở sự phát triển của nhiều loại vi khuẩn và nấm có hại cho cây), Vermiculite được dùng như Perlite, ngoài ra còn có tác dụng trung hoà độ pH của đất (do nước tưới có nhiều khoáng chất và do phân bón được sử dụng lâu ngày sẽ làm độ pH của đất tăng, ảnh hưởng xấu đến sự phát triển của nhiều loại cây trồng.</w:t>
      </w:r>
    </w:p>
    <w:p w14:paraId="1F451CEC" w14:textId="77777777" w:rsidR="00057664" w:rsidRPr="00D32AF8" w:rsidRDefault="00057664" w:rsidP="00D32AF8">
      <w:pPr>
        <w:jc w:val="both"/>
        <w:rPr>
          <w:rFonts w:ascii="Times New Roman" w:hAnsi="Times New Roman" w:cs="Times New Roman"/>
          <w:color w:val="000000" w:themeColor="text1"/>
        </w:rPr>
      </w:pPr>
    </w:p>
    <w:sectPr w:rsidR="00057664" w:rsidRPr="00D32A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26ABE"/>
    <w:multiLevelType w:val="multilevel"/>
    <w:tmpl w:val="7EC02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285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AF8"/>
    <w:rsid w:val="00057664"/>
    <w:rsid w:val="000D3CBA"/>
    <w:rsid w:val="000E4FCF"/>
    <w:rsid w:val="00D32AF8"/>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DB934"/>
  <w15:chartTrackingRefBased/>
  <w15:docId w15:val="{C4B85A85-EDEE-C543-82C8-1EF25EDA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32AF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5">
    <w:name w:val="heading 5"/>
    <w:basedOn w:val="Normal"/>
    <w:link w:val="Heading5Char"/>
    <w:uiPriority w:val="9"/>
    <w:qFormat/>
    <w:rsid w:val="00D32AF8"/>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AF8"/>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D32AF8"/>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D32AF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D32AF8"/>
    <w:rPr>
      <w:color w:val="0000FF"/>
      <w:u w:val="single"/>
    </w:rPr>
  </w:style>
  <w:style w:type="character" w:styleId="Emphasis">
    <w:name w:val="Emphasis"/>
    <w:basedOn w:val="DefaultParagraphFont"/>
    <w:uiPriority w:val="20"/>
    <w:qFormat/>
    <w:rsid w:val="00D32A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05424">
      <w:bodyDiv w:val="1"/>
      <w:marLeft w:val="0"/>
      <w:marRight w:val="0"/>
      <w:marTop w:val="0"/>
      <w:marBottom w:val="0"/>
      <w:divBdr>
        <w:top w:val="none" w:sz="0" w:space="0" w:color="auto"/>
        <w:left w:val="none" w:sz="0" w:space="0" w:color="auto"/>
        <w:bottom w:val="none" w:sz="0" w:space="0" w:color="auto"/>
        <w:right w:val="none" w:sz="0" w:space="0" w:color="auto"/>
      </w:divBdr>
      <w:divsChild>
        <w:div w:id="1017928754">
          <w:marLeft w:val="0"/>
          <w:marRight w:val="0"/>
          <w:marTop w:val="0"/>
          <w:marBottom w:val="225"/>
          <w:divBdr>
            <w:top w:val="none" w:sz="0" w:space="0" w:color="auto"/>
            <w:left w:val="none" w:sz="0" w:space="0" w:color="auto"/>
            <w:bottom w:val="none" w:sz="0" w:space="0" w:color="auto"/>
            <w:right w:val="none" w:sz="0" w:space="0" w:color="auto"/>
          </w:divBdr>
        </w:div>
        <w:div w:id="77214063">
          <w:marLeft w:val="0"/>
          <w:marRight w:val="0"/>
          <w:marTop w:val="0"/>
          <w:marBottom w:val="150"/>
          <w:divBdr>
            <w:top w:val="none" w:sz="0" w:space="0" w:color="auto"/>
            <w:left w:val="none" w:sz="0" w:space="0" w:color="auto"/>
            <w:bottom w:val="none" w:sz="0" w:space="0" w:color="auto"/>
            <w:right w:val="none" w:sz="0" w:space="0" w:color="auto"/>
          </w:divBdr>
        </w:div>
        <w:div w:id="471362712">
          <w:marLeft w:val="0"/>
          <w:marRight w:val="0"/>
          <w:marTop w:val="0"/>
          <w:marBottom w:val="300"/>
          <w:divBdr>
            <w:top w:val="none" w:sz="0" w:space="0" w:color="auto"/>
            <w:left w:val="none" w:sz="0" w:space="0" w:color="auto"/>
            <w:bottom w:val="none" w:sz="0" w:space="0" w:color="auto"/>
            <w:right w:val="none" w:sz="0" w:space="0" w:color="auto"/>
          </w:divBdr>
          <w:divsChild>
            <w:div w:id="2122072159">
              <w:marLeft w:val="0"/>
              <w:marRight w:val="0"/>
              <w:marTop w:val="0"/>
              <w:marBottom w:val="0"/>
              <w:divBdr>
                <w:top w:val="none" w:sz="0" w:space="0" w:color="auto"/>
                <w:left w:val="none" w:sz="0" w:space="0" w:color="auto"/>
                <w:bottom w:val="none" w:sz="0" w:space="0" w:color="auto"/>
                <w:right w:val="none" w:sz="0" w:space="0" w:color="auto"/>
              </w:divBdr>
              <w:divsChild>
                <w:div w:id="699206584">
                  <w:marLeft w:val="0"/>
                  <w:marRight w:val="0"/>
                  <w:marTop w:val="0"/>
                  <w:marBottom w:val="0"/>
                  <w:divBdr>
                    <w:top w:val="none" w:sz="0" w:space="0" w:color="auto"/>
                    <w:left w:val="none" w:sz="0" w:space="0" w:color="auto"/>
                    <w:bottom w:val="none" w:sz="0" w:space="0" w:color="auto"/>
                    <w:right w:val="none" w:sz="0" w:space="0" w:color="auto"/>
                  </w:divBdr>
                </w:div>
                <w:div w:id="3684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hienbancu.vietnamexport.com/" TargetMode="External"/><Relationship Id="rId3" Type="http://schemas.openxmlformats.org/officeDocument/2006/relationships/settings" Target="settings.xml"/><Relationship Id="rId7" Type="http://schemas.openxmlformats.org/officeDocument/2006/relationships/hyperlink" Target="http://phienbancu.vietnamexpor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hienbancu.vietnamexport.com/" TargetMode="External"/><Relationship Id="rId11" Type="http://schemas.openxmlformats.org/officeDocument/2006/relationships/theme" Target="theme/theme1.xml"/><Relationship Id="rId5" Type="http://schemas.openxmlformats.org/officeDocument/2006/relationships/hyperlink" Target="http://apps.daff.gov.au/icon32/asp/ex_alertscontent.as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hienbancu.vietnamexpo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1120</Words>
  <Characters>6384</Characters>
  <Application>Microsoft Office Word</Application>
  <DocSecurity>0</DocSecurity>
  <Lines>53</Lines>
  <Paragraphs>14</Paragraphs>
  <ScaleCrop>false</ScaleCrop>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2</cp:revision>
  <dcterms:created xsi:type="dcterms:W3CDTF">2022-09-18T14:44:00Z</dcterms:created>
  <dcterms:modified xsi:type="dcterms:W3CDTF">2022-09-18T14:45:00Z</dcterms:modified>
</cp:coreProperties>
</file>