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468" w:type="dxa"/>
        <w:tblLook w:val="01E0" w:firstRow="1" w:lastRow="1" w:firstColumn="1" w:lastColumn="1" w:noHBand="0" w:noVBand="0"/>
      </w:tblPr>
      <w:tblGrid>
        <w:gridCol w:w="4608"/>
        <w:gridCol w:w="4860"/>
      </w:tblGrid>
      <w:tr w:rsidR="00CA076C" w14:paraId="0B49F366" w14:textId="77777777" w:rsidTr="00CA076C">
        <w:tc>
          <w:tcPr>
            <w:tcW w:w="4608" w:type="dxa"/>
            <w:hideMark/>
          </w:tcPr>
          <w:p w14:paraId="1635AB1D" w14:textId="77777777" w:rsidR="00CA076C" w:rsidRDefault="00CA076C">
            <w:pPr>
              <w:jc w:val="center"/>
              <w:rPr>
                <w:b/>
                <w:bCs/>
                <w:sz w:val="26"/>
                <w:szCs w:val="26"/>
              </w:rPr>
            </w:pPr>
            <w:r>
              <w:rPr>
                <w:b/>
                <w:bCs/>
                <w:sz w:val="26"/>
                <w:szCs w:val="26"/>
              </w:rPr>
              <w:t>BỘ CÔNG THƯƠNG</w:t>
            </w:r>
          </w:p>
          <w:p w14:paraId="23F23DBF" w14:textId="77777777" w:rsidR="00CA076C" w:rsidRDefault="00CA076C">
            <w:pPr>
              <w:jc w:val="center"/>
              <w:rPr>
                <w:bCs/>
                <w:szCs w:val="28"/>
                <w:u w:val="single"/>
              </w:rPr>
            </w:pPr>
            <w:r>
              <w:rPr>
                <w:b/>
                <w:bCs/>
                <w:sz w:val="26"/>
                <w:szCs w:val="26"/>
              </w:rPr>
              <w:t xml:space="preserve">VỤ TT CHÂU Á - CHÂU PHI </w:t>
            </w:r>
          </w:p>
        </w:tc>
        <w:tc>
          <w:tcPr>
            <w:tcW w:w="4860" w:type="dxa"/>
          </w:tcPr>
          <w:p w14:paraId="1F37836F" w14:textId="77777777" w:rsidR="00CA076C" w:rsidRDefault="00CA076C">
            <w:pPr>
              <w:jc w:val="center"/>
              <w:rPr>
                <w:b/>
                <w:bCs/>
                <w:sz w:val="26"/>
                <w:szCs w:val="26"/>
              </w:rPr>
            </w:pPr>
            <w:r>
              <w:rPr>
                <w:b/>
                <w:bCs/>
                <w:sz w:val="26"/>
                <w:szCs w:val="26"/>
              </w:rPr>
              <w:t>TÀI LIỆU TÓM TẮT</w:t>
            </w:r>
          </w:p>
          <w:p w14:paraId="2FB9F1E5" w14:textId="77777777" w:rsidR="00CA076C" w:rsidRDefault="00CA076C">
            <w:pPr>
              <w:jc w:val="center"/>
              <w:rPr>
                <w:b/>
                <w:bCs/>
                <w:sz w:val="26"/>
                <w:szCs w:val="26"/>
              </w:rPr>
            </w:pPr>
            <w:r>
              <w:rPr>
                <w:b/>
                <w:bCs/>
                <w:sz w:val="26"/>
                <w:szCs w:val="26"/>
              </w:rPr>
              <w:t xml:space="preserve"> VỀ NƯỚC CỘNG HÒA Ả RẬP AI CẬP</w:t>
            </w:r>
          </w:p>
          <w:p w14:paraId="0B81BD5B" w14:textId="77777777" w:rsidR="00CA076C" w:rsidRDefault="00CA076C">
            <w:pPr>
              <w:jc w:val="center"/>
              <w:rPr>
                <w:b/>
                <w:bCs/>
                <w:szCs w:val="28"/>
              </w:rPr>
            </w:pPr>
          </w:p>
        </w:tc>
      </w:tr>
    </w:tbl>
    <w:p w14:paraId="2F0B5165" w14:textId="77777777" w:rsidR="00CA076C" w:rsidRDefault="00CA076C" w:rsidP="00CA076C">
      <w:pPr>
        <w:jc w:val="both"/>
        <w:rPr>
          <w:b/>
          <w:bCs/>
          <w:sz w:val="28"/>
          <w:szCs w:val="28"/>
          <w:u w:val="single"/>
        </w:rPr>
      </w:pPr>
    </w:p>
    <w:p w14:paraId="603E5227" w14:textId="77777777" w:rsidR="00CA076C" w:rsidRDefault="00CA076C" w:rsidP="00CA076C">
      <w:pPr>
        <w:jc w:val="center"/>
        <w:rPr>
          <w:b/>
          <w:bCs/>
          <w:sz w:val="28"/>
          <w:szCs w:val="28"/>
          <w:u w:val="single"/>
        </w:rPr>
      </w:pPr>
      <w:r>
        <w:rPr>
          <w:b/>
          <w:bCs/>
          <w:noProof/>
          <w:sz w:val="28"/>
          <w:szCs w:val="28"/>
        </w:rPr>
        <w:drawing>
          <wp:inline distT="0" distB="0" distL="0" distR="0" wp14:anchorId="19A24A61" wp14:editId="020C1FEB">
            <wp:extent cx="2419350" cy="1609725"/>
            <wp:effectExtent l="19050" t="0" r="0" b="0"/>
            <wp:docPr id="1" name="Picture 1" descr="Flag_of_Egy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ag_of_Egypt"/>
                    <pic:cNvPicPr>
                      <a:picLocks noChangeAspect="1" noChangeArrowheads="1"/>
                    </pic:cNvPicPr>
                  </pic:nvPicPr>
                  <pic:blipFill>
                    <a:blip r:embed="rId8" cstate="print"/>
                    <a:srcRect/>
                    <a:stretch>
                      <a:fillRect/>
                    </a:stretch>
                  </pic:blipFill>
                  <pic:spPr bwMode="auto">
                    <a:xfrm>
                      <a:off x="0" y="0"/>
                      <a:ext cx="2419350" cy="1609725"/>
                    </a:xfrm>
                    <a:prstGeom prst="rect">
                      <a:avLst/>
                    </a:prstGeom>
                    <a:noFill/>
                    <a:ln w="9525">
                      <a:noFill/>
                      <a:miter lim="800000"/>
                      <a:headEnd/>
                      <a:tailEnd/>
                    </a:ln>
                  </pic:spPr>
                </pic:pic>
              </a:graphicData>
            </a:graphic>
          </wp:inline>
        </w:drawing>
      </w:r>
    </w:p>
    <w:p w14:paraId="51E2806D" w14:textId="77777777" w:rsidR="00CA076C" w:rsidRDefault="00CA076C" w:rsidP="00CA076C">
      <w:pPr>
        <w:jc w:val="both"/>
        <w:rPr>
          <w:b/>
          <w:bCs/>
          <w:sz w:val="28"/>
          <w:szCs w:val="28"/>
          <w:u w:val="single"/>
        </w:rPr>
      </w:pPr>
    </w:p>
    <w:p w14:paraId="7965C2C4" w14:textId="77777777" w:rsidR="00CA076C" w:rsidRDefault="00CA076C" w:rsidP="00527A90">
      <w:pPr>
        <w:spacing w:after="120"/>
        <w:jc w:val="both"/>
        <w:rPr>
          <w:b/>
          <w:bCs/>
          <w:sz w:val="28"/>
          <w:szCs w:val="28"/>
          <w:u w:val="single"/>
        </w:rPr>
      </w:pPr>
    </w:p>
    <w:p w14:paraId="4FEDCBFE" w14:textId="77777777" w:rsidR="00CA076C" w:rsidRDefault="00CA076C" w:rsidP="00527A90">
      <w:pPr>
        <w:numPr>
          <w:ilvl w:val="0"/>
          <w:numId w:val="1"/>
        </w:numPr>
        <w:spacing w:after="120"/>
        <w:ind w:left="0" w:firstLine="540"/>
        <w:jc w:val="both"/>
        <w:rPr>
          <w:b/>
          <w:bCs/>
          <w:sz w:val="28"/>
          <w:szCs w:val="28"/>
          <w:u w:val="single"/>
        </w:rPr>
      </w:pPr>
      <w:r>
        <w:rPr>
          <w:b/>
          <w:bCs/>
          <w:sz w:val="28"/>
          <w:szCs w:val="28"/>
          <w:u w:val="single"/>
        </w:rPr>
        <w:t>Khái quát</w:t>
      </w:r>
    </w:p>
    <w:p w14:paraId="70B7B39A" w14:textId="77777777" w:rsidR="00CA076C" w:rsidRDefault="00CA076C" w:rsidP="00527A90">
      <w:pPr>
        <w:pStyle w:val="NormalWeb"/>
        <w:numPr>
          <w:ilvl w:val="0"/>
          <w:numId w:val="2"/>
        </w:numPr>
        <w:spacing w:before="0" w:beforeAutospacing="0" w:after="120" w:afterAutospacing="0"/>
        <w:ind w:left="0" w:firstLine="540"/>
        <w:jc w:val="both"/>
        <w:rPr>
          <w:sz w:val="28"/>
          <w:szCs w:val="28"/>
        </w:rPr>
      </w:pPr>
      <w:r>
        <w:rPr>
          <w:sz w:val="28"/>
          <w:szCs w:val="28"/>
        </w:rPr>
        <w:t>Tên nước: Cộng hòa Ả-rập Ai Cập</w:t>
      </w:r>
    </w:p>
    <w:p w14:paraId="5271FD1A" w14:textId="77777777" w:rsidR="00CA076C" w:rsidRDefault="00CA076C" w:rsidP="00527A90">
      <w:pPr>
        <w:pStyle w:val="NormalWeb"/>
        <w:numPr>
          <w:ilvl w:val="0"/>
          <w:numId w:val="2"/>
        </w:numPr>
        <w:spacing w:before="0" w:beforeAutospacing="0" w:after="120" w:afterAutospacing="0"/>
        <w:ind w:left="0" w:firstLine="540"/>
        <w:jc w:val="both"/>
        <w:rPr>
          <w:sz w:val="28"/>
          <w:szCs w:val="28"/>
        </w:rPr>
      </w:pPr>
      <w:r>
        <w:rPr>
          <w:sz w:val="28"/>
          <w:szCs w:val="28"/>
        </w:rPr>
        <w:t>Thủ đô: Cai-rô</w:t>
      </w:r>
    </w:p>
    <w:p w14:paraId="7A07A67C" w14:textId="77777777" w:rsidR="00CA076C" w:rsidRDefault="00CA076C" w:rsidP="00527A90">
      <w:pPr>
        <w:pStyle w:val="NormalWeb"/>
        <w:numPr>
          <w:ilvl w:val="0"/>
          <w:numId w:val="2"/>
        </w:numPr>
        <w:spacing w:before="0" w:beforeAutospacing="0" w:after="120" w:afterAutospacing="0"/>
        <w:ind w:left="0" w:firstLine="540"/>
        <w:jc w:val="both"/>
        <w:rPr>
          <w:sz w:val="28"/>
          <w:szCs w:val="28"/>
        </w:rPr>
      </w:pPr>
      <w:r>
        <w:rPr>
          <w:sz w:val="28"/>
          <w:szCs w:val="28"/>
        </w:rPr>
        <w:t>Ngày quốc khánh: 23/7/1952</w:t>
      </w:r>
    </w:p>
    <w:p w14:paraId="128ACD4C" w14:textId="77777777" w:rsidR="00CA076C" w:rsidRDefault="00CA076C" w:rsidP="00527A90">
      <w:pPr>
        <w:pStyle w:val="NormalWeb"/>
        <w:numPr>
          <w:ilvl w:val="0"/>
          <w:numId w:val="2"/>
        </w:numPr>
        <w:spacing w:before="0" w:beforeAutospacing="0" w:after="120" w:afterAutospacing="0"/>
        <w:ind w:left="0" w:firstLine="540"/>
        <w:jc w:val="both"/>
        <w:rPr>
          <w:sz w:val="28"/>
          <w:szCs w:val="28"/>
        </w:rPr>
      </w:pPr>
      <w:r>
        <w:rPr>
          <w:sz w:val="28"/>
          <w:szCs w:val="28"/>
        </w:rPr>
        <w:t xml:space="preserve">Vị trí địa lý: nằm ở Bắc Phi và có bán đảo Si-nai nằm ở Châu Á, phía bắc giáp Địa </w:t>
      </w:r>
      <w:smartTag w:uri="urn:schemas-microsoft-com:office:smarttags" w:element="PersonName">
        <w:r>
          <w:rPr>
            <w:sz w:val="28"/>
            <w:szCs w:val="28"/>
          </w:rPr>
          <w:t>Trung</w:t>
        </w:r>
      </w:smartTag>
      <w:r>
        <w:rPr>
          <w:sz w:val="28"/>
          <w:szCs w:val="28"/>
        </w:rPr>
        <w:t xml:space="preserve"> </w:t>
      </w:r>
      <w:smartTag w:uri="urn:schemas-microsoft-com:office:smarttags" w:element="PersonName">
        <w:r>
          <w:rPr>
            <w:sz w:val="28"/>
            <w:szCs w:val="28"/>
          </w:rPr>
          <w:t>Ha</w:t>
        </w:r>
      </w:smartTag>
      <w:r>
        <w:rPr>
          <w:sz w:val="28"/>
          <w:szCs w:val="28"/>
        </w:rPr>
        <w:t xml:space="preserve">̉i, phía </w:t>
      </w:r>
      <w:smartTag w:uri="urn:schemas-microsoft-com:office:smarttags" w:element="PersonName">
        <w:r>
          <w:rPr>
            <w:sz w:val="28"/>
            <w:szCs w:val="28"/>
          </w:rPr>
          <w:t>Nam</w:t>
        </w:r>
      </w:smartTag>
      <w:r>
        <w:rPr>
          <w:sz w:val="28"/>
          <w:szCs w:val="28"/>
        </w:rPr>
        <w:t xml:space="preserve"> giáp Sudan, phía Tây giáp Li-bi, phía Đông giáp Israel và biển Đỏ</w:t>
      </w:r>
    </w:p>
    <w:p w14:paraId="71F2A5F6" w14:textId="77777777" w:rsidR="00CA076C" w:rsidRDefault="00CA076C" w:rsidP="00527A90">
      <w:pPr>
        <w:pStyle w:val="NormalWeb"/>
        <w:numPr>
          <w:ilvl w:val="0"/>
          <w:numId w:val="2"/>
        </w:numPr>
        <w:spacing w:before="0" w:beforeAutospacing="0" w:after="120" w:afterAutospacing="0"/>
        <w:ind w:left="0" w:firstLine="540"/>
        <w:jc w:val="both"/>
        <w:rPr>
          <w:sz w:val="28"/>
          <w:szCs w:val="28"/>
        </w:rPr>
      </w:pPr>
      <w:r>
        <w:rPr>
          <w:sz w:val="28"/>
          <w:szCs w:val="28"/>
        </w:rPr>
        <w:t>Diện tích: 1.001.450 km2</w:t>
      </w:r>
    </w:p>
    <w:p w14:paraId="04D5C7E8" w14:textId="77777777" w:rsidR="00CA076C" w:rsidRDefault="00CA076C" w:rsidP="00527A90">
      <w:pPr>
        <w:pStyle w:val="NormalWeb"/>
        <w:numPr>
          <w:ilvl w:val="0"/>
          <w:numId w:val="2"/>
        </w:numPr>
        <w:spacing w:before="0" w:beforeAutospacing="0" w:after="120" w:afterAutospacing="0"/>
        <w:ind w:left="0" w:firstLine="540"/>
        <w:jc w:val="both"/>
        <w:rPr>
          <w:sz w:val="28"/>
          <w:szCs w:val="28"/>
        </w:rPr>
      </w:pPr>
      <w:r>
        <w:rPr>
          <w:sz w:val="28"/>
          <w:szCs w:val="28"/>
        </w:rPr>
        <w:t>Khí hậu: mùa hè khô, mùa đông ôn hòa</w:t>
      </w:r>
    </w:p>
    <w:p w14:paraId="1862B460" w14:textId="3B9319B2" w:rsidR="00CA076C" w:rsidRDefault="005B2075" w:rsidP="00527A90">
      <w:pPr>
        <w:pStyle w:val="NormalWeb"/>
        <w:numPr>
          <w:ilvl w:val="0"/>
          <w:numId w:val="2"/>
        </w:numPr>
        <w:spacing w:before="0" w:beforeAutospacing="0" w:after="120" w:afterAutospacing="0"/>
        <w:ind w:left="0" w:firstLine="540"/>
        <w:jc w:val="both"/>
        <w:rPr>
          <w:sz w:val="28"/>
          <w:szCs w:val="28"/>
        </w:rPr>
      </w:pPr>
      <w:r>
        <w:rPr>
          <w:sz w:val="28"/>
          <w:szCs w:val="28"/>
        </w:rPr>
        <w:t xml:space="preserve">Dân số: trên </w:t>
      </w:r>
      <w:r w:rsidR="008E3C92">
        <w:rPr>
          <w:sz w:val="28"/>
          <w:szCs w:val="28"/>
        </w:rPr>
        <w:t>100</w:t>
      </w:r>
      <w:r w:rsidR="00CA076C">
        <w:rPr>
          <w:sz w:val="28"/>
          <w:szCs w:val="28"/>
        </w:rPr>
        <w:t xml:space="preserve"> triệu người</w:t>
      </w:r>
    </w:p>
    <w:p w14:paraId="1DAE76FB" w14:textId="77777777" w:rsidR="00CA076C" w:rsidRDefault="00CA076C" w:rsidP="00527A90">
      <w:pPr>
        <w:pStyle w:val="NormalWeb"/>
        <w:numPr>
          <w:ilvl w:val="0"/>
          <w:numId w:val="2"/>
        </w:numPr>
        <w:spacing w:before="0" w:beforeAutospacing="0" w:after="120" w:afterAutospacing="0"/>
        <w:ind w:left="0" w:firstLine="540"/>
        <w:jc w:val="both"/>
        <w:rPr>
          <w:sz w:val="28"/>
          <w:szCs w:val="28"/>
        </w:rPr>
      </w:pPr>
      <w:r>
        <w:rPr>
          <w:sz w:val="28"/>
          <w:szCs w:val="28"/>
        </w:rPr>
        <w:t xml:space="preserve">Ðịa hình: cao nguyên sa mạc rộng lớn bị chia cắt bởi thung lũng và đồng bằng sông </w:t>
      </w:r>
      <w:smartTag w:uri="urn:schemas-microsoft-com:office:smarttags" w:element="place">
        <w:r>
          <w:rPr>
            <w:sz w:val="28"/>
            <w:szCs w:val="28"/>
          </w:rPr>
          <w:t>Nile</w:t>
        </w:r>
      </w:smartTag>
    </w:p>
    <w:p w14:paraId="49174630" w14:textId="77777777" w:rsidR="00CA076C" w:rsidRDefault="00CA076C" w:rsidP="00527A90">
      <w:pPr>
        <w:pStyle w:val="NormalWeb"/>
        <w:numPr>
          <w:ilvl w:val="0"/>
          <w:numId w:val="2"/>
        </w:numPr>
        <w:spacing w:before="0" w:beforeAutospacing="0" w:after="120" w:afterAutospacing="0"/>
        <w:ind w:left="0" w:firstLine="540"/>
        <w:jc w:val="both"/>
        <w:rPr>
          <w:sz w:val="28"/>
          <w:szCs w:val="28"/>
        </w:rPr>
      </w:pPr>
      <w:r>
        <w:rPr>
          <w:sz w:val="28"/>
          <w:szCs w:val="28"/>
        </w:rPr>
        <w:t>Tài nguyên thiên nhiên: dầu mỏ, khí đốt, quặng sắt, phốt phát, mangan, đá vôi, thạch cao, bột talc, amiăng, chì, các nguyên tố đất hiếm, kẽm</w:t>
      </w:r>
    </w:p>
    <w:p w14:paraId="1CEC7276" w14:textId="77777777" w:rsidR="00CA076C" w:rsidRDefault="00CA076C" w:rsidP="00527A90">
      <w:pPr>
        <w:pStyle w:val="NormalWeb"/>
        <w:numPr>
          <w:ilvl w:val="0"/>
          <w:numId w:val="2"/>
        </w:numPr>
        <w:spacing w:before="0" w:beforeAutospacing="0" w:after="120" w:afterAutospacing="0"/>
        <w:ind w:left="0" w:firstLine="540"/>
        <w:jc w:val="both"/>
        <w:rPr>
          <w:sz w:val="28"/>
          <w:szCs w:val="28"/>
        </w:rPr>
      </w:pPr>
      <w:r>
        <w:rPr>
          <w:sz w:val="28"/>
          <w:szCs w:val="28"/>
        </w:rPr>
        <w:t xml:space="preserve">Ngôn ngữ: Tiếng Ả rập là ngôn ngữ chính thức. Tiếng </w:t>
      </w:r>
      <w:smartTag w:uri="urn:schemas-microsoft-com:office:smarttags" w:element="PersonName">
        <w:smartTag w:uri="urn:schemas-microsoft-com:office:smarttags" w:element="PersonName">
          <w:r>
            <w:rPr>
              <w:sz w:val="28"/>
              <w:szCs w:val="28"/>
            </w:rPr>
            <w:t>An</w:t>
          </w:r>
        </w:smartTag>
        <w:r>
          <w:rPr>
            <w:sz w:val="28"/>
            <w:szCs w:val="28"/>
          </w:rPr>
          <w:t>h</w:t>
        </w:r>
      </w:smartTag>
      <w:r>
        <w:rPr>
          <w:sz w:val="28"/>
          <w:szCs w:val="28"/>
        </w:rPr>
        <w:t xml:space="preserve"> và tiếng Pháp được sử dụng rộng rãi trong trường học</w:t>
      </w:r>
    </w:p>
    <w:p w14:paraId="35EFD63C" w14:textId="77777777" w:rsidR="00CA076C" w:rsidRDefault="00CA076C" w:rsidP="00527A90">
      <w:pPr>
        <w:pStyle w:val="NormalWeb"/>
        <w:numPr>
          <w:ilvl w:val="0"/>
          <w:numId w:val="2"/>
        </w:numPr>
        <w:spacing w:before="0" w:beforeAutospacing="0" w:after="120" w:afterAutospacing="0"/>
        <w:ind w:left="0" w:firstLine="540"/>
        <w:jc w:val="both"/>
        <w:rPr>
          <w:sz w:val="28"/>
          <w:szCs w:val="28"/>
        </w:rPr>
      </w:pPr>
      <w:r>
        <w:rPr>
          <w:sz w:val="28"/>
          <w:szCs w:val="28"/>
        </w:rPr>
        <w:t>Tôn giáo: Hồi giáo (chủ yếu là dòng Sunni) 90%, Coptic 9%, Kitô giáo khác 1%</w:t>
      </w:r>
    </w:p>
    <w:p w14:paraId="4CFA8C92" w14:textId="77777777" w:rsidR="00CA076C" w:rsidRDefault="00CA076C" w:rsidP="00527A90">
      <w:pPr>
        <w:pStyle w:val="NormalWeb"/>
        <w:numPr>
          <w:ilvl w:val="0"/>
          <w:numId w:val="2"/>
        </w:numPr>
        <w:spacing w:before="0" w:beforeAutospacing="0" w:after="120" w:afterAutospacing="0"/>
        <w:ind w:left="0" w:firstLine="540"/>
        <w:jc w:val="both"/>
        <w:rPr>
          <w:sz w:val="28"/>
          <w:szCs w:val="28"/>
        </w:rPr>
      </w:pPr>
      <w:r>
        <w:rPr>
          <w:sz w:val="28"/>
          <w:szCs w:val="28"/>
        </w:rPr>
        <w:t>Đơn vị t</w:t>
      </w:r>
      <w:r w:rsidR="001351AE">
        <w:rPr>
          <w:sz w:val="28"/>
          <w:szCs w:val="28"/>
        </w:rPr>
        <w:t>iền tệ: Đồng bảng Ai Cập (EGP)</w:t>
      </w:r>
    </w:p>
    <w:p w14:paraId="42EF8F89" w14:textId="77777777" w:rsidR="00CA076C" w:rsidRPr="004A3530" w:rsidRDefault="00CA076C" w:rsidP="00527A90">
      <w:pPr>
        <w:pStyle w:val="NormalWeb"/>
        <w:numPr>
          <w:ilvl w:val="0"/>
          <w:numId w:val="2"/>
        </w:numPr>
        <w:spacing w:before="0" w:beforeAutospacing="0" w:after="120" w:afterAutospacing="0"/>
        <w:ind w:left="0" w:firstLine="540"/>
        <w:jc w:val="both"/>
        <w:rPr>
          <w:sz w:val="28"/>
          <w:szCs w:val="28"/>
        </w:rPr>
      </w:pPr>
      <w:r>
        <w:rPr>
          <w:sz w:val="28"/>
          <w:szCs w:val="28"/>
        </w:rPr>
        <w:t>Tổng thống: Tổng thống Abdel Fattah Said El-Sisi (từ tháng 6/2014)</w:t>
      </w:r>
    </w:p>
    <w:p w14:paraId="7B625415" w14:textId="77777777" w:rsidR="00CA076C" w:rsidRDefault="00CA076C" w:rsidP="00527A90">
      <w:pPr>
        <w:numPr>
          <w:ilvl w:val="0"/>
          <w:numId w:val="1"/>
        </w:numPr>
        <w:spacing w:after="120"/>
        <w:ind w:left="0" w:firstLine="540"/>
        <w:jc w:val="both"/>
        <w:rPr>
          <w:b/>
          <w:sz w:val="28"/>
          <w:szCs w:val="28"/>
          <w:u w:val="single"/>
        </w:rPr>
      </w:pPr>
      <w:r>
        <w:rPr>
          <w:b/>
          <w:sz w:val="28"/>
          <w:szCs w:val="28"/>
          <w:u w:val="single"/>
          <w:lang w:val="it-IT"/>
        </w:rPr>
        <w:t>Lịch sử - Chính trị</w:t>
      </w:r>
    </w:p>
    <w:p w14:paraId="06409741" w14:textId="77777777" w:rsidR="00CA076C" w:rsidRDefault="00CA076C" w:rsidP="00527A90">
      <w:pPr>
        <w:pStyle w:val="NormalWeb"/>
        <w:spacing w:before="0" w:beforeAutospacing="0" w:after="120" w:afterAutospacing="0"/>
        <w:ind w:firstLine="533"/>
        <w:jc w:val="both"/>
        <w:rPr>
          <w:sz w:val="28"/>
          <w:szCs w:val="28"/>
        </w:rPr>
      </w:pPr>
      <w:r>
        <w:rPr>
          <w:sz w:val="28"/>
          <w:szCs w:val="28"/>
        </w:rPr>
        <w:t xml:space="preserve">Năm 3200 trước công nguyên, Ai Cập là một quốc gia phong kiến thống nhất. Đầu thế kỷ thứ 7 sau công nguyên, người Ả-rập tràn vào Ai Cập, đạo Hồi được truyền bá và phát triển tại Ai Cập. Ai Cập đã phải trải qua ách thống trị của </w:t>
      </w:r>
      <w:r>
        <w:rPr>
          <w:sz w:val="28"/>
          <w:szCs w:val="28"/>
        </w:rPr>
        <w:lastRenderedPageBreak/>
        <w:t xml:space="preserve">các đế quốc Hy lạp, La Mã, Thổ, Pháp và </w:t>
      </w:r>
      <w:smartTag w:uri="urn:schemas-microsoft-com:office:smarttags" w:element="PersonName">
        <w:smartTag w:uri="urn:schemas-microsoft-com:office:smarttags" w:element="PersonName">
          <w:r>
            <w:rPr>
              <w:sz w:val="28"/>
              <w:szCs w:val="28"/>
            </w:rPr>
            <w:t>An</w:t>
          </w:r>
        </w:smartTag>
        <w:r>
          <w:rPr>
            <w:sz w:val="28"/>
            <w:szCs w:val="28"/>
          </w:rPr>
          <w:t>h</w:t>
        </w:r>
      </w:smartTag>
      <w:r>
        <w:rPr>
          <w:sz w:val="28"/>
          <w:szCs w:val="28"/>
        </w:rPr>
        <w:t xml:space="preserve">. Ngày 23/7/1952, </w:t>
      </w:r>
      <w:smartTag w:uri="urn:schemas-microsoft-com:office:smarttags" w:element="PersonName">
        <w:r>
          <w:rPr>
            <w:sz w:val="28"/>
            <w:szCs w:val="28"/>
          </w:rPr>
          <w:t>Thi</w:t>
        </w:r>
      </w:smartTag>
      <w:r>
        <w:rPr>
          <w:sz w:val="28"/>
          <w:szCs w:val="28"/>
        </w:rPr>
        <w:t xml:space="preserve">ếu tướng Mohammed Najip, Tổng tư lệnh quân đội cùng với “Tổ chức sỹ quan tự do” đã tiến hành cuộc nổi dậy lật đổ̉ vua Farouq.  </w:t>
      </w:r>
      <w:smartTag w:uri="urn:schemas-microsoft-com:office:smarttags" w:element="PersonName">
        <w:r>
          <w:rPr>
            <w:sz w:val="28"/>
            <w:szCs w:val="28"/>
          </w:rPr>
          <w:t>Nga</w:t>
        </w:r>
      </w:smartTag>
      <w:r>
        <w:rPr>
          <w:sz w:val="28"/>
          <w:szCs w:val="28"/>
        </w:rPr>
        <w:t>̀y 18/6/1953, nước Cộng hoà Ả rập Ai Cập tuyên bố thành lập.</w:t>
      </w:r>
    </w:p>
    <w:p w14:paraId="76F74232" w14:textId="77777777" w:rsidR="00CA076C" w:rsidRDefault="00CA076C" w:rsidP="00527A90">
      <w:pPr>
        <w:pStyle w:val="NormalWeb"/>
        <w:spacing w:before="0" w:beforeAutospacing="0" w:after="120" w:afterAutospacing="0"/>
        <w:ind w:firstLine="720"/>
        <w:jc w:val="both"/>
        <w:rPr>
          <w:sz w:val="28"/>
          <w:szCs w:val="28"/>
        </w:rPr>
      </w:pPr>
      <w:r>
        <w:rPr>
          <w:sz w:val="28"/>
          <w:szCs w:val="28"/>
        </w:rPr>
        <w:t xml:space="preserve"> Ngày 25/01/2011, các cuộc biểu tình nhân dân chống chính phủ được gọi là “Mùa xuân Ả rập” đã lan từ Tuy-ni-di sang Ai Cập, đòi lật đổ Tổng thống đã cai trị đất nước này trong 30 năm. Sau khi Tổng thống H. Mubarak buộc phải từ chức (11/2/2011) do sức ép mạnh mẽ từ người biểu tình, quân đội. Hội đồng Quân sự Tối cao lên nắm quyền điều hành đất nước và đã tổ chức cuộc trưng cầu dân ý thông qua Hiến pháp trong thời kỳ quá độ, định ra lộ trình giai đoạn chuyển tiếp: tổ chức bầu cử Hạ viện; bầu Hội đồng Su-ra tức Thượng viện; thành lập Uỷ ban soạn thảo Hiến pháp sau bầu cử Quốc hội để xây dựng Hiến pháp; tổ chức bầu cử Tổng thống và chuyển giao quyền lực cho Tổng thống vào tháng 6/2012. </w:t>
      </w:r>
    </w:p>
    <w:p w14:paraId="06B3711A" w14:textId="77777777" w:rsidR="00CA076C" w:rsidRDefault="00CA076C" w:rsidP="00527A90">
      <w:pPr>
        <w:pStyle w:val="NormalWeb"/>
        <w:spacing w:before="0" w:beforeAutospacing="0" w:after="120" w:afterAutospacing="0"/>
        <w:ind w:firstLine="720"/>
        <w:jc w:val="both"/>
        <w:rPr>
          <w:sz w:val="28"/>
          <w:szCs w:val="28"/>
        </w:rPr>
      </w:pPr>
      <w:r>
        <w:rPr>
          <w:sz w:val="28"/>
          <w:szCs w:val="28"/>
        </w:rPr>
        <w:t xml:space="preserve">Sau khi tuyên bố nhậm chức vào tháng 6/2012, Tổng thống mới của Ai Cập, ông Mohamed Morsi cam kết trong 100 ngày đầu nhậm chức sẽ giải quyết được một loạt những vấn đề khủng hoảng mà đất nước Ai Cập đang phải đối mặt bao gồm: an ninh yếu kém, tắc nghẽn giao thông, tình trạng thiếu hụt lương thực... </w:t>
      </w:r>
      <w:smartTag w:uri="urn:schemas-microsoft-com:office:smarttags" w:element="PersonName">
        <w:r>
          <w:rPr>
            <w:sz w:val="28"/>
            <w:szCs w:val="28"/>
          </w:rPr>
          <w:t>Tu</w:t>
        </w:r>
      </w:smartTag>
      <w:r>
        <w:rPr>
          <w:sz w:val="28"/>
          <w:szCs w:val="28"/>
        </w:rPr>
        <w:t xml:space="preserve">y nhiên, theo các chính đảng đối lập, từ khi ông Morsi lên cầm quyền vẫn chưa có tiến bộ nào đạt được. </w:t>
      </w:r>
    </w:p>
    <w:p w14:paraId="2D06AC84" w14:textId="77777777" w:rsidR="00CA076C" w:rsidRDefault="00CA076C" w:rsidP="00527A90">
      <w:pPr>
        <w:pStyle w:val="NormalWeb"/>
        <w:spacing w:before="0" w:beforeAutospacing="0" w:after="120" w:afterAutospacing="0"/>
        <w:ind w:firstLine="720"/>
        <w:jc w:val="both"/>
        <w:rPr>
          <w:sz w:val="28"/>
          <w:szCs w:val="28"/>
        </w:rPr>
      </w:pPr>
      <w:r>
        <w:rPr>
          <w:sz w:val="28"/>
          <w:szCs w:val="28"/>
        </w:rPr>
        <w:t xml:space="preserve">Ngày 4/7/2013, trước sức ép của hàng triệu người dân xuống đường biểu tình trên khắp cả nước từ ngày 30/6, Chủ tịch Hội đồng Tối cao Các lực lượng vũ trang Ai Cập, tướng Abdul Fattah al-Sisi, ra thông báo trên truyền hình cho biết, ông Mohammed Morsi - vị Tổng thống Ai Cập được cho là lên cầm quyền sau một cuộc bầu cử dân chủ, đã bị phế truất vì “không đáp ứng những đòi hỏi của người dân”. </w:t>
      </w:r>
    </w:p>
    <w:p w14:paraId="74151506" w14:textId="77777777" w:rsidR="00CA076C" w:rsidRDefault="00CA076C" w:rsidP="00527A90">
      <w:pPr>
        <w:pStyle w:val="NormalWeb"/>
        <w:spacing w:before="0" w:beforeAutospacing="0" w:after="120" w:afterAutospacing="0"/>
        <w:ind w:firstLine="720"/>
        <w:jc w:val="both"/>
        <w:rPr>
          <w:sz w:val="28"/>
          <w:szCs w:val="28"/>
        </w:rPr>
      </w:pPr>
      <w:r>
        <w:rPr>
          <w:sz w:val="28"/>
          <w:szCs w:val="28"/>
        </w:rPr>
        <w:t xml:space="preserve">Ngày 09/6/2014, Ông </w:t>
      </w:r>
      <w:r>
        <w:rPr>
          <w:sz w:val="28"/>
          <w:szCs w:val="28"/>
          <w:lang w:val="vi-VN"/>
        </w:rPr>
        <w:t xml:space="preserve">Abdel Fattah </w:t>
      </w:r>
      <w:r>
        <w:rPr>
          <w:sz w:val="28"/>
          <w:szCs w:val="28"/>
        </w:rPr>
        <w:t>E</w:t>
      </w:r>
      <w:r>
        <w:rPr>
          <w:sz w:val="28"/>
          <w:szCs w:val="28"/>
          <w:lang w:val="vi-VN"/>
        </w:rPr>
        <w:t>l-Sisi</w:t>
      </w:r>
      <w:r>
        <w:rPr>
          <w:sz w:val="28"/>
          <w:szCs w:val="28"/>
        </w:rPr>
        <w:t xml:space="preserve"> tuyên thệ nhậm chức Tổng thống Ai Cập. Trong hai năm nắm quyền, Tổng thống El-Sisi đã đưa đất nước Ai Cập thoát khỏi cuộc khủng hoảng nghiêm trọng về chính trị, an ninh và xã hội. Dưới sự lãnh đạo của Tổng thống El-Sisi, Ai Cập đã đạt nhiều thành tựu quan trọng trong một loạt lĩnh vực, nhất là kinh tế-xã hội và ngoại giao. Tuy vậy, trong bối cảnh chung của thế giới và khu vực hiện nay, Ai Cập đang đứng trước những thách thức lớn, đặc biệt là sự suy giảm kinh tế và các mối đe dọa từ chủ nghĩa khủng bố và cực đoan.</w:t>
      </w:r>
    </w:p>
    <w:p w14:paraId="67D4758C" w14:textId="77777777" w:rsidR="00ED0EFD" w:rsidRDefault="00ED0EFD" w:rsidP="00527A90">
      <w:pPr>
        <w:spacing w:after="120"/>
        <w:ind w:firstLine="540"/>
        <w:jc w:val="both"/>
        <w:rPr>
          <w:sz w:val="28"/>
          <w:szCs w:val="28"/>
        </w:rPr>
      </w:pPr>
      <w:r w:rsidRPr="00ED0EFD">
        <w:rPr>
          <w:sz w:val="28"/>
          <w:szCs w:val="28"/>
        </w:rPr>
        <w:t xml:space="preserve">Tháng 3/2018, </w:t>
      </w:r>
      <w:r w:rsidR="000C37E0">
        <w:rPr>
          <w:sz w:val="28"/>
          <w:szCs w:val="28"/>
        </w:rPr>
        <w:t>Ông</w:t>
      </w:r>
      <w:r w:rsidRPr="00ED0EFD">
        <w:rPr>
          <w:sz w:val="28"/>
          <w:szCs w:val="28"/>
        </w:rPr>
        <w:t xml:space="preserve"> Abdel Fattah Al Sisi </w:t>
      </w:r>
      <w:r w:rsidR="000C37E0">
        <w:rPr>
          <w:sz w:val="28"/>
          <w:szCs w:val="28"/>
        </w:rPr>
        <w:t>đã</w:t>
      </w:r>
      <w:r w:rsidRPr="00ED0EFD">
        <w:rPr>
          <w:sz w:val="28"/>
          <w:szCs w:val="28"/>
        </w:rPr>
        <w:t xml:space="preserve"> giành chiến thắng áp đảo trong cuộc bầu cử gần như không có đối thủ để tiếp tục nắm quyền trong nhiệm kỳ thứ 2 của mình.</w:t>
      </w:r>
    </w:p>
    <w:p w14:paraId="5CAE6B20" w14:textId="6A32AE42" w:rsidR="00CA076C" w:rsidRDefault="00CA076C" w:rsidP="00527A90">
      <w:pPr>
        <w:numPr>
          <w:ilvl w:val="0"/>
          <w:numId w:val="1"/>
        </w:numPr>
        <w:spacing w:after="120"/>
        <w:ind w:left="0" w:firstLine="540"/>
        <w:jc w:val="both"/>
        <w:rPr>
          <w:b/>
          <w:sz w:val="28"/>
          <w:szCs w:val="28"/>
          <w:u w:val="single"/>
        </w:rPr>
      </w:pPr>
      <w:r>
        <w:rPr>
          <w:b/>
          <w:sz w:val="28"/>
          <w:szCs w:val="28"/>
          <w:u w:val="single"/>
        </w:rPr>
        <w:t>Số liệu kinh tế</w:t>
      </w:r>
      <w:r w:rsidR="000C37E0">
        <w:rPr>
          <w:b/>
          <w:sz w:val="28"/>
          <w:szCs w:val="28"/>
          <w:u w:val="single"/>
        </w:rPr>
        <w:t xml:space="preserve"> năm 20</w:t>
      </w:r>
      <w:r w:rsidR="00FA67E0">
        <w:rPr>
          <w:b/>
          <w:sz w:val="28"/>
          <w:szCs w:val="28"/>
          <w:u w:val="single"/>
        </w:rPr>
        <w:t>20</w:t>
      </w:r>
    </w:p>
    <w:p w14:paraId="2A50A0B7" w14:textId="6D3A9E28" w:rsidR="00CA076C" w:rsidRDefault="001416DF" w:rsidP="00527A90">
      <w:pPr>
        <w:pStyle w:val="NormalWeb"/>
        <w:numPr>
          <w:ilvl w:val="0"/>
          <w:numId w:val="2"/>
        </w:numPr>
        <w:spacing w:before="0" w:beforeAutospacing="0" w:after="120" w:afterAutospacing="0"/>
        <w:ind w:left="0" w:firstLine="540"/>
        <w:jc w:val="both"/>
        <w:rPr>
          <w:sz w:val="28"/>
          <w:szCs w:val="28"/>
        </w:rPr>
      </w:pPr>
      <w:r>
        <w:rPr>
          <w:sz w:val="28"/>
          <w:szCs w:val="28"/>
        </w:rPr>
        <w:t>GDP: 3</w:t>
      </w:r>
      <w:r w:rsidR="006943FD">
        <w:rPr>
          <w:sz w:val="28"/>
          <w:szCs w:val="28"/>
        </w:rPr>
        <w:t>63,1</w:t>
      </w:r>
      <w:r w:rsidR="00CA076C">
        <w:rPr>
          <w:sz w:val="28"/>
          <w:szCs w:val="28"/>
        </w:rPr>
        <w:t xml:space="preserve"> tỷ USD </w:t>
      </w:r>
    </w:p>
    <w:p w14:paraId="72324A25" w14:textId="3A3EEEBE" w:rsidR="00CA076C" w:rsidRDefault="005B2075" w:rsidP="00527A90">
      <w:pPr>
        <w:pStyle w:val="NormalWeb"/>
        <w:numPr>
          <w:ilvl w:val="0"/>
          <w:numId w:val="2"/>
        </w:numPr>
        <w:spacing w:before="0" w:beforeAutospacing="0" w:after="120" w:afterAutospacing="0"/>
        <w:ind w:left="0" w:firstLine="540"/>
        <w:jc w:val="both"/>
        <w:rPr>
          <w:sz w:val="28"/>
          <w:szCs w:val="28"/>
        </w:rPr>
      </w:pPr>
      <w:r>
        <w:rPr>
          <w:sz w:val="28"/>
          <w:szCs w:val="28"/>
        </w:rPr>
        <w:t xml:space="preserve">Tăng trưởng GDP: </w:t>
      </w:r>
      <w:r w:rsidR="006943FD">
        <w:rPr>
          <w:sz w:val="28"/>
          <w:szCs w:val="28"/>
        </w:rPr>
        <w:t>3,6</w:t>
      </w:r>
      <w:r w:rsidR="00CA076C">
        <w:rPr>
          <w:sz w:val="28"/>
          <w:szCs w:val="28"/>
        </w:rPr>
        <w:t xml:space="preserve">% </w:t>
      </w:r>
    </w:p>
    <w:p w14:paraId="0E535A17" w14:textId="460D708B" w:rsidR="00CA076C" w:rsidRDefault="0030397D" w:rsidP="00527A90">
      <w:pPr>
        <w:pStyle w:val="NormalWeb"/>
        <w:numPr>
          <w:ilvl w:val="0"/>
          <w:numId w:val="2"/>
        </w:numPr>
        <w:spacing w:before="0" w:beforeAutospacing="0" w:after="120" w:afterAutospacing="0"/>
        <w:ind w:left="0" w:firstLine="540"/>
        <w:jc w:val="both"/>
        <w:rPr>
          <w:sz w:val="28"/>
          <w:szCs w:val="28"/>
        </w:rPr>
      </w:pPr>
      <w:r>
        <w:rPr>
          <w:sz w:val="28"/>
          <w:szCs w:val="28"/>
        </w:rPr>
        <w:t>GDP bình quân đầu người: 3.</w:t>
      </w:r>
      <w:r w:rsidR="00E30362">
        <w:rPr>
          <w:sz w:val="28"/>
          <w:szCs w:val="28"/>
        </w:rPr>
        <w:t>547</w:t>
      </w:r>
      <w:r w:rsidR="00CA076C">
        <w:rPr>
          <w:sz w:val="28"/>
          <w:szCs w:val="28"/>
        </w:rPr>
        <w:t xml:space="preserve"> USD </w:t>
      </w:r>
    </w:p>
    <w:p w14:paraId="2EB3E685" w14:textId="77777777" w:rsidR="00CA076C" w:rsidRDefault="00121CCB" w:rsidP="00527A90">
      <w:pPr>
        <w:pStyle w:val="NormalWeb"/>
        <w:numPr>
          <w:ilvl w:val="0"/>
          <w:numId w:val="2"/>
        </w:numPr>
        <w:spacing w:before="0" w:beforeAutospacing="0" w:after="120" w:afterAutospacing="0"/>
        <w:ind w:left="0" w:firstLine="540"/>
        <w:jc w:val="both"/>
        <w:rPr>
          <w:sz w:val="28"/>
          <w:szCs w:val="28"/>
        </w:rPr>
      </w:pPr>
      <w:r>
        <w:rPr>
          <w:sz w:val="28"/>
          <w:szCs w:val="28"/>
        </w:rPr>
        <w:lastRenderedPageBreak/>
        <w:t>Cơ cấu kinh tế: nông nghiệp 29,2%, công nghiệp 23,5%, dịch vụ 47,3</w:t>
      </w:r>
      <w:r w:rsidR="00CA076C">
        <w:rPr>
          <w:sz w:val="28"/>
          <w:szCs w:val="28"/>
        </w:rPr>
        <w:t xml:space="preserve">% </w:t>
      </w:r>
    </w:p>
    <w:p w14:paraId="469F3EB4" w14:textId="0DCC8526" w:rsidR="00CA076C" w:rsidRDefault="00121CCB" w:rsidP="00527A90">
      <w:pPr>
        <w:pStyle w:val="NormalWeb"/>
        <w:numPr>
          <w:ilvl w:val="0"/>
          <w:numId w:val="2"/>
        </w:numPr>
        <w:spacing w:before="0" w:beforeAutospacing="0" w:after="120" w:afterAutospacing="0"/>
        <w:ind w:left="0" w:firstLine="540"/>
        <w:jc w:val="both"/>
        <w:rPr>
          <w:sz w:val="28"/>
          <w:szCs w:val="28"/>
        </w:rPr>
      </w:pPr>
      <w:r>
        <w:rPr>
          <w:sz w:val="28"/>
          <w:szCs w:val="28"/>
        </w:rPr>
        <w:t>Kim ngạch xuất khẩu: 2</w:t>
      </w:r>
      <w:r w:rsidR="00C63EC7">
        <w:rPr>
          <w:sz w:val="28"/>
          <w:szCs w:val="28"/>
        </w:rPr>
        <w:t>6,8</w:t>
      </w:r>
      <w:r w:rsidR="00CA076C">
        <w:rPr>
          <w:sz w:val="28"/>
          <w:szCs w:val="28"/>
        </w:rPr>
        <w:t xml:space="preserve"> tỷ USD</w:t>
      </w:r>
      <w:r w:rsidR="008E3C92">
        <w:rPr>
          <w:rStyle w:val="FootnoteReference"/>
          <w:sz w:val="28"/>
          <w:szCs w:val="28"/>
        </w:rPr>
        <w:footnoteReference w:id="1"/>
      </w:r>
    </w:p>
    <w:p w14:paraId="39C5A2D1" w14:textId="00BE42A6" w:rsidR="00C63EC7" w:rsidRPr="00C63EC7" w:rsidRDefault="00CA076C" w:rsidP="00527A90">
      <w:pPr>
        <w:pStyle w:val="NormalWeb"/>
        <w:numPr>
          <w:ilvl w:val="0"/>
          <w:numId w:val="2"/>
        </w:numPr>
        <w:spacing w:before="0" w:beforeAutospacing="0" w:after="120" w:afterAutospacing="0"/>
        <w:ind w:left="0" w:firstLine="540"/>
        <w:jc w:val="both"/>
        <w:rPr>
          <w:sz w:val="28"/>
          <w:szCs w:val="28"/>
        </w:rPr>
      </w:pPr>
      <w:r>
        <w:rPr>
          <w:sz w:val="28"/>
          <w:szCs w:val="28"/>
        </w:rPr>
        <w:t xml:space="preserve">Các mặt hàng xuất khẩu chính: </w:t>
      </w:r>
      <w:r w:rsidR="00C63EC7" w:rsidRPr="00C63EC7">
        <w:rPr>
          <w:sz w:val="28"/>
          <w:szCs w:val="28"/>
        </w:rPr>
        <w:t>Nhiên liệu khoáng, dầu khoáng và các sản phẩm chưng cất;</w:t>
      </w:r>
      <w:r w:rsidR="00402174">
        <w:rPr>
          <w:sz w:val="28"/>
          <w:szCs w:val="28"/>
        </w:rPr>
        <w:t xml:space="preserve"> ngọc trai tự nhiên hoặc nuôi cấy; </w:t>
      </w:r>
      <w:r w:rsidR="0036305B">
        <w:rPr>
          <w:sz w:val="28"/>
          <w:szCs w:val="28"/>
        </w:rPr>
        <w:t>nhựa và các sản phẩm nhựa; máy móc thiết bị điện tử &amp; linh kiện; trái cây và các loại hạt ăn được; phân bón; rau củ.</w:t>
      </w:r>
    </w:p>
    <w:p w14:paraId="274B4281" w14:textId="781A80BA" w:rsidR="00CA076C" w:rsidRDefault="00CA076C" w:rsidP="00527A90">
      <w:pPr>
        <w:pStyle w:val="NormalWeb"/>
        <w:numPr>
          <w:ilvl w:val="0"/>
          <w:numId w:val="2"/>
        </w:numPr>
        <w:spacing w:before="0" w:beforeAutospacing="0" w:after="120" w:afterAutospacing="0"/>
        <w:ind w:left="0" w:firstLine="540"/>
        <w:jc w:val="both"/>
      </w:pPr>
      <w:r>
        <w:rPr>
          <w:sz w:val="28"/>
          <w:szCs w:val="28"/>
        </w:rPr>
        <w:t xml:space="preserve">Các thị trường xuất khẩu chính: </w:t>
      </w:r>
      <w:r w:rsidR="009B04F5">
        <w:rPr>
          <w:sz w:val="28"/>
          <w:szCs w:val="28"/>
        </w:rPr>
        <w:t>UAE, Ả-rập Xê-út, Thổ Nhĩ Kỳ, Hoa Kỳ, Italy, Ấn Độ.</w:t>
      </w:r>
    </w:p>
    <w:p w14:paraId="0D431AEB" w14:textId="0168E3E3" w:rsidR="00CA076C" w:rsidRDefault="00121CCB" w:rsidP="00527A90">
      <w:pPr>
        <w:pStyle w:val="NormalWeb"/>
        <w:numPr>
          <w:ilvl w:val="0"/>
          <w:numId w:val="2"/>
        </w:numPr>
        <w:spacing w:before="0" w:beforeAutospacing="0" w:after="120" w:afterAutospacing="0"/>
        <w:ind w:left="0" w:firstLine="540"/>
        <w:jc w:val="both"/>
        <w:rPr>
          <w:sz w:val="28"/>
          <w:szCs w:val="28"/>
        </w:rPr>
      </w:pPr>
      <w:r>
        <w:rPr>
          <w:sz w:val="28"/>
          <w:szCs w:val="28"/>
        </w:rPr>
        <w:t xml:space="preserve">Kim ngạch nhập khẩu: </w:t>
      </w:r>
      <w:r w:rsidR="000613F5">
        <w:rPr>
          <w:sz w:val="28"/>
          <w:szCs w:val="28"/>
        </w:rPr>
        <w:t>60,2</w:t>
      </w:r>
      <w:r w:rsidR="00CA076C">
        <w:rPr>
          <w:sz w:val="28"/>
          <w:szCs w:val="28"/>
        </w:rPr>
        <w:t xml:space="preserve"> tỷ USD </w:t>
      </w:r>
    </w:p>
    <w:p w14:paraId="626C6ADB" w14:textId="38A0A09B" w:rsidR="00CA076C" w:rsidRDefault="00CA076C" w:rsidP="00527A90">
      <w:pPr>
        <w:pStyle w:val="NormalWeb"/>
        <w:numPr>
          <w:ilvl w:val="0"/>
          <w:numId w:val="2"/>
        </w:numPr>
        <w:spacing w:before="0" w:beforeAutospacing="0" w:after="120" w:afterAutospacing="0"/>
        <w:ind w:left="0" w:firstLine="540"/>
        <w:jc w:val="both"/>
        <w:rPr>
          <w:sz w:val="28"/>
          <w:szCs w:val="28"/>
        </w:rPr>
      </w:pPr>
      <w:r>
        <w:rPr>
          <w:sz w:val="28"/>
          <w:szCs w:val="28"/>
        </w:rPr>
        <w:t xml:space="preserve">Các mặt hàng nhập khẩu chính: </w:t>
      </w:r>
      <w:r w:rsidR="000613F5">
        <w:rPr>
          <w:sz w:val="28"/>
          <w:szCs w:val="28"/>
        </w:rPr>
        <w:t xml:space="preserve">dầu mỏ, </w:t>
      </w:r>
      <w:r>
        <w:rPr>
          <w:sz w:val="28"/>
          <w:szCs w:val="28"/>
        </w:rPr>
        <w:t xml:space="preserve">máy móc và thiết bị, </w:t>
      </w:r>
      <w:r w:rsidR="00A051BD">
        <w:rPr>
          <w:sz w:val="28"/>
          <w:szCs w:val="28"/>
        </w:rPr>
        <w:t>ngũ cốc, phương tiện vận tải, thiết bị điện tử.</w:t>
      </w:r>
    </w:p>
    <w:p w14:paraId="744C4A51" w14:textId="03F5EBC8" w:rsidR="00CA076C" w:rsidRDefault="00CA076C" w:rsidP="00527A90">
      <w:pPr>
        <w:pStyle w:val="NormalWeb"/>
        <w:numPr>
          <w:ilvl w:val="0"/>
          <w:numId w:val="2"/>
        </w:numPr>
        <w:spacing w:before="0" w:beforeAutospacing="0" w:after="120" w:afterAutospacing="0"/>
        <w:ind w:left="0" w:firstLine="540"/>
        <w:jc w:val="both"/>
        <w:rPr>
          <w:sz w:val="28"/>
          <w:szCs w:val="28"/>
        </w:rPr>
      </w:pPr>
      <w:r>
        <w:rPr>
          <w:sz w:val="28"/>
          <w:szCs w:val="28"/>
        </w:rPr>
        <w:t xml:space="preserve">Các thị trường nhập khẩu chính: Trung Quốc, </w:t>
      </w:r>
      <w:r w:rsidR="000613F5">
        <w:rPr>
          <w:sz w:val="28"/>
          <w:szCs w:val="28"/>
        </w:rPr>
        <w:t>Hoa Kỳ</w:t>
      </w:r>
      <w:r>
        <w:rPr>
          <w:sz w:val="28"/>
          <w:szCs w:val="28"/>
        </w:rPr>
        <w:t>,</w:t>
      </w:r>
      <w:r w:rsidR="000613F5">
        <w:rPr>
          <w:sz w:val="28"/>
          <w:szCs w:val="28"/>
        </w:rPr>
        <w:t xml:space="preserve"> Ả-rập Xê-út,</w:t>
      </w:r>
      <w:r>
        <w:rPr>
          <w:sz w:val="28"/>
          <w:szCs w:val="28"/>
        </w:rPr>
        <w:t xml:space="preserve"> Đức, Thổ Nhĩ K</w:t>
      </w:r>
      <w:r w:rsidR="000613F5">
        <w:rPr>
          <w:sz w:val="28"/>
          <w:szCs w:val="28"/>
        </w:rPr>
        <w:t>ỳ, Italy, Nga, Ấn Độ, Cô-oét, Brazil, Ukraina, Tây Ban Nha, Pháp, UAE, Anh.</w:t>
      </w:r>
    </w:p>
    <w:p w14:paraId="2DCC01CF" w14:textId="77777777" w:rsidR="00CA076C" w:rsidRDefault="00CA076C" w:rsidP="00527A90">
      <w:pPr>
        <w:numPr>
          <w:ilvl w:val="0"/>
          <w:numId w:val="1"/>
        </w:numPr>
        <w:spacing w:after="120"/>
        <w:ind w:left="0" w:firstLine="540"/>
        <w:jc w:val="both"/>
        <w:rPr>
          <w:b/>
          <w:sz w:val="28"/>
          <w:szCs w:val="28"/>
          <w:u w:val="single"/>
          <w:lang w:val="it-IT"/>
        </w:rPr>
      </w:pPr>
      <w:r>
        <w:rPr>
          <w:b/>
          <w:sz w:val="28"/>
          <w:szCs w:val="28"/>
          <w:u w:val="single"/>
          <w:lang w:val="it-IT"/>
        </w:rPr>
        <w:t xml:space="preserve">Quan hệ Viêt </w:t>
      </w:r>
      <w:smartTag w:uri="urn:schemas-microsoft-com:office:smarttags" w:element="PersonName">
        <w:r>
          <w:rPr>
            <w:b/>
            <w:sz w:val="28"/>
            <w:szCs w:val="28"/>
            <w:u w:val="single"/>
            <w:lang w:val="it-IT"/>
          </w:rPr>
          <w:t>Nam</w:t>
        </w:r>
      </w:smartTag>
      <w:r>
        <w:rPr>
          <w:b/>
          <w:sz w:val="28"/>
          <w:szCs w:val="28"/>
          <w:u w:val="single"/>
          <w:lang w:val="it-IT"/>
        </w:rPr>
        <w:t xml:space="preserve"> – Ai Cập</w:t>
      </w:r>
    </w:p>
    <w:p w14:paraId="066E29C2" w14:textId="77777777" w:rsidR="00CA076C" w:rsidRDefault="00121CCB" w:rsidP="00527A90">
      <w:pPr>
        <w:spacing w:after="120"/>
        <w:ind w:firstLine="539"/>
        <w:jc w:val="both"/>
        <w:rPr>
          <w:sz w:val="28"/>
          <w:szCs w:val="28"/>
          <w:lang w:val="it-IT"/>
        </w:rPr>
      </w:pPr>
      <w:r>
        <w:rPr>
          <w:i/>
          <w:sz w:val="28"/>
          <w:szCs w:val="28"/>
          <w:lang w:val="it-IT"/>
        </w:rPr>
        <w:t xml:space="preserve">- </w:t>
      </w:r>
      <w:r w:rsidR="00CA076C">
        <w:rPr>
          <w:i/>
          <w:sz w:val="28"/>
          <w:szCs w:val="28"/>
          <w:lang w:val="it-IT"/>
        </w:rPr>
        <w:t>Ngày thiết lập quan hệ ngoại giao:</w:t>
      </w:r>
      <w:r w:rsidR="00CA076C">
        <w:rPr>
          <w:sz w:val="28"/>
          <w:szCs w:val="28"/>
          <w:lang w:val="it-IT"/>
        </w:rPr>
        <w:t xml:space="preserve"> ngày 1/9/1963. Năm 1963, Việt Nam lập Đại sứ quán tại Cairo. Năm 1964, Ai Cập lập Đại sứ quán tại Hà Nội.</w:t>
      </w:r>
    </w:p>
    <w:p w14:paraId="4B44BCDC" w14:textId="17553223" w:rsidR="00CA076C" w:rsidRDefault="00121CCB" w:rsidP="00527A90">
      <w:pPr>
        <w:spacing w:after="120"/>
        <w:ind w:firstLine="539"/>
        <w:jc w:val="both"/>
        <w:rPr>
          <w:sz w:val="28"/>
          <w:szCs w:val="28"/>
          <w:lang w:val="pt-BR"/>
        </w:rPr>
      </w:pPr>
      <w:r>
        <w:rPr>
          <w:i/>
          <w:sz w:val="28"/>
          <w:szCs w:val="28"/>
          <w:lang w:val="pt-BR"/>
        </w:rPr>
        <w:t xml:space="preserve">- </w:t>
      </w:r>
      <w:r w:rsidR="00CA076C">
        <w:rPr>
          <w:i/>
          <w:sz w:val="28"/>
          <w:szCs w:val="28"/>
          <w:lang w:val="pt-BR"/>
        </w:rPr>
        <w:t>Các đoàn Việt Nam thăm Ai Cập:</w:t>
      </w:r>
      <w:r w:rsidR="00CA076C">
        <w:rPr>
          <w:sz w:val="28"/>
          <w:szCs w:val="28"/>
          <w:lang w:val="pt-BR"/>
        </w:rPr>
        <w:t xml:space="preserve"> Bộ trưởng Thủy lợi Nguyễn Cảnh Dinh (5/1993); Phó Thủ tướng Nguyễn Khánh (5/1994); Bộ trưởng Văn hóa – Thông tin Trần Hoàn (9/1994); Phó Chủ tịch Quốc hội Nguyễn Hà Phan (3/1995); Bộ trưởng Nông nghiệp và Phát triển nông thôn Nguyễn Công Tạn (5/1997); Chủ tịch Quốc hội Nông Đức Mạnh (7/1999); Phó Chủ tịch Quốc hội Vũ Đình Cự (5/2002); Bộ trưởng Thủy sản Tạ Quang Ngọc (2/2004); Bộ trưởng Thương mại Trương Đình Tuyển (3/2006); Bộ trưởng Công Thương Vũ Huy Hoàng (11/2008), Thứ trưởng Công Thương Lê Dương Quang (6/2013), </w:t>
      </w:r>
      <w:r w:rsidR="00CA076C">
        <w:rPr>
          <w:sz w:val="28"/>
          <w:szCs w:val="28"/>
        </w:rPr>
        <w:t>Ủy viên Trung ương Đảng, Trưởng Ban Đối ngoại Trung ương - Hoàng Bình Quân (11/2015)</w:t>
      </w:r>
      <w:r w:rsidR="007807D1">
        <w:rPr>
          <w:sz w:val="28"/>
          <w:szCs w:val="28"/>
        </w:rPr>
        <w:t>, đoàn Cố Chủ tịch nước Trần Đại Quang (8/2018), đoàn Ban Tổ chức Trung ương do đ/c Phạm Minh Chính dẫn đầu (12/2019)</w:t>
      </w:r>
      <w:r w:rsidR="00CA076C">
        <w:rPr>
          <w:sz w:val="28"/>
          <w:szCs w:val="28"/>
        </w:rPr>
        <w:t>.</w:t>
      </w:r>
    </w:p>
    <w:p w14:paraId="270E2568" w14:textId="77777777" w:rsidR="00CA076C" w:rsidRDefault="00121CCB" w:rsidP="00527A90">
      <w:pPr>
        <w:spacing w:after="120"/>
        <w:ind w:firstLine="539"/>
        <w:jc w:val="both"/>
        <w:rPr>
          <w:sz w:val="28"/>
          <w:szCs w:val="28"/>
          <w:lang w:val="pt-BR"/>
        </w:rPr>
      </w:pPr>
      <w:r>
        <w:rPr>
          <w:i/>
          <w:sz w:val="28"/>
          <w:szCs w:val="28"/>
          <w:lang w:val="pt-BR"/>
        </w:rPr>
        <w:t xml:space="preserve">- </w:t>
      </w:r>
      <w:r w:rsidR="00CA076C">
        <w:rPr>
          <w:i/>
          <w:sz w:val="28"/>
          <w:szCs w:val="28"/>
          <w:lang w:val="pt-BR"/>
        </w:rPr>
        <w:t xml:space="preserve">Các đoàn Ai Cập thăm Việt Nam: </w:t>
      </w:r>
      <w:r w:rsidR="00CA076C">
        <w:rPr>
          <w:sz w:val="28"/>
          <w:szCs w:val="28"/>
          <w:lang w:val="pt-BR"/>
        </w:rPr>
        <w:t>Bộ trưởng Giáo dục (7/1996); Trợ lý Bộ trưởng Ngoại giao (6/1996); Đoàn đại biểu Đảng dân tộc dân chủ Ai Cập (12/1997); Bộ trưởng Thương mại và Cung ứng (1997); Thứ trưởng Bộ Ngoại thương (2001); Trợ lý Bộ trưởng Ngoại giao (2004); Bộ trưởng Bộ Hợp tác Quốc tế (2007); Thứ trưởng Bộ Ngoại giao Ai Cập Mohamet Hegazy (2011). Bộ trưởng Bộ Đầu tư và Hợp tác quốc tế Ai Cập (</w:t>
      </w:r>
      <w:r>
        <w:rPr>
          <w:sz w:val="28"/>
          <w:szCs w:val="28"/>
          <w:lang w:val="pt-BR"/>
        </w:rPr>
        <w:t xml:space="preserve">T8/2017); Tổng thống Ai Cập </w:t>
      </w:r>
      <w:r w:rsidR="00687440">
        <w:rPr>
          <w:sz w:val="28"/>
          <w:szCs w:val="28"/>
          <w:lang w:val="pt-BR"/>
        </w:rPr>
        <w:t>(T9/2017).</w:t>
      </w:r>
    </w:p>
    <w:p w14:paraId="64BDC652" w14:textId="67DFF964" w:rsidR="00CA076C" w:rsidRDefault="00DE58A8" w:rsidP="00527A90">
      <w:pPr>
        <w:spacing w:after="120"/>
        <w:ind w:firstLine="539"/>
        <w:jc w:val="both"/>
        <w:rPr>
          <w:sz w:val="28"/>
          <w:szCs w:val="28"/>
          <w:lang w:val="pt-BR"/>
        </w:rPr>
      </w:pPr>
      <w:r>
        <w:rPr>
          <w:i/>
          <w:sz w:val="28"/>
          <w:szCs w:val="28"/>
          <w:lang w:val="pt-BR"/>
        </w:rPr>
        <w:t xml:space="preserve">- </w:t>
      </w:r>
      <w:r w:rsidR="00CA076C">
        <w:rPr>
          <w:i/>
          <w:sz w:val="28"/>
          <w:szCs w:val="28"/>
          <w:lang w:val="pt-BR"/>
        </w:rPr>
        <w:t>Các Hiệp định đã được hai bên ký kết:</w:t>
      </w:r>
      <w:r w:rsidR="00CA076C">
        <w:rPr>
          <w:sz w:val="28"/>
          <w:szCs w:val="28"/>
          <w:lang w:val="pt-BR"/>
        </w:rPr>
        <w:t xml:space="preserve"> Chương trình hợp tác văn hóa cho các năm 1993-95, Hiệp định thương mại (5/1994), Nghị định thư hợp tác giữa </w:t>
      </w:r>
      <w:r w:rsidR="00CA076C">
        <w:rPr>
          <w:sz w:val="28"/>
          <w:szCs w:val="28"/>
          <w:lang w:val="pt-BR"/>
        </w:rPr>
        <w:lastRenderedPageBreak/>
        <w:t>hai Bộ ngoại giao (6/1996), Hiệp định hàng không (4/1999), Hiệp định Khuyến khích và bảo hộ đầu tư (9/1997), Hợp tác thanh tra (3/1999), Biên bản hợp tác thuỷ sản (2/2004), Hiệp định tránh đánh thuế hai lần (2006), Biên bản hợp tác du lịch (2006), Chương trình hợp tác văn hoá cho các năm 2006-2010 (2006); Hiệp định miễn thị thực cho người mang hộ chiếu ngoại giao, hộ chiếu đặc biệt và hộ chiếu công vụ (2010).</w:t>
      </w:r>
    </w:p>
    <w:p w14:paraId="55596BE0" w14:textId="7BC488CE" w:rsidR="00D65ED1" w:rsidRDefault="00DE58A8" w:rsidP="00527A90">
      <w:pPr>
        <w:spacing w:after="120"/>
        <w:ind w:firstLine="539"/>
        <w:jc w:val="both"/>
        <w:rPr>
          <w:sz w:val="28"/>
          <w:szCs w:val="28"/>
          <w:lang w:val="pt-BR"/>
        </w:rPr>
      </w:pPr>
      <w:r>
        <w:rPr>
          <w:i/>
          <w:sz w:val="28"/>
          <w:szCs w:val="28"/>
          <w:lang w:val="pt-BR"/>
        </w:rPr>
        <w:t xml:space="preserve">- </w:t>
      </w:r>
      <w:r w:rsidR="00CA076C">
        <w:rPr>
          <w:i/>
          <w:sz w:val="28"/>
          <w:szCs w:val="28"/>
          <w:lang w:val="pt-BR"/>
        </w:rPr>
        <w:t xml:space="preserve">Về quan hệ thương mại song phương: </w:t>
      </w:r>
      <w:r w:rsidR="00D65ED1" w:rsidRPr="00F109AA">
        <w:rPr>
          <w:rFonts w:cs="Times New Roman"/>
          <w:sz w:val="28"/>
          <w:szCs w:val="28"/>
        </w:rPr>
        <w:t xml:space="preserve">Trong thời gian qua, mặc dù kinh tế Ai Cập gặp nhiều khó khăn do </w:t>
      </w:r>
      <w:r w:rsidR="00D65ED1">
        <w:rPr>
          <w:rFonts w:cs="Times New Roman"/>
          <w:sz w:val="28"/>
          <w:szCs w:val="28"/>
        </w:rPr>
        <w:t>ảnh hưởng của dịch Covid-19</w:t>
      </w:r>
      <w:r w:rsidR="00D65ED1" w:rsidRPr="00F109AA">
        <w:rPr>
          <w:rFonts w:cs="Times New Roman"/>
          <w:sz w:val="28"/>
          <w:szCs w:val="28"/>
        </w:rPr>
        <w:t>, Ai Cập vẫn là thị trường lớn thứ hai của Việt Nam tại châu Phi (sau Nam Phi)</w:t>
      </w:r>
      <w:r w:rsidR="00D65ED1">
        <w:rPr>
          <w:sz w:val="28"/>
          <w:szCs w:val="28"/>
          <w:lang w:val="pt-BR"/>
        </w:rPr>
        <w:t>. Năm 2020, kim ngạch hai chiều giữa Việt Nam – Ai Cập đạt 515 triệu USD tăng 4,8% so với năm 2019. Trong 6 tháng đầu năm 2021, kim ngạch xuất khẩu của Việt Nam sang Ai Cập đạt 238,7 triệu USD, tăng 11,4% so với cùng kỳ năm 2020.</w:t>
      </w:r>
    </w:p>
    <w:p w14:paraId="4858BCBB" w14:textId="77777777" w:rsidR="00FC320B" w:rsidRDefault="00D65ED1" w:rsidP="00527A90">
      <w:pPr>
        <w:spacing w:after="120"/>
        <w:ind w:firstLine="539"/>
        <w:jc w:val="both"/>
        <w:rPr>
          <w:rFonts w:cs="Times New Roman"/>
          <w:sz w:val="28"/>
          <w:szCs w:val="28"/>
        </w:rPr>
      </w:pPr>
      <w:r w:rsidRPr="00812F79">
        <w:rPr>
          <w:rFonts w:cs="Times New Roman"/>
          <w:sz w:val="28"/>
          <w:szCs w:val="28"/>
        </w:rPr>
        <w:t>Các mặt hàng xuất khẩu chính của Việt Nam sang Ai Cập bao gồm: Máy vi tính, sản phẩm điện tử và linh kiện</w:t>
      </w:r>
      <w:r>
        <w:rPr>
          <w:rFonts w:cs="Times New Roman"/>
          <w:sz w:val="28"/>
          <w:szCs w:val="28"/>
        </w:rPr>
        <w:t>;</w:t>
      </w:r>
      <w:r w:rsidRPr="00812F79">
        <w:rPr>
          <w:rFonts w:cs="Times New Roman"/>
          <w:sz w:val="28"/>
          <w:szCs w:val="28"/>
        </w:rPr>
        <w:t xml:space="preserve"> </w:t>
      </w:r>
      <w:r>
        <w:rPr>
          <w:rFonts w:cs="Times New Roman"/>
          <w:sz w:val="28"/>
          <w:szCs w:val="28"/>
        </w:rPr>
        <w:t>k</w:t>
      </w:r>
      <w:r w:rsidRPr="00812F79">
        <w:rPr>
          <w:rFonts w:cs="Times New Roman"/>
          <w:sz w:val="28"/>
          <w:szCs w:val="28"/>
        </w:rPr>
        <w:t>im loại thường khác và sản phẩm</w:t>
      </w:r>
      <w:r>
        <w:rPr>
          <w:rFonts w:cs="Times New Roman"/>
          <w:sz w:val="28"/>
          <w:szCs w:val="28"/>
        </w:rPr>
        <w:t>;</w:t>
      </w:r>
      <w:r w:rsidRPr="00812F79">
        <w:rPr>
          <w:rFonts w:cs="Times New Roman"/>
          <w:sz w:val="28"/>
          <w:szCs w:val="28"/>
        </w:rPr>
        <w:t xml:space="preserve"> </w:t>
      </w:r>
      <w:r>
        <w:rPr>
          <w:rFonts w:cs="Times New Roman"/>
          <w:sz w:val="28"/>
          <w:szCs w:val="28"/>
        </w:rPr>
        <w:t>x</w:t>
      </w:r>
      <w:r w:rsidRPr="00812F79">
        <w:rPr>
          <w:rFonts w:cs="Times New Roman"/>
          <w:sz w:val="28"/>
          <w:szCs w:val="28"/>
        </w:rPr>
        <w:t>ơ, sợi dệt các loại</w:t>
      </w:r>
      <w:r>
        <w:rPr>
          <w:rFonts w:cs="Times New Roman"/>
          <w:sz w:val="28"/>
          <w:szCs w:val="28"/>
        </w:rPr>
        <w:t>;</w:t>
      </w:r>
      <w:r w:rsidRPr="00812F79">
        <w:rPr>
          <w:rFonts w:cs="Times New Roman"/>
          <w:sz w:val="28"/>
          <w:szCs w:val="28"/>
        </w:rPr>
        <w:t xml:space="preserve"> </w:t>
      </w:r>
      <w:r>
        <w:rPr>
          <w:rFonts w:cs="Times New Roman"/>
          <w:sz w:val="28"/>
          <w:szCs w:val="28"/>
        </w:rPr>
        <w:t>m</w:t>
      </w:r>
      <w:r w:rsidRPr="00812F79">
        <w:rPr>
          <w:rFonts w:cs="Times New Roman"/>
          <w:sz w:val="28"/>
          <w:szCs w:val="28"/>
        </w:rPr>
        <w:t>áy móc, thiết bị, dụng cụ phụ tùng khác</w:t>
      </w:r>
      <w:r>
        <w:rPr>
          <w:rFonts w:cs="Times New Roman"/>
          <w:sz w:val="28"/>
          <w:szCs w:val="28"/>
        </w:rPr>
        <w:t>;</w:t>
      </w:r>
      <w:r w:rsidRPr="00812F79">
        <w:rPr>
          <w:rFonts w:cs="Times New Roman"/>
          <w:sz w:val="28"/>
          <w:szCs w:val="28"/>
        </w:rPr>
        <w:t xml:space="preserve"> </w:t>
      </w:r>
      <w:r>
        <w:rPr>
          <w:rFonts w:cs="Times New Roman"/>
          <w:sz w:val="28"/>
          <w:szCs w:val="28"/>
        </w:rPr>
        <w:t>h</w:t>
      </w:r>
      <w:r w:rsidRPr="00812F79">
        <w:rPr>
          <w:rFonts w:cs="Times New Roman"/>
          <w:sz w:val="28"/>
          <w:szCs w:val="28"/>
        </w:rPr>
        <w:t>àng thủy sản</w:t>
      </w:r>
      <w:r>
        <w:rPr>
          <w:rFonts w:cs="Times New Roman"/>
          <w:sz w:val="28"/>
          <w:szCs w:val="28"/>
        </w:rPr>
        <w:t>;</w:t>
      </w:r>
      <w:r w:rsidRPr="00812F79">
        <w:rPr>
          <w:rFonts w:cs="Times New Roman"/>
          <w:sz w:val="28"/>
          <w:szCs w:val="28"/>
        </w:rPr>
        <w:t xml:space="preserve"> </w:t>
      </w:r>
      <w:r>
        <w:rPr>
          <w:rFonts w:cs="Times New Roman"/>
          <w:sz w:val="28"/>
          <w:szCs w:val="28"/>
        </w:rPr>
        <w:t>h</w:t>
      </w:r>
      <w:r w:rsidRPr="00812F79">
        <w:rPr>
          <w:rFonts w:cs="Times New Roman"/>
          <w:sz w:val="28"/>
          <w:szCs w:val="28"/>
        </w:rPr>
        <w:t>ạt điều</w:t>
      </w:r>
      <w:r>
        <w:rPr>
          <w:rFonts w:cs="Times New Roman"/>
          <w:sz w:val="28"/>
          <w:szCs w:val="28"/>
        </w:rPr>
        <w:t>;</w:t>
      </w:r>
      <w:r w:rsidRPr="00812F79">
        <w:rPr>
          <w:rFonts w:cs="Times New Roman"/>
          <w:sz w:val="28"/>
          <w:szCs w:val="28"/>
        </w:rPr>
        <w:t xml:space="preserve"> </w:t>
      </w:r>
      <w:r>
        <w:rPr>
          <w:rFonts w:cs="Times New Roman"/>
          <w:sz w:val="28"/>
          <w:szCs w:val="28"/>
        </w:rPr>
        <w:t>đ</w:t>
      </w:r>
      <w:r w:rsidRPr="00812F79">
        <w:rPr>
          <w:rFonts w:cs="Times New Roman"/>
          <w:sz w:val="28"/>
          <w:szCs w:val="28"/>
        </w:rPr>
        <w:t>iện thoại các loại và linh kiện</w:t>
      </w:r>
      <w:r>
        <w:rPr>
          <w:rFonts w:cs="Times New Roman"/>
          <w:sz w:val="28"/>
          <w:szCs w:val="28"/>
        </w:rPr>
        <w:t>; hạt tiêu</w:t>
      </w:r>
      <w:r w:rsidRPr="008743E4">
        <w:rPr>
          <w:rFonts w:cs="Times New Roman"/>
          <w:sz w:val="28"/>
          <w:szCs w:val="28"/>
        </w:rPr>
        <w:t xml:space="preserve">; phương tiện vận tải và phụ tùng; cà phê; hàng rau quả; hàng dệt, may; v.v. </w:t>
      </w:r>
    </w:p>
    <w:p w14:paraId="16C61EA8" w14:textId="1CCC112B" w:rsidR="00527A90" w:rsidRPr="008743E4" w:rsidRDefault="00FC320B" w:rsidP="00FC320B">
      <w:pPr>
        <w:spacing w:after="120"/>
        <w:ind w:firstLine="539"/>
        <w:jc w:val="both"/>
        <w:rPr>
          <w:rFonts w:cs="Times New Roman"/>
          <w:sz w:val="28"/>
          <w:szCs w:val="28"/>
        </w:rPr>
      </w:pPr>
      <w:r>
        <w:rPr>
          <w:sz w:val="28"/>
          <w:szCs w:val="28"/>
        </w:rPr>
        <w:t>Trong 10 tháng đầu năm 2021, kim ngạch xuất khẩu của Việt Nam sang Ai Cập đạt 466,1 triệu USD, tăng 27% so với cùng kỳ năm 2020. Hầu hết các mặt hàng xuất khẩu của Việt Nam sang Ai Cập trong 10T/2021 đều có sự tăng trưởng so với 10T/2020</w:t>
      </w:r>
      <w:r>
        <w:rPr>
          <w:sz w:val="28"/>
          <w:szCs w:val="28"/>
        </w:rPr>
        <w:t>.</w:t>
      </w:r>
    </w:p>
    <w:p w14:paraId="3A361B18" w14:textId="77777777" w:rsidR="00D65ED1" w:rsidRDefault="00D65ED1" w:rsidP="00D65ED1">
      <w:pPr>
        <w:jc w:val="center"/>
        <w:rPr>
          <w:b/>
          <w:sz w:val="28"/>
          <w:szCs w:val="28"/>
          <w:lang w:val="pt-BR"/>
        </w:rPr>
      </w:pPr>
      <w:r>
        <w:rPr>
          <w:b/>
          <w:sz w:val="28"/>
          <w:szCs w:val="28"/>
          <w:lang w:val="pt-BR"/>
        </w:rPr>
        <w:t xml:space="preserve">Kim ngạch xuất nhập khẩu Việt </w:t>
      </w:r>
      <w:smartTag w:uri="urn:schemas-microsoft-com:office:smarttags" w:element="PersonName">
        <w:r>
          <w:rPr>
            <w:b/>
            <w:sz w:val="28"/>
            <w:szCs w:val="28"/>
            <w:lang w:val="pt-BR"/>
          </w:rPr>
          <w:t>Nam</w:t>
        </w:r>
      </w:smartTag>
      <w:r>
        <w:rPr>
          <w:b/>
          <w:sz w:val="28"/>
          <w:szCs w:val="28"/>
          <w:lang w:val="pt-BR"/>
        </w:rPr>
        <w:t xml:space="preserve"> – Ai Cập</w:t>
      </w:r>
    </w:p>
    <w:p w14:paraId="48BA3B0A" w14:textId="77777777" w:rsidR="00D65ED1" w:rsidRDefault="00D65ED1" w:rsidP="00D65ED1">
      <w:pPr>
        <w:jc w:val="center"/>
        <w:rPr>
          <w:b/>
          <w:sz w:val="28"/>
          <w:szCs w:val="28"/>
          <w:lang w:val="pt-BR"/>
        </w:rPr>
      </w:pPr>
      <w:r>
        <w:rPr>
          <w:b/>
          <w:sz w:val="28"/>
          <w:szCs w:val="28"/>
          <w:lang w:val="pt-BR"/>
        </w:rPr>
        <w:t>giai đoạn từ 2016 – 2020</w:t>
      </w:r>
    </w:p>
    <w:p w14:paraId="2B77C7E0" w14:textId="77777777" w:rsidR="00D65ED1" w:rsidRDefault="00D65ED1" w:rsidP="00D65ED1">
      <w:pPr>
        <w:spacing w:after="120"/>
        <w:ind w:left="5760" w:firstLine="720"/>
        <w:jc w:val="center"/>
        <w:rPr>
          <w:b/>
          <w:sz w:val="28"/>
          <w:szCs w:val="28"/>
          <w:lang w:val="pt-BR"/>
        </w:rPr>
      </w:pPr>
      <w:r>
        <w:rPr>
          <w:i/>
          <w:sz w:val="28"/>
          <w:szCs w:val="28"/>
          <w:lang w:val="pt-BR"/>
        </w:rPr>
        <w:t>ĐVT: triệu USD</w:t>
      </w:r>
    </w:p>
    <w:tbl>
      <w:tblPr>
        <w:tblW w:w="47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1857"/>
        <w:gridCol w:w="1857"/>
        <w:gridCol w:w="2335"/>
        <w:gridCol w:w="1750"/>
      </w:tblGrid>
      <w:tr w:rsidR="00D65ED1" w14:paraId="26A38EF3" w14:textId="77777777" w:rsidTr="00CE58C0">
        <w:trPr>
          <w:jc w:val="center"/>
        </w:trPr>
        <w:tc>
          <w:tcPr>
            <w:tcW w:w="5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3B9CAA" w14:textId="77777777" w:rsidR="00D65ED1" w:rsidRDefault="00D65ED1" w:rsidP="00CE58C0">
            <w:pPr>
              <w:spacing w:after="120"/>
              <w:jc w:val="center"/>
              <w:rPr>
                <w:sz w:val="28"/>
                <w:szCs w:val="28"/>
              </w:rPr>
            </w:pPr>
            <w:r>
              <w:rPr>
                <w:b/>
                <w:bCs/>
                <w:sz w:val="28"/>
                <w:szCs w:val="28"/>
              </w:rPr>
              <w:t>Năm</w:t>
            </w:r>
          </w:p>
        </w:tc>
        <w:tc>
          <w:tcPr>
            <w:tcW w:w="105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F5F9C0" w14:textId="77777777" w:rsidR="00D65ED1" w:rsidRDefault="00D65ED1" w:rsidP="00CE58C0">
            <w:pPr>
              <w:spacing w:after="120"/>
              <w:jc w:val="center"/>
              <w:rPr>
                <w:sz w:val="28"/>
                <w:szCs w:val="28"/>
              </w:rPr>
            </w:pPr>
            <w:r>
              <w:rPr>
                <w:b/>
                <w:bCs/>
                <w:sz w:val="28"/>
                <w:szCs w:val="28"/>
              </w:rPr>
              <w:t>Xuất khẩu</w:t>
            </w:r>
          </w:p>
        </w:tc>
        <w:tc>
          <w:tcPr>
            <w:tcW w:w="105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7B2C58" w14:textId="77777777" w:rsidR="00D65ED1" w:rsidRDefault="00D65ED1" w:rsidP="00CE58C0">
            <w:pPr>
              <w:spacing w:after="120"/>
              <w:jc w:val="center"/>
              <w:rPr>
                <w:sz w:val="28"/>
                <w:szCs w:val="28"/>
              </w:rPr>
            </w:pPr>
            <w:r>
              <w:rPr>
                <w:b/>
                <w:bCs/>
                <w:sz w:val="28"/>
                <w:szCs w:val="28"/>
              </w:rPr>
              <w:t>Nhập khẩu</w:t>
            </w:r>
          </w:p>
        </w:tc>
        <w:tc>
          <w:tcPr>
            <w:tcW w:w="132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60ED88" w14:textId="77777777" w:rsidR="00D65ED1" w:rsidRDefault="00D65ED1" w:rsidP="00CE58C0">
            <w:pPr>
              <w:spacing w:after="120"/>
              <w:jc w:val="center"/>
              <w:rPr>
                <w:sz w:val="28"/>
                <w:szCs w:val="28"/>
              </w:rPr>
            </w:pPr>
            <w:r>
              <w:rPr>
                <w:b/>
                <w:bCs/>
                <w:sz w:val="28"/>
                <w:szCs w:val="28"/>
              </w:rPr>
              <w:t>Tổng kim ngạch</w:t>
            </w:r>
          </w:p>
        </w:tc>
        <w:tc>
          <w:tcPr>
            <w:tcW w:w="99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551C6" w14:textId="77777777" w:rsidR="00D65ED1" w:rsidRDefault="00D65ED1" w:rsidP="00CE58C0">
            <w:pPr>
              <w:spacing w:after="120"/>
              <w:jc w:val="center"/>
              <w:rPr>
                <w:b/>
                <w:bCs/>
                <w:sz w:val="28"/>
                <w:szCs w:val="28"/>
              </w:rPr>
            </w:pPr>
            <w:r>
              <w:rPr>
                <w:b/>
                <w:bCs/>
                <w:sz w:val="28"/>
                <w:szCs w:val="28"/>
              </w:rPr>
              <w:t xml:space="preserve">Tăng/Giảm </w:t>
            </w:r>
          </w:p>
          <w:p w14:paraId="779EEAD3" w14:textId="77777777" w:rsidR="00D65ED1" w:rsidRDefault="00D65ED1" w:rsidP="00CE58C0">
            <w:pPr>
              <w:spacing w:after="120"/>
              <w:jc w:val="center"/>
              <w:rPr>
                <w:b/>
                <w:bCs/>
                <w:sz w:val="28"/>
                <w:szCs w:val="28"/>
              </w:rPr>
            </w:pPr>
            <w:r>
              <w:rPr>
                <w:b/>
                <w:bCs/>
                <w:sz w:val="28"/>
                <w:szCs w:val="28"/>
              </w:rPr>
              <w:t>%</w:t>
            </w:r>
          </w:p>
        </w:tc>
      </w:tr>
      <w:tr w:rsidR="00D65ED1" w14:paraId="187FE920" w14:textId="77777777" w:rsidTr="00CE58C0">
        <w:trPr>
          <w:jc w:val="center"/>
        </w:trPr>
        <w:tc>
          <w:tcPr>
            <w:tcW w:w="565" w:type="pct"/>
            <w:tcBorders>
              <w:top w:val="single" w:sz="4" w:space="0" w:color="auto"/>
              <w:left w:val="single" w:sz="4" w:space="0" w:color="auto"/>
              <w:bottom w:val="single" w:sz="4" w:space="0" w:color="auto"/>
              <w:right w:val="single" w:sz="4" w:space="0" w:color="auto"/>
            </w:tcBorders>
          </w:tcPr>
          <w:p w14:paraId="6BAFC223" w14:textId="77777777" w:rsidR="00D65ED1" w:rsidRDefault="00D65ED1" w:rsidP="00CE58C0">
            <w:pPr>
              <w:spacing w:after="120"/>
              <w:jc w:val="center"/>
              <w:rPr>
                <w:b/>
                <w:bCs/>
                <w:sz w:val="28"/>
                <w:szCs w:val="28"/>
              </w:rPr>
            </w:pPr>
            <w:r>
              <w:rPr>
                <w:b/>
                <w:bCs/>
                <w:sz w:val="28"/>
                <w:szCs w:val="28"/>
              </w:rPr>
              <w:t>2016</w:t>
            </w:r>
          </w:p>
        </w:tc>
        <w:tc>
          <w:tcPr>
            <w:tcW w:w="1056" w:type="pct"/>
            <w:tcBorders>
              <w:top w:val="single" w:sz="4" w:space="0" w:color="auto"/>
              <w:left w:val="single" w:sz="4" w:space="0" w:color="auto"/>
              <w:bottom w:val="single" w:sz="4" w:space="0" w:color="auto"/>
              <w:right w:val="single" w:sz="4" w:space="0" w:color="auto"/>
            </w:tcBorders>
          </w:tcPr>
          <w:p w14:paraId="50B7ABF4" w14:textId="77777777" w:rsidR="00D65ED1" w:rsidRDefault="00D65ED1" w:rsidP="00CE58C0">
            <w:pPr>
              <w:spacing w:after="120"/>
              <w:jc w:val="center"/>
              <w:rPr>
                <w:sz w:val="28"/>
                <w:szCs w:val="28"/>
              </w:rPr>
            </w:pPr>
            <w:r>
              <w:rPr>
                <w:sz w:val="28"/>
                <w:szCs w:val="28"/>
              </w:rPr>
              <w:t>294,4</w:t>
            </w:r>
          </w:p>
        </w:tc>
        <w:tc>
          <w:tcPr>
            <w:tcW w:w="1056" w:type="pct"/>
            <w:tcBorders>
              <w:top w:val="single" w:sz="4" w:space="0" w:color="auto"/>
              <w:left w:val="single" w:sz="4" w:space="0" w:color="auto"/>
              <w:bottom w:val="single" w:sz="4" w:space="0" w:color="auto"/>
              <w:right w:val="single" w:sz="4" w:space="0" w:color="auto"/>
            </w:tcBorders>
          </w:tcPr>
          <w:p w14:paraId="314C9791" w14:textId="77777777" w:rsidR="00D65ED1" w:rsidRDefault="00D65ED1" w:rsidP="00CE58C0">
            <w:pPr>
              <w:spacing w:after="120"/>
              <w:jc w:val="center"/>
              <w:rPr>
                <w:sz w:val="28"/>
                <w:szCs w:val="28"/>
              </w:rPr>
            </w:pPr>
            <w:r>
              <w:rPr>
                <w:sz w:val="28"/>
                <w:szCs w:val="28"/>
              </w:rPr>
              <w:t>21,3</w:t>
            </w:r>
          </w:p>
        </w:tc>
        <w:tc>
          <w:tcPr>
            <w:tcW w:w="1328" w:type="pct"/>
            <w:tcBorders>
              <w:top w:val="single" w:sz="4" w:space="0" w:color="auto"/>
              <w:left w:val="single" w:sz="4" w:space="0" w:color="auto"/>
              <w:bottom w:val="single" w:sz="4" w:space="0" w:color="auto"/>
              <w:right w:val="single" w:sz="4" w:space="0" w:color="auto"/>
            </w:tcBorders>
          </w:tcPr>
          <w:p w14:paraId="625F6D0A" w14:textId="77777777" w:rsidR="00D65ED1" w:rsidRDefault="00D65ED1" w:rsidP="00CE58C0">
            <w:pPr>
              <w:tabs>
                <w:tab w:val="left" w:pos="480"/>
                <w:tab w:val="center" w:pos="1019"/>
              </w:tabs>
              <w:spacing w:after="120"/>
              <w:jc w:val="center"/>
              <w:rPr>
                <w:sz w:val="28"/>
                <w:szCs w:val="28"/>
              </w:rPr>
            </w:pPr>
            <w:r>
              <w:rPr>
                <w:sz w:val="28"/>
                <w:szCs w:val="28"/>
              </w:rPr>
              <w:t>315,7</w:t>
            </w:r>
          </w:p>
        </w:tc>
        <w:tc>
          <w:tcPr>
            <w:tcW w:w="995" w:type="pct"/>
            <w:tcBorders>
              <w:top w:val="single" w:sz="4" w:space="0" w:color="auto"/>
              <w:left w:val="single" w:sz="4" w:space="0" w:color="auto"/>
              <w:bottom w:val="single" w:sz="4" w:space="0" w:color="auto"/>
              <w:right w:val="single" w:sz="4" w:space="0" w:color="auto"/>
            </w:tcBorders>
            <w:vAlign w:val="bottom"/>
          </w:tcPr>
          <w:p w14:paraId="01E710E6" w14:textId="77777777" w:rsidR="00D65ED1" w:rsidRDefault="00D65ED1" w:rsidP="00CE58C0">
            <w:pPr>
              <w:spacing w:after="120"/>
              <w:jc w:val="right"/>
              <w:rPr>
                <w:sz w:val="28"/>
                <w:szCs w:val="28"/>
              </w:rPr>
            </w:pPr>
            <w:r>
              <w:rPr>
                <w:sz w:val="28"/>
                <w:szCs w:val="28"/>
              </w:rPr>
              <w:t>-17</w:t>
            </w:r>
          </w:p>
        </w:tc>
      </w:tr>
      <w:tr w:rsidR="00D65ED1" w14:paraId="65403D98" w14:textId="77777777" w:rsidTr="00CE58C0">
        <w:trPr>
          <w:jc w:val="center"/>
        </w:trPr>
        <w:tc>
          <w:tcPr>
            <w:tcW w:w="565" w:type="pct"/>
            <w:tcBorders>
              <w:top w:val="single" w:sz="4" w:space="0" w:color="auto"/>
              <w:left w:val="single" w:sz="4" w:space="0" w:color="auto"/>
              <w:bottom w:val="single" w:sz="4" w:space="0" w:color="auto"/>
              <w:right w:val="single" w:sz="4" w:space="0" w:color="auto"/>
            </w:tcBorders>
          </w:tcPr>
          <w:p w14:paraId="7E1F327C" w14:textId="77777777" w:rsidR="00D65ED1" w:rsidRDefault="00D65ED1" w:rsidP="00CE58C0">
            <w:pPr>
              <w:spacing w:after="120"/>
              <w:jc w:val="center"/>
              <w:rPr>
                <w:b/>
                <w:bCs/>
                <w:sz w:val="28"/>
                <w:szCs w:val="28"/>
              </w:rPr>
            </w:pPr>
            <w:r>
              <w:rPr>
                <w:b/>
                <w:bCs/>
                <w:sz w:val="28"/>
                <w:szCs w:val="28"/>
              </w:rPr>
              <w:t>2017</w:t>
            </w:r>
          </w:p>
        </w:tc>
        <w:tc>
          <w:tcPr>
            <w:tcW w:w="1056" w:type="pct"/>
            <w:tcBorders>
              <w:top w:val="single" w:sz="4" w:space="0" w:color="auto"/>
              <w:left w:val="single" w:sz="4" w:space="0" w:color="auto"/>
              <w:bottom w:val="single" w:sz="4" w:space="0" w:color="auto"/>
              <w:right w:val="single" w:sz="4" w:space="0" w:color="auto"/>
            </w:tcBorders>
          </w:tcPr>
          <w:p w14:paraId="0DE0C94B" w14:textId="77777777" w:rsidR="00D65ED1" w:rsidRDefault="00D65ED1" w:rsidP="00CE58C0">
            <w:pPr>
              <w:spacing w:after="120"/>
              <w:jc w:val="center"/>
              <w:rPr>
                <w:sz w:val="28"/>
                <w:szCs w:val="28"/>
              </w:rPr>
            </w:pPr>
            <w:r>
              <w:rPr>
                <w:sz w:val="28"/>
                <w:szCs w:val="28"/>
              </w:rPr>
              <w:t>321,1</w:t>
            </w:r>
          </w:p>
        </w:tc>
        <w:tc>
          <w:tcPr>
            <w:tcW w:w="1056" w:type="pct"/>
            <w:tcBorders>
              <w:top w:val="single" w:sz="4" w:space="0" w:color="auto"/>
              <w:left w:val="single" w:sz="4" w:space="0" w:color="auto"/>
              <w:bottom w:val="single" w:sz="4" w:space="0" w:color="auto"/>
              <w:right w:val="single" w:sz="4" w:space="0" w:color="auto"/>
            </w:tcBorders>
          </w:tcPr>
          <w:p w14:paraId="0396FAAC" w14:textId="77777777" w:rsidR="00D65ED1" w:rsidRDefault="00D65ED1" w:rsidP="00CE58C0">
            <w:pPr>
              <w:spacing w:after="120"/>
              <w:jc w:val="center"/>
              <w:rPr>
                <w:sz w:val="28"/>
                <w:szCs w:val="28"/>
              </w:rPr>
            </w:pPr>
            <w:r>
              <w:rPr>
                <w:sz w:val="28"/>
                <w:szCs w:val="28"/>
              </w:rPr>
              <w:t>20,8</w:t>
            </w:r>
          </w:p>
        </w:tc>
        <w:tc>
          <w:tcPr>
            <w:tcW w:w="1328" w:type="pct"/>
            <w:tcBorders>
              <w:top w:val="single" w:sz="4" w:space="0" w:color="auto"/>
              <w:left w:val="single" w:sz="4" w:space="0" w:color="auto"/>
              <w:bottom w:val="single" w:sz="4" w:space="0" w:color="auto"/>
              <w:right w:val="single" w:sz="4" w:space="0" w:color="auto"/>
            </w:tcBorders>
          </w:tcPr>
          <w:p w14:paraId="521B4358" w14:textId="77777777" w:rsidR="00D65ED1" w:rsidRDefault="00D65ED1" w:rsidP="00CE58C0">
            <w:pPr>
              <w:tabs>
                <w:tab w:val="left" w:pos="480"/>
                <w:tab w:val="center" w:pos="1019"/>
              </w:tabs>
              <w:spacing w:after="120"/>
              <w:jc w:val="center"/>
              <w:rPr>
                <w:sz w:val="28"/>
                <w:szCs w:val="28"/>
              </w:rPr>
            </w:pPr>
            <w:r>
              <w:rPr>
                <w:sz w:val="28"/>
                <w:szCs w:val="28"/>
              </w:rPr>
              <w:t>341,9</w:t>
            </w:r>
          </w:p>
        </w:tc>
        <w:tc>
          <w:tcPr>
            <w:tcW w:w="995" w:type="pct"/>
            <w:tcBorders>
              <w:top w:val="single" w:sz="4" w:space="0" w:color="auto"/>
              <w:left w:val="single" w:sz="4" w:space="0" w:color="auto"/>
              <w:bottom w:val="single" w:sz="4" w:space="0" w:color="auto"/>
              <w:right w:val="single" w:sz="4" w:space="0" w:color="auto"/>
            </w:tcBorders>
            <w:vAlign w:val="bottom"/>
          </w:tcPr>
          <w:p w14:paraId="7AF35CE9" w14:textId="77777777" w:rsidR="00D65ED1" w:rsidRPr="007419F2" w:rsidRDefault="00D65ED1" w:rsidP="00CE58C0">
            <w:pPr>
              <w:spacing w:after="120"/>
              <w:jc w:val="right"/>
              <w:rPr>
                <w:sz w:val="28"/>
                <w:szCs w:val="28"/>
              </w:rPr>
            </w:pPr>
            <w:r>
              <w:rPr>
                <w:sz w:val="28"/>
                <w:szCs w:val="28"/>
              </w:rPr>
              <w:t>+</w:t>
            </w:r>
            <w:r w:rsidRPr="007419F2">
              <w:rPr>
                <w:sz w:val="28"/>
                <w:szCs w:val="28"/>
              </w:rPr>
              <w:t>8,3</w:t>
            </w:r>
          </w:p>
        </w:tc>
      </w:tr>
      <w:tr w:rsidR="00D65ED1" w14:paraId="717D059A" w14:textId="77777777" w:rsidTr="00CE58C0">
        <w:trPr>
          <w:jc w:val="center"/>
        </w:trPr>
        <w:tc>
          <w:tcPr>
            <w:tcW w:w="565" w:type="pct"/>
            <w:tcBorders>
              <w:top w:val="single" w:sz="4" w:space="0" w:color="auto"/>
              <w:left w:val="single" w:sz="4" w:space="0" w:color="auto"/>
              <w:bottom w:val="single" w:sz="4" w:space="0" w:color="auto"/>
              <w:right w:val="single" w:sz="4" w:space="0" w:color="auto"/>
            </w:tcBorders>
          </w:tcPr>
          <w:p w14:paraId="6C87E03C" w14:textId="77777777" w:rsidR="00D65ED1" w:rsidRDefault="00D65ED1" w:rsidP="00CE58C0">
            <w:pPr>
              <w:spacing w:after="120"/>
              <w:jc w:val="center"/>
              <w:rPr>
                <w:b/>
                <w:bCs/>
                <w:sz w:val="28"/>
                <w:szCs w:val="28"/>
              </w:rPr>
            </w:pPr>
            <w:r>
              <w:rPr>
                <w:b/>
                <w:bCs/>
                <w:sz w:val="28"/>
                <w:szCs w:val="28"/>
              </w:rPr>
              <w:t>2018</w:t>
            </w:r>
          </w:p>
        </w:tc>
        <w:tc>
          <w:tcPr>
            <w:tcW w:w="1056" w:type="pct"/>
            <w:tcBorders>
              <w:top w:val="single" w:sz="4" w:space="0" w:color="auto"/>
              <w:left w:val="single" w:sz="4" w:space="0" w:color="auto"/>
              <w:bottom w:val="single" w:sz="4" w:space="0" w:color="auto"/>
              <w:right w:val="single" w:sz="4" w:space="0" w:color="auto"/>
            </w:tcBorders>
          </w:tcPr>
          <w:p w14:paraId="33B24CD7" w14:textId="77777777" w:rsidR="00D65ED1" w:rsidRDefault="00D65ED1" w:rsidP="00CE58C0">
            <w:pPr>
              <w:spacing w:after="120"/>
              <w:jc w:val="center"/>
              <w:rPr>
                <w:sz w:val="28"/>
                <w:szCs w:val="28"/>
              </w:rPr>
            </w:pPr>
            <w:r>
              <w:rPr>
                <w:sz w:val="28"/>
                <w:szCs w:val="28"/>
              </w:rPr>
              <w:t>439,1</w:t>
            </w:r>
          </w:p>
        </w:tc>
        <w:tc>
          <w:tcPr>
            <w:tcW w:w="1056" w:type="pct"/>
            <w:tcBorders>
              <w:top w:val="single" w:sz="4" w:space="0" w:color="auto"/>
              <w:left w:val="single" w:sz="4" w:space="0" w:color="auto"/>
              <w:bottom w:val="single" w:sz="4" w:space="0" w:color="auto"/>
              <w:right w:val="single" w:sz="4" w:space="0" w:color="auto"/>
            </w:tcBorders>
          </w:tcPr>
          <w:p w14:paraId="5A3AB570" w14:textId="77777777" w:rsidR="00D65ED1" w:rsidRDefault="00D65ED1" w:rsidP="00CE58C0">
            <w:pPr>
              <w:spacing w:after="120"/>
              <w:jc w:val="center"/>
              <w:rPr>
                <w:sz w:val="28"/>
                <w:szCs w:val="28"/>
              </w:rPr>
            </w:pPr>
            <w:r>
              <w:rPr>
                <w:sz w:val="28"/>
                <w:szCs w:val="28"/>
              </w:rPr>
              <w:t>32,7</w:t>
            </w:r>
          </w:p>
        </w:tc>
        <w:tc>
          <w:tcPr>
            <w:tcW w:w="1328" w:type="pct"/>
            <w:tcBorders>
              <w:top w:val="single" w:sz="4" w:space="0" w:color="auto"/>
              <w:left w:val="single" w:sz="4" w:space="0" w:color="auto"/>
              <w:bottom w:val="single" w:sz="4" w:space="0" w:color="auto"/>
              <w:right w:val="single" w:sz="4" w:space="0" w:color="auto"/>
            </w:tcBorders>
          </w:tcPr>
          <w:p w14:paraId="194F61A8" w14:textId="77777777" w:rsidR="00D65ED1" w:rsidRDefault="00D65ED1" w:rsidP="00CE58C0">
            <w:pPr>
              <w:tabs>
                <w:tab w:val="left" w:pos="480"/>
                <w:tab w:val="center" w:pos="1019"/>
              </w:tabs>
              <w:spacing w:after="120"/>
              <w:jc w:val="center"/>
              <w:rPr>
                <w:sz w:val="28"/>
                <w:szCs w:val="28"/>
              </w:rPr>
            </w:pPr>
            <w:r>
              <w:rPr>
                <w:sz w:val="28"/>
                <w:szCs w:val="28"/>
              </w:rPr>
              <w:t>471,8</w:t>
            </w:r>
          </w:p>
        </w:tc>
        <w:tc>
          <w:tcPr>
            <w:tcW w:w="995" w:type="pct"/>
            <w:tcBorders>
              <w:top w:val="single" w:sz="4" w:space="0" w:color="auto"/>
              <w:left w:val="single" w:sz="4" w:space="0" w:color="auto"/>
              <w:bottom w:val="single" w:sz="4" w:space="0" w:color="auto"/>
              <w:right w:val="single" w:sz="4" w:space="0" w:color="auto"/>
            </w:tcBorders>
            <w:vAlign w:val="bottom"/>
          </w:tcPr>
          <w:p w14:paraId="156226F3" w14:textId="77777777" w:rsidR="00D65ED1" w:rsidRPr="007419F2" w:rsidRDefault="00D65ED1" w:rsidP="00CE58C0">
            <w:pPr>
              <w:spacing w:after="120"/>
              <w:jc w:val="right"/>
              <w:rPr>
                <w:sz w:val="28"/>
                <w:szCs w:val="28"/>
              </w:rPr>
            </w:pPr>
            <w:r>
              <w:rPr>
                <w:sz w:val="28"/>
                <w:szCs w:val="28"/>
              </w:rPr>
              <w:t>+</w:t>
            </w:r>
            <w:r w:rsidRPr="007419F2">
              <w:rPr>
                <w:sz w:val="28"/>
                <w:szCs w:val="28"/>
              </w:rPr>
              <w:t>38,0</w:t>
            </w:r>
          </w:p>
        </w:tc>
      </w:tr>
      <w:tr w:rsidR="00D65ED1" w14:paraId="49FF5E67" w14:textId="77777777" w:rsidTr="00CE58C0">
        <w:trPr>
          <w:jc w:val="center"/>
        </w:trPr>
        <w:tc>
          <w:tcPr>
            <w:tcW w:w="565" w:type="pct"/>
            <w:tcBorders>
              <w:top w:val="single" w:sz="4" w:space="0" w:color="auto"/>
              <w:left w:val="single" w:sz="4" w:space="0" w:color="auto"/>
              <w:bottom w:val="single" w:sz="4" w:space="0" w:color="auto"/>
              <w:right w:val="single" w:sz="4" w:space="0" w:color="auto"/>
            </w:tcBorders>
          </w:tcPr>
          <w:p w14:paraId="644CD02A" w14:textId="77777777" w:rsidR="00D65ED1" w:rsidRDefault="00D65ED1" w:rsidP="00CE58C0">
            <w:pPr>
              <w:spacing w:after="120"/>
              <w:jc w:val="center"/>
              <w:rPr>
                <w:b/>
                <w:bCs/>
                <w:sz w:val="28"/>
                <w:szCs w:val="28"/>
              </w:rPr>
            </w:pPr>
            <w:r>
              <w:rPr>
                <w:b/>
                <w:bCs/>
                <w:sz w:val="28"/>
                <w:szCs w:val="28"/>
              </w:rPr>
              <w:t>2019</w:t>
            </w:r>
          </w:p>
        </w:tc>
        <w:tc>
          <w:tcPr>
            <w:tcW w:w="1056" w:type="pct"/>
            <w:tcBorders>
              <w:top w:val="single" w:sz="4" w:space="0" w:color="auto"/>
              <w:left w:val="single" w:sz="4" w:space="0" w:color="auto"/>
              <w:bottom w:val="single" w:sz="4" w:space="0" w:color="auto"/>
              <w:right w:val="single" w:sz="4" w:space="0" w:color="auto"/>
            </w:tcBorders>
          </w:tcPr>
          <w:p w14:paraId="71DAD8C3" w14:textId="77777777" w:rsidR="00D65ED1" w:rsidRDefault="00D65ED1" w:rsidP="00CE58C0">
            <w:pPr>
              <w:spacing w:after="120"/>
              <w:jc w:val="center"/>
              <w:rPr>
                <w:sz w:val="28"/>
                <w:szCs w:val="28"/>
              </w:rPr>
            </w:pPr>
            <w:r>
              <w:rPr>
                <w:sz w:val="28"/>
                <w:szCs w:val="28"/>
              </w:rPr>
              <w:t>458,4</w:t>
            </w:r>
          </w:p>
        </w:tc>
        <w:tc>
          <w:tcPr>
            <w:tcW w:w="1056" w:type="pct"/>
            <w:tcBorders>
              <w:top w:val="single" w:sz="4" w:space="0" w:color="auto"/>
              <w:left w:val="single" w:sz="4" w:space="0" w:color="auto"/>
              <w:bottom w:val="single" w:sz="4" w:space="0" w:color="auto"/>
              <w:right w:val="single" w:sz="4" w:space="0" w:color="auto"/>
            </w:tcBorders>
          </w:tcPr>
          <w:p w14:paraId="73BA9431" w14:textId="77777777" w:rsidR="00D65ED1" w:rsidRDefault="00D65ED1" w:rsidP="00CE58C0">
            <w:pPr>
              <w:spacing w:after="120"/>
              <w:jc w:val="center"/>
              <w:rPr>
                <w:sz w:val="28"/>
                <w:szCs w:val="28"/>
              </w:rPr>
            </w:pPr>
            <w:r>
              <w:rPr>
                <w:sz w:val="28"/>
                <w:szCs w:val="28"/>
              </w:rPr>
              <w:t>33</w:t>
            </w:r>
          </w:p>
        </w:tc>
        <w:tc>
          <w:tcPr>
            <w:tcW w:w="1328" w:type="pct"/>
            <w:tcBorders>
              <w:top w:val="single" w:sz="4" w:space="0" w:color="auto"/>
              <w:left w:val="single" w:sz="4" w:space="0" w:color="auto"/>
              <w:bottom w:val="single" w:sz="4" w:space="0" w:color="auto"/>
              <w:right w:val="single" w:sz="4" w:space="0" w:color="auto"/>
            </w:tcBorders>
          </w:tcPr>
          <w:p w14:paraId="57D4169B" w14:textId="77777777" w:rsidR="00D65ED1" w:rsidRDefault="00D65ED1" w:rsidP="00CE58C0">
            <w:pPr>
              <w:tabs>
                <w:tab w:val="left" w:pos="480"/>
                <w:tab w:val="center" w:pos="1019"/>
              </w:tabs>
              <w:spacing w:after="120"/>
              <w:jc w:val="center"/>
              <w:rPr>
                <w:sz w:val="28"/>
                <w:szCs w:val="28"/>
              </w:rPr>
            </w:pPr>
            <w:r>
              <w:rPr>
                <w:sz w:val="28"/>
                <w:szCs w:val="28"/>
              </w:rPr>
              <w:t>491,4</w:t>
            </w:r>
          </w:p>
        </w:tc>
        <w:tc>
          <w:tcPr>
            <w:tcW w:w="995" w:type="pct"/>
            <w:tcBorders>
              <w:top w:val="single" w:sz="4" w:space="0" w:color="auto"/>
              <w:left w:val="single" w:sz="4" w:space="0" w:color="auto"/>
              <w:bottom w:val="single" w:sz="4" w:space="0" w:color="auto"/>
              <w:right w:val="single" w:sz="4" w:space="0" w:color="auto"/>
            </w:tcBorders>
            <w:vAlign w:val="bottom"/>
          </w:tcPr>
          <w:p w14:paraId="7E742D6B" w14:textId="77777777" w:rsidR="00D65ED1" w:rsidRPr="007419F2" w:rsidRDefault="00D65ED1" w:rsidP="00CE58C0">
            <w:pPr>
              <w:spacing w:after="120"/>
              <w:jc w:val="right"/>
              <w:rPr>
                <w:sz w:val="28"/>
                <w:szCs w:val="28"/>
              </w:rPr>
            </w:pPr>
            <w:r>
              <w:rPr>
                <w:sz w:val="28"/>
                <w:szCs w:val="28"/>
              </w:rPr>
              <w:t>+</w:t>
            </w:r>
            <w:r w:rsidRPr="007419F2">
              <w:rPr>
                <w:sz w:val="28"/>
                <w:szCs w:val="28"/>
              </w:rPr>
              <w:t>4,2</w:t>
            </w:r>
          </w:p>
        </w:tc>
      </w:tr>
      <w:tr w:rsidR="00D65ED1" w14:paraId="7F25CA58" w14:textId="77777777" w:rsidTr="00CE58C0">
        <w:trPr>
          <w:jc w:val="center"/>
        </w:trPr>
        <w:tc>
          <w:tcPr>
            <w:tcW w:w="565" w:type="pct"/>
            <w:tcBorders>
              <w:top w:val="single" w:sz="4" w:space="0" w:color="auto"/>
              <w:left w:val="single" w:sz="4" w:space="0" w:color="auto"/>
              <w:bottom w:val="single" w:sz="4" w:space="0" w:color="auto"/>
              <w:right w:val="single" w:sz="4" w:space="0" w:color="auto"/>
            </w:tcBorders>
          </w:tcPr>
          <w:p w14:paraId="64D56B0F" w14:textId="77777777" w:rsidR="00D65ED1" w:rsidRDefault="00D65ED1" w:rsidP="00CE58C0">
            <w:pPr>
              <w:spacing w:after="120"/>
              <w:jc w:val="center"/>
              <w:rPr>
                <w:b/>
                <w:bCs/>
                <w:sz w:val="28"/>
                <w:szCs w:val="28"/>
              </w:rPr>
            </w:pPr>
            <w:r>
              <w:rPr>
                <w:b/>
                <w:bCs/>
                <w:sz w:val="28"/>
                <w:szCs w:val="28"/>
              </w:rPr>
              <w:t>2020</w:t>
            </w:r>
          </w:p>
        </w:tc>
        <w:tc>
          <w:tcPr>
            <w:tcW w:w="1056" w:type="pct"/>
            <w:tcBorders>
              <w:top w:val="single" w:sz="4" w:space="0" w:color="auto"/>
              <w:left w:val="single" w:sz="4" w:space="0" w:color="auto"/>
              <w:bottom w:val="single" w:sz="4" w:space="0" w:color="auto"/>
              <w:right w:val="single" w:sz="4" w:space="0" w:color="auto"/>
            </w:tcBorders>
          </w:tcPr>
          <w:p w14:paraId="6A790FE3" w14:textId="77777777" w:rsidR="00D65ED1" w:rsidRDefault="00D65ED1" w:rsidP="00CE58C0">
            <w:pPr>
              <w:spacing w:after="120"/>
              <w:jc w:val="center"/>
              <w:rPr>
                <w:sz w:val="28"/>
                <w:szCs w:val="28"/>
              </w:rPr>
            </w:pPr>
            <w:r>
              <w:rPr>
                <w:sz w:val="28"/>
                <w:szCs w:val="28"/>
              </w:rPr>
              <w:t>447,2</w:t>
            </w:r>
          </w:p>
        </w:tc>
        <w:tc>
          <w:tcPr>
            <w:tcW w:w="1056" w:type="pct"/>
            <w:tcBorders>
              <w:top w:val="single" w:sz="4" w:space="0" w:color="auto"/>
              <w:left w:val="single" w:sz="4" w:space="0" w:color="auto"/>
              <w:bottom w:val="single" w:sz="4" w:space="0" w:color="auto"/>
              <w:right w:val="single" w:sz="4" w:space="0" w:color="auto"/>
            </w:tcBorders>
          </w:tcPr>
          <w:p w14:paraId="416377D1" w14:textId="77777777" w:rsidR="00D65ED1" w:rsidRDefault="00D65ED1" w:rsidP="00CE58C0">
            <w:pPr>
              <w:spacing w:after="120"/>
              <w:jc w:val="center"/>
              <w:rPr>
                <w:sz w:val="28"/>
                <w:szCs w:val="28"/>
              </w:rPr>
            </w:pPr>
            <w:r>
              <w:rPr>
                <w:sz w:val="28"/>
                <w:szCs w:val="28"/>
              </w:rPr>
              <w:t>67,8</w:t>
            </w:r>
          </w:p>
        </w:tc>
        <w:tc>
          <w:tcPr>
            <w:tcW w:w="1328" w:type="pct"/>
            <w:tcBorders>
              <w:top w:val="single" w:sz="4" w:space="0" w:color="auto"/>
              <w:left w:val="single" w:sz="4" w:space="0" w:color="auto"/>
              <w:bottom w:val="single" w:sz="4" w:space="0" w:color="auto"/>
              <w:right w:val="single" w:sz="4" w:space="0" w:color="auto"/>
            </w:tcBorders>
          </w:tcPr>
          <w:p w14:paraId="1FF86C89" w14:textId="77777777" w:rsidR="00D65ED1" w:rsidRDefault="00D65ED1" w:rsidP="00CE58C0">
            <w:pPr>
              <w:tabs>
                <w:tab w:val="left" w:pos="480"/>
                <w:tab w:val="center" w:pos="1019"/>
              </w:tabs>
              <w:spacing w:after="120"/>
              <w:jc w:val="center"/>
              <w:rPr>
                <w:sz w:val="28"/>
                <w:szCs w:val="28"/>
              </w:rPr>
            </w:pPr>
            <w:r>
              <w:rPr>
                <w:sz w:val="28"/>
                <w:szCs w:val="28"/>
              </w:rPr>
              <w:t>515</w:t>
            </w:r>
          </w:p>
        </w:tc>
        <w:tc>
          <w:tcPr>
            <w:tcW w:w="995" w:type="pct"/>
            <w:tcBorders>
              <w:top w:val="single" w:sz="4" w:space="0" w:color="auto"/>
              <w:left w:val="single" w:sz="4" w:space="0" w:color="auto"/>
              <w:bottom w:val="single" w:sz="4" w:space="0" w:color="auto"/>
              <w:right w:val="single" w:sz="4" w:space="0" w:color="auto"/>
            </w:tcBorders>
            <w:vAlign w:val="bottom"/>
          </w:tcPr>
          <w:p w14:paraId="186894EB" w14:textId="77777777" w:rsidR="00D65ED1" w:rsidRPr="007419F2" w:rsidRDefault="00D65ED1" w:rsidP="00CE58C0">
            <w:pPr>
              <w:spacing w:after="120"/>
              <w:jc w:val="right"/>
              <w:rPr>
                <w:sz w:val="28"/>
                <w:szCs w:val="28"/>
              </w:rPr>
            </w:pPr>
            <w:r>
              <w:rPr>
                <w:sz w:val="28"/>
                <w:szCs w:val="28"/>
              </w:rPr>
              <w:t>+</w:t>
            </w:r>
            <w:r w:rsidRPr="007419F2">
              <w:rPr>
                <w:sz w:val="28"/>
                <w:szCs w:val="28"/>
              </w:rPr>
              <w:t>4,8</w:t>
            </w:r>
          </w:p>
        </w:tc>
      </w:tr>
    </w:tbl>
    <w:p w14:paraId="67D07D0A" w14:textId="77777777" w:rsidR="00D65ED1" w:rsidRDefault="00D65ED1" w:rsidP="00D65ED1">
      <w:pPr>
        <w:spacing w:after="120"/>
        <w:ind w:left="3600" w:firstLine="720"/>
        <w:jc w:val="center"/>
        <w:rPr>
          <w:i/>
          <w:sz w:val="28"/>
          <w:szCs w:val="28"/>
        </w:rPr>
      </w:pPr>
      <w:r>
        <w:rPr>
          <w:i/>
          <w:sz w:val="28"/>
          <w:szCs w:val="28"/>
        </w:rPr>
        <w:t xml:space="preserve">Nguồn: Tổng cục Hải quan Việt </w:t>
      </w:r>
      <w:smartTag w:uri="urn:schemas-microsoft-com:office:smarttags" w:element="PersonName">
        <w:r>
          <w:rPr>
            <w:i/>
            <w:sz w:val="28"/>
            <w:szCs w:val="28"/>
          </w:rPr>
          <w:t>Nam</w:t>
        </w:r>
      </w:smartTag>
    </w:p>
    <w:p w14:paraId="3D9AD3D2" w14:textId="77777777" w:rsidR="00527A90" w:rsidRDefault="00D65ED1" w:rsidP="00527A90">
      <w:pPr>
        <w:spacing w:after="120" w:line="276" w:lineRule="auto"/>
        <w:ind w:firstLine="720"/>
        <w:jc w:val="both"/>
        <w:rPr>
          <w:sz w:val="28"/>
          <w:szCs w:val="28"/>
        </w:rPr>
      </w:pPr>
      <w:r>
        <w:rPr>
          <w:sz w:val="28"/>
          <w:szCs w:val="28"/>
        </w:rPr>
        <w:t>Trong giai đoạn 2016-2020, kim ngạch nhập khẩu của Việt Nam từ Ai Cập có xu hướng tăng qua các năm. Việt Nam chủ yếu nhập khẩu từ Ai Cập hàng rau quả; sắt thép phế liệu; chất dẻo nguyên liệu; phân DAP; nguyên phụ liệu dệt may, da giày; v.v.</w:t>
      </w:r>
    </w:p>
    <w:p w14:paraId="260E9CCE" w14:textId="51261906" w:rsidR="0091282C" w:rsidRDefault="00CA076C" w:rsidP="00527A90">
      <w:pPr>
        <w:spacing w:after="120" w:line="276" w:lineRule="auto"/>
        <w:ind w:firstLine="720"/>
        <w:jc w:val="right"/>
      </w:pPr>
      <w:r>
        <w:rPr>
          <w:i/>
          <w:sz w:val="28"/>
          <w:szCs w:val="28"/>
        </w:rPr>
        <w:t>Hà Nộ</w:t>
      </w:r>
      <w:r w:rsidR="00DE7B97">
        <w:rPr>
          <w:i/>
          <w:sz w:val="28"/>
          <w:szCs w:val="28"/>
        </w:rPr>
        <w:t xml:space="preserve">i, tháng </w:t>
      </w:r>
      <w:r w:rsidR="00D65ED1">
        <w:rPr>
          <w:i/>
          <w:sz w:val="28"/>
          <w:szCs w:val="28"/>
        </w:rPr>
        <w:t>12</w:t>
      </w:r>
      <w:r w:rsidR="00DE7B97">
        <w:rPr>
          <w:i/>
          <w:sz w:val="28"/>
          <w:szCs w:val="28"/>
        </w:rPr>
        <w:t xml:space="preserve"> năm 20</w:t>
      </w:r>
      <w:r w:rsidR="00D65ED1">
        <w:rPr>
          <w:i/>
          <w:sz w:val="28"/>
          <w:szCs w:val="28"/>
        </w:rPr>
        <w:t>21</w:t>
      </w:r>
    </w:p>
    <w:sectPr w:rsidR="0091282C" w:rsidSect="00527A90">
      <w:headerReference w:type="default" r:id="rId9"/>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996346" w14:textId="77777777" w:rsidR="00E6660C" w:rsidRDefault="00E6660C" w:rsidP="00FA2490">
      <w:r>
        <w:separator/>
      </w:r>
    </w:p>
  </w:endnote>
  <w:endnote w:type="continuationSeparator" w:id="0">
    <w:p w14:paraId="7568778D" w14:textId="77777777" w:rsidR="00E6660C" w:rsidRDefault="00E6660C" w:rsidP="00FA24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EC0C23" w14:textId="77777777" w:rsidR="00E6660C" w:rsidRDefault="00E6660C" w:rsidP="00FA2490">
      <w:r>
        <w:separator/>
      </w:r>
    </w:p>
  </w:footnote>
  <w:footnote w:type="continuationSeparator" w:id="0">
    <w:p w14:paraId="75B09438" w14:textId="77777777" w:rsidR="00E6660C" w:rsidRDefault="00E6660C" w:rsidP="00FA2490">
      <w:r>
        <w:continuationSeparator/>
      </w:r>
    </w:p>
  </w:footnote>
  <w:footnote w:id="1">
    <w:p w14:paraId="7A1CCC3B" w14:textId="1079007D" w:rsidR="008E3C92" w:rsidRDefault="008E3C92">
      <w:pPr>
        <w:pStyle w:val="FootnoteText"/>
      </w:pPr>
      <w:r>
        <w:rPr>
          <w:rStyle w:val="FootnoteReference"/>
        </w:rPr>
        <w:footnoteRef/>
      </w:r>
      <w:r>
        <w:t xml:space="preserve"> </w:t>
      </w:r>
      <w:r w:rsidRPr="008E3C92">
        <w:t>https://www.trademap.org/Product_SelCountry_TS.aspx?nvpm=1%7c818%7c%7c%7c%7cTOTAL%7c%7c%7c2%7c1%7c1%7c1%7c2%7c1%7c1%7c1%7c1%7c1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660583"/>
      <w:docPartObj>
        <w:docPartGallery w:val="Page Numbers (Top of Page)"/>
        <w:docPartUnique/>
      </w:docPartObj>
    </w:sdtPr>
    <w:sdtEndPr>
      <w:rPr>
        <w:noProof/>
      </w:rPr>
    </w:sdtEndPr>
    <w:sdtContent>
      <w:p w14:paraId="2B0BED19" w14:textId="53572554" w:rsidR="00FA2490" w:rsidRDefault="00FA2490">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AAD3A58" w14:textId="77777777" w:rsidR="00FA2490" w:rsidRDefault="00FA24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793BB9"/>
    <w:multiLevelType w:val="hybridMultilevel"/>
    <w:tmpl w:val="CFC0B082"/>
    <w:lvl w:ilvl="0" w:tplc="04090013">
      <w:start w:val="1"/>
      <w:numFmt w:val="upperRoman"/>
      <w:lvlText w:val="%1."/>
      <w:lvlJc w:val="right"/>
      <w:pPr>
        <w:tabs>
          <w:tab w:val="num" w:pos="720"/>
        </w:tabs>
        <w:ind w:left="720" w:hanging="18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2CA4545E"/>
    <w:multiLevelType w:val="hybridMultilevel"/>
    <w:tmpl w:val="82FC891A"/>
    <w:lvl w:ilvl="0" w:tplc="04090013">
      <w:start w:val="1"/>
      <w:numFmt w:val="upperRoman"/>
      <w:lvlText w:val="%1."/>
      <w:lvlJc w:val="right"/>
      <w:pPr>
        <w:ind w:left="720" w:hanging="180"/>
      </w:p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3EDA77B3"/>
    <w:multiLevelType w:val="hybridMultilevel"/>
    <w:tmpl w:val="A9E072D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MS Reference Sans Serif"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A076C"/>
    <w:rsid w:val="000613F5"/>
    <w:rsid w:val="00070030"/>
    <w:rsid w:val="000C37E0"/>
    <w:rsid w:val="00121CCB"/>
    <w:rsid w:val="001351AE"/>
    <w:rsid w:val="001416DF"/>
    <w:rsid w:val="001956DB"/>
    <w:rsid w:val="0030397D"/>
    <w:rsid w:val="00357869"/>
    <w:rsid w:val="0036305B"/>
    <w:rsid w:val="003A6E6C"/>
    <w:rsid w:val="00402174"/>
    <w:rsid w:val="004A3530"/>
    <w:rsid w:val="00527A90"/>
    <w:rsid w:val="005B2075"/>
    <w:rsid w:val="005D37C4"/>
    <w:rsid w:val="00687440"/>
    <w:rsid w:val="006943FD"/>
    <w:rsid w:val="007605AC"/>
    <w:rsid w:val="007807D1"/>
    <w:rsid w:val="007F705C"/>
    <w:rsid w:val="008D2CC3"/>
    <w:rsid w:val="008E3C92"/>
    <w:rsid w:val="0091282C"/>
    <w:rsid w:val="009B04F5"/>
    <w:rsid w:val="00A051BD"/>
    <w:rsid w:val="00C63EC7"/>
    <w:rsid w:val="00CA076C"/>
    <w:rsid w:val="00CD069D"/>
    <w:rsid w:val="00D6288C"/>
    <w:rsid w:val="00D65ED1"/>
    <w:rsid w:val="00D679E2"/>
    <w:rsid w:val="00DD660E"/>
    <w:rsid w:val="00DE58A8"/>
    <w:rsid w:val="00DE7B97"/>
    <w:rsid w:val="00E30362"/>
    <w:rsid w:val="00E6660C"/>
    <w:rsid w:val="00ED0EFD"/>
    <w:rsid w:val="00FA2490"/>
    <w:rsid w:val="00FA67E0"/>
    <w:rsid w:val="00FC32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ersonName"/>
  <w:shapeDefaults>
    <o:shapedefaults v:ext="edit" spidmax="1026"/>
    <o:shapelayout v:ext="edit">
      <o:idmap v:ext="edit" data="1"/>
    </o:shapelayout>
  </w:shapeDefaults>
  <w:decimalSymbol w:val="."/>
  <w:listSeparator w:val=","/>
  <w14:docId w14:val="45F563CF"/>
  <w15:docId w15:val="{D38E0601-96EE-4590-AD7B-1AD35294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82C"/>
  </w:style>
  <w:style w:type="paragraph" w:styleId="Heading2">
    <w:name w:val="heading 2"/>
    <w:basedOn w:val="Normal"/>
    <w:link w:val="Heading2Char"/>
    <w:uiPriority w:val="9"/>
    <w:qFormat/>
    <w:rsid w:val="00ED0EFD"/>
    <w:pPr>
      <w:spacing w:before="100" w:beforeAutospacing="1" w:after="100" w:afterAutospacing="1"/>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A076C"/>
    <w:pPr>
      <w:spacing w:before="100" w:beforeAutospacing="1" w:after="100" w:afterAutospacing="1"/>
    </w:pPr>
    <w:rPr>
      <w:rFonts w:eastAsia="Times New Roman" w:cs="Times New Roman"/>
      <w:szCs w:val="24"/>
    </w:rPr>
  </w:style>
  <w:style w:type="character" w:customStyle="1" w:styleId="hps">
    <w:name w:val="hps"/>
    <w:basedOn w:val="DefaultParagraphFont"/>
    <w:rsid w:val="00CA076C"/>
  </w:style>
  <w:style w:type="paragraph" w:styleId="BalloonText">
    <w:name w:val="Balloon Text"/>
    <w:basedOn w:val="Normal"/>
    <w:link w:val="BalloonTextChar"/>
    <w:uiPriority w:val="99"/>
    <w:semiHidden/>
    <w:unhideWhenUsed/>
    <w:rsid w:val="00CA076C"/>
    <w:rPr>
      <w:rFonts w:ascii="Tahoma" w:hAnsi="Tahoma" w:cs="Tahoma"/>
      <w:sz w:val="16"/>
      <w:szCs w:val="16"/>
    </w:rPr>
  </w:style>
  <w:style w:type="character" w:customStyle="1" w:styleId="BalloonTextChar">
    <w:name w:val="Balloon Text Char"/>
    <w:basedOn w:val="DefaultParagraphFont"/>
    <w:link w:val="BalloonText"/>
    <w:uiPriority w:val="99"/>
    <w:semiHidden/>
    <w:rsid w:val="00CA076C"/>
    <w:rPr>
      <w:rFonts w:ascii="Tahoma" w:hAnsi="Tahoma" w:cs="Tahoma"/>
      <w:sz w:val="16"/>
      <w:szCs w:val="16"/>
    </w:rPr>
  </w:style>
  <w:style w:type="character" w:customStyle="1" w:styleId="Heading2Char">
    <w:name w:val="Heading 2 Char"/>
    <w:basedOn w:val="DefaultParagraphFont"/>
    <w:link w:val="Heading2"/>
    <w:uiPriority w:val="9"/>
    <w:rsid w:val="00ED0EFD"/>
    <w:rPr>
      <w:rFonts w:eastAsia="Times New Roman" w:cs="Times New Roman"/>
      <w:b/>
      <w:bCs/>
      <w:sz w:val="36"/>
      <w:szCs w:val="36"/>
    </w:rPr>
  </w:style>
  <w:style w:type="paragraph" w:styleId="ListParagraph">
    <w:name w:val="List Paragraph"/>
    <w:basedOn w:val="Normal"/>
    <w:uiPriority w:val="34"/>
    <w:qFormat/>
    <w:rsid w:val="00121CCB"/>
    <w:pPr>
      <w:ind w:left="720"/>
      <w:contextualSpacing/>
    </w:pPr>
  </w:style>
  <w:style w:type="paragraph" w:styleId="Header">
    <w:name w:val="header"/>
    <w:basedOn w:val="Normal"/>
    <w:link w:val="HeaderChar"/>
    <w:uiPriority w:val="99"/>
    <w:unhideWhenUsed/>
    <w:rsid w:val="00FA2490"/>
    <w:pPr>
      <w:tabs>
        <w:tab w:val="center" w:pos="4680"/>
        <w:tab w:val="right" w:pos="9360"/>
      </w:tabs>
    </w:pPr>
  </w:style>
  <w:style w:type="character" w:customStyle="1" w:styleId="HeaderChar">
    <w:name w:val="Header Char"/>
    <w:basedOn w:val="DefaultParagraphFont"/>
    <w:link w:val="Header"/>
    <w:uiPriority w:val="99"/>
    <w:rsid w:val="00FA2490"/>
  </w:style>
  <w:style w:type="paragraph" w:styleId="Footer">
    <w:name w:val="footer"/>
    <w:basedOn w:val="Normal"/>
    <w:link w:val="FooterChar"/>
    <w:uiPriority w:val="99"/>
    <w:unhideWhenUsed/>
    <w:rsid w:val="00FA2490"/>
    <w:pPr>
      <w:tabs>
        <w:tab w:val="center" w:pos="4680"/>
        <w:tab w:val="right" w:pos="9360"/>
      </w:tabs>
    </w:pPr>
  </w:style>
  <w:style w:type="character" w:customStyle="1" w:styleId="FooterChar">
    <w:name w:val="Footer Char"/>
    <w:basedOn w:val="DefaultParagraphFont"/>
    <w:link w:val="Footer"/>
    <w:uiPriority w:val="99"/>
    <w:rsid w:val="00FA2490"/>
  </w:style>
  <w:style w:type="paragraph" w:styleId="FootnoteText">
    <w:name w:val="footnote text"/>
    <w:basedOn w:val="Normal"/>
    <w:link w:val="FootnoteTextChar"/>
    <w:uiPriority w:val="99"/>
    <w:semiHidden/>
    <w:unhideWhenUsed/>
    <w:rsid w:val="008E3C92"/>
    <w:rPr>
      <w:sz w:val="20"/>
      <w:szCs w:val="20"/>
    </w:rPr>
  </w:style>
  <w:style w:type="character" w:customStyle="1" w:styleId="FootnoteTextChar">
    <w:name w:val="Footnote Text Char"/>
    <w:basedOn w:val="DefaultParagraphFont"/>
    <w:link w:val="FootnoteText"/>
    <w:uiPriority w:val="99"/>
    <w:semiHidden/>
    <w:rsid w:val="008E3C92"/>
    <w:rPr>
      <w:sz w:val="20"/>
      <w:szCs w:val="20"/>
    </w:rPr>
  </w:style>
  <w:style w:type="character" w:styleId="FootnoteReference">
    <w:name w:val="footnote reference"/>
    <w:basedOn w:val="DefaultParagraphFont"/>
    <w:uiPriority w:val="99"/>
    <w:semiHidden/>
    <w:unhideWhenUsed/>
    <w:rsid w:val="008E3C9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9863498">
      <w:bodyDiv w:val="1"/>
      <w:marLeft w:val="0"/>
      <w:marRight w:val="0"/>
      <w:marTop w:val="0"/>
      <w:marBottom w:val="0"/>
      <w:divBdr>
        <w:top w:val="none" w:sz="0" w:space="0" w:color="auto"/>
        <w:left w:val="none" w:sz="0" w:space="0" w:color="auto"/>
        <w:bottom w:val="none" w:sz="0" w:space="0" w:color="auto"/>
        <w:right w:val="none" w:sz="0" w:space="0" w:color="auto"/>
      </w:divBdr>
    </w:div>
    <w:div w:id="138182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03BA18-9C2F-48AE-AAFD-E311009B8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4</Pages>
  <Words>1207</Words>
  <Characters>6885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Phuong (Nguyen Minh Phuong)</dc:creator>
  <cp:lastModifiedBy>Phuc Bui</cp:lastModifiedBy>
  <cp:revision>18</cp:revision>
  <dcterms:created xsi:type="dcterms:W3CDTF">2018-04-12T06:26:00Z</dcterms:created>
  <dcterms:modified xsi:type="dcterms:W3CDTF">2021-12-03T10:01:00Z</dcterms:modified>
</cp:coreProperties>
</file>