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047CAA" w:rsidRPr="00047CAA" w:rsidRDefault="00047CAA" w:rsidP="00047CAA">
      <w:pPr>
        <w:spacing w:after="150" w:line="240" w:lineRule="auto"/>
        <w:rPr>
          <w:rFonts w:ascii="Arial" w:eastAsia="Times New Roman" w:hAnsi="Arial" w:cs="Arial"/>
          <w:b/>
          <w:bCs/>
          <w:color w:val="494949"/>
          <w:sz w:val="18"/>
          <w:szCs w:val="18"/>
        </w:rPr>
      </w:pPr>
      <w:r w:rsidRPr="00047CAA">
        <w:rPr>
          <w:rFonts w:ascii="Arial" w:eastAsia="Times New Roman" w:hAnsi="Arial" w:cs="Arial"/>
          <w:b/>
          <w:bCs/>
          <w:color w:val="494949"/>
          <w:sz w:val="18"/>
          <w:szCs w:val="18"/>
        </w:rPr>
        <w:t>Sơ lược Ngành công nghiệp khai thác mỏ đã trở thànhxương sống của nền kinh tế-xã hội Zambia kể từ khi mỏ quặng đồngCopperbelt đi vào khai thác vào đầu thập niên 1930. Kể từ đó, nhiều mỏ kim loại và phi kim khác đã được phát hiện ở Zambia và mặc dù đã có chính sách hạn chế khai thác, tiềm năng thăm dò và khai thác mỏ ở Zambia còn rất lớn.</w:t>
      </w:r>
    </w:p>
    <w:p w:rsidR="00047CAA" w:rsidRPr="00047CAA" w:rsidRDefault="00047CAA" w:rsidP="00047CAA">
      <w:pPr>
        <w:spacing w:after="0" w:line="240" w:lineRule="auto"/>
        <w:rPr>
          <w:rFonts w:ascii="Arial" w:eastAsia="Times New Roman" w:hAnsi="Arial" w:cs="Arial"/>
          <w:color w:val="494949"/>
          <w:sz w:val="18"/>
          <w:szCs w:val="18"/>
        </w:rPr>
      </w:pPr>
      <w:r w:rsidRPr="00047CAA">
        <w:rPr>
          <w:rFonts w:ascii="Arial" w:eastAsia="Times New Roman" w:hAnsi="Arial" w:cs="Arial"/>
          <w:color w:val="494949"/>
          <w:sz w:val="18"/>
          <w:szCs w:val="18"/>
        </w:rPr>
        <w:t> </w:t>
      </w:r>
    </w:p>
    <w:p w:rsidR="00047CAA" w:rsidRPr="00047CAA" w:rsidRDefault="00047CAA" w:rsidP="00047CAA">
      <w:pPr>
        <w:spacing w:after="0" w:line="240" w:lineRule="auto"/>
        <w:jc w:val="both"/>
        <w:rPr>
          <w:rFonts w:ascii="Arial" w:eastAsia="Times New Roman" w:hAnsi="Arial" w:cs="Arial"/>
          <w:color w:val="494949"/>
          <w:sz w:val="18"/>
          <w:szCs w:val="18"/>
        </w:rPr>
      </w:pPr>
      <w:r w:rsidRPr="00047CAA">
        <w:rPr>
          <w:rFonts w:ascii="Arial" w:eastAsia="Times New Roman" w:hAnsi="Arial" w:cs="Arial"/>
          <w:color w:val="494949"/>
          <w:sz w:val="18"/>
          <w:szCs w:val="18"/>
        </w:rPr>
        <w:t>Zambia là nướcsản xuất và xuất khẩu đồng lớn thứ bảy và thứ hai về sản xuất cô-ban (19,7%) trên thế giới.</w:t>
      </w:r>
    </w:p>
    <w:p w:rsidR="00047CAA" w:rsidRPr="00047CAA" w:rsidRDefault="00047CAA" w:rsidP="00047CAA">
      <w:pPr>
        <w:spacing w:after="0" w:line="240" w:lineRule="auto"/>
        <w:jc w:val="both"/>
        <w:rPr>
          <w:rFonts w:ascii="Arial" w:eastAsia="Times New Roman" w:hAnsi="Arial" w:cs="Arial"/>
          <w:color w:val="494949"/>
          <w:sz w:val="18"/>
          <w:szCs w:val="18"/>
        </w:rPr>
      </w:pPr>
      <w:r w:rsidRPr="00047CAA">
        <w:rPr>
          <w:rFonts w:ascii="Arial" w:eastAsia="Times New Roman" w:hAnsi="Arial" w:cs="Arial"/>
          <w:color w:val="494949"/>
          <w:sz w:val="18"/>
          <w:szCs w:val="18"/>
        </w:rPr>
        <w:t>Mỏ quặng đồngđược phát hiện tại Zambia lần đầu tiên vào đầu Thế kỷ 20 nhưng sản xuất quy mô Công nghiệp chỉ bắt đầu trong những năm 1930 khi các mỏ Antelope Roan (Luanshya - 1931), Nkana (1932), Mufulira (1933) và sau đó là Nchanga (1939) được đưa vào khai thác. Sản lượng đồng Zambia sản xuất vượt trên 400.000 tấn/năm vào cuối những năm 1950 và đạt mức đỉnh điểm 700.000 tấn/năm trong giai đoạn 1969-1976, sau đó bắt đầu giảm dần và xuống mức thấp nhất 307.000 tấn vào năm 1995. Tuy nhiên, việc tư nhân hóa Tập đoàn Đồng Zambia (ZCCM) vào năm 2000 đã cứu vãn ngành công nghiệp và ngăn chặn sự suy giảm này. Với tổng trữ lượng khoáng sản </w:t>
      </w:r>
      <w:bookmarkStart w:id="0" w:name="_msoanchor_1"/>
      <w:r w:rsidRPr="00047CAA">
        <w:rPr>
          <w:rFonts w:ascii="Arial" w:eastAsia="Times New Roman" w:hAnsi="Arial" w:cs="Arial"/>
          <w:color w:val="494949"/>
          <w:sz w:val="18"/>
          <w:szCs w:val="18"/>
        </w:rPr>
        <w:fldChar w:fldCharType="begin"/>
      </w:r>
      <w:r w:rsidRPr="00047CAA">
        <w:rPr>
          <w:rFonts w:ascii="Arial" w:eastAsia="Times New Roman" w:hAnsi="Arial" w:cs="Arial"/>
          <w:color w:val="494949"/>
          <w:sz w:val="18"/>
          <w:szCs w:val="18"/>
        </w:rPr>
        <w:instrText xml:space="preserve"> HYPERLINK "http://www.ttnn.com.vn/CP/News.aspx" \l "_msocom_1" </w:instrText>
      </w:r>
      <w:r w:rsidRPr="00047CAA">
        <w:rPr>
          <w:rFonts w:ascii="Arial" w:eastAsia="Times New Roman" w:hAnsi="Arial" w:cs="Arial"/>
          <w:color w:val="494949"/>
          <w:sz w:val="18"/>
          <w:szCs w:val="18"/>
        </w:rPr>
        <w:fldChar w:fldCharType="separate"/>
      </w:r>
      <w:r w:rsidRPr="00047CAA">
        <w:rPr>
          <w:rFonts w:ascii="Arial" w:eastAsia="Times New Roman" w:hAnsi="Arial" w:cs="Arial"/>
          <w:color w:val="434343"/>
          <w:sz w:val="18"/>
          <w:szCs w:val="18"/>
          <w:u w:val="single"/>
        </w:rPr>
        <w:t>[h1]</w:t>
      </w:r>
      <w:r w:rsidRPr="00047CAA">
        <w:rPr>
          <w:rFonts w:ascii="Arial" w:eastAsia="Times New Roman" w:hAnsi="Arial" w:cs="Arial"/>
          <w:color w:val="494949"/>
          <w:sz w:val="18"/>
          <w:szCs w:val="18"/>
        </w:rPr>
        <w:fldChar w:fldCharType="end"/>
      </w:r>
      <w:bookmarkEnd w:id="0"/>
      <w:r w:rsidRPr="00047CAA">
        <w:rPr>
          <w:rFonts w:ascii="Arial" w:eastAsia="Times New Roman" w:hAnsi="Arial" w:cs="Arial"/>
          <w:color w:val="494949"/>
          <w:sz w:val="18"/>
          <w:szCs w:val="18"/>
        </w:rPr>
        <w:t> khoảng tối thiểu hai tỷ tấn chỉ riêng ở vành đai mỏ đồng Copperbelt, có thể dự báo ngành sản xuất đồng và coban sẽ sớm phục hồi và phát triển mạnh trở lại.</w:t>
      </w:r>
    </w:p>
    <w:p w:rsidR="00047CAA" w:rsidRPr="00047CAA" w:rsidRDefault="00047CAA" w:rsidP="00047CAA">
      <w:pPr>
        <w:spacing w:after="0" w:line="240" w:lineRule="auto"/>
        <w:jc w:val="both"/>
        <w:rPr>
          <w:rFonts w:ascii="Arial" w:eastAsia="Times New Roman" w:hAnsi="Arial" w:cs="Arial"/>
          <w:color w:val="494949"/>
          <w:sz w:val="18"/>
          <w:szCs w:val="18"/>
        </w:rPr>
      </w:pPr>
      <w:r w:rsidRPr="00047CAA">
        <w:rPr>
          <w:rFonts w:ascii="Arial" w:eastAsia="Times New Roman" w:hAnsi="Arial" w:cs="Arial"/>
          <w:b/>
          <w:bCs/>
          <w:color w:val="494949"/>
          <w:sz w:val="18"/>
          <w:szCs w:val="18"/>
        </w:rPr>
        <w:t>Nguồn thu chủ yếu của nền kinh tế</w:t>
      </w:r>
    </w:p>
    <w:p w:rsidR="00047CAA" w:rsidRPr="00047CAA" w:rsidRDefault="00047CAA" w:rsidP="00047CAA">
      <w:pPr>
        <w:spacing w:after="0" w:line="240" w:lineRule="auto"/>
        <w:jc w:val="both"/>
        <w:rPr>
          <w:rFonts w:ascii="Arial" w:eastAsia="Times New Roman" w:hAnsi="Arial" w:cs="Arial"/>
          <w:color w:val="494949"/>
          <w:sz w:val="18"/>
          <w:szCs w:val="18"/>
        </w:rPr>
      </w:pPr>
      <w:r w:rsidRPr="00047CAA">
        <w:rPr>
          <w:rFonts w:ascii="Arial" w:eastAsia="Times New Roman" w:hAnsi="Arial" w:cs="Arial"/>
          <w:color w:val="494949"/>
          <w:sz w:val="18"/>
          <w:szCs w:val="18"/>
        </w:rPr>
        <w:t>Trong vòng sáu mươi năm qua, nền kinh tế Zambia đã phụ thuộc rất nhiều vào việc khai thác và xuất khẩu đồng và coban mặc dù gần đây Chính phủ Zambia đã thực hiện nhiều hoạt động tích cực thực hiện đa dạng hoá các ngành công nghiệp và sản xuất khác để hạn chế phụ thuộc vào ngành khai khoáng. Ngành khai thác mỏ đã đóng góp 822 triệu đô la Mỹ vào kim ngạch xuất khẩu của Zambia năm 2010.</w:t>
      </w:r>
    </w:p>
    <w:p w:rsidR="00047CAA" w:rsidRPr="00047CAA" w:rsidRDefault="00047CAA" w:rsidP="00047CAA">
      <w:pPr>
        <w:spacing w:after="0" w:line="240" w:lineRule="auto"/>
        <w:jc w:val="both"/>
        <w:rPr>
          <w:rFonts w:ascii="Arial" w:eastAsia="Times New Roman" w:hAnsi="Arial" w:cs="Arial"/>
          <w:color w:val="494949"/>
          <w:sz w:val="18"/>
          <w:szCs w:val="18"/>
        </w:rPr>
      </w:pPr>
      <w:r w:rsidRPr="00047CAA">
        <w:rPr>
          <w:rFonts w:ascii="Arial" w:eastAsia="Times New Roman" w:hAnsi="Arial" w:cs="Arial"/>
          <w:color w:val="494949"/>
          <w:sz w:val="18"/>
          <w:szCs w:val="18"/>
        </w:rPr>
        <w:t>Chính phủ Zambia đã ban hành Luật khai thác mỏ vào năm 1995, trong đó cho phép tư nhân hóa các mỏ, tự do hóa chính sách tài chính và cung cấp một số ưu đãi giảm thuế cho các công ty khai thác mỏ.Các nhà đầu tư sẽ được cấp 3 loại giấy phép là Giấy phép khảo sát, Giấy phép đăng ký sở hữu mỏ và Giấy phép khai thác mỏ quy mô lớn thời hạn đến 25 năm và một số ưu đãi tài chính đặc biệt nhằm khuyến khích đầu tư trong ngành công nghiệp khai thác mỏ.</w:t>
      </w:r>
    </w:p>
    <w:p w:rsidR="00047CAA" w:rsidRPr="00047CAA" w:rsidRDefault="00047CAA" w:rsidP="00047CAA">
      <w:pPr>
        <w:spacing w:after="0" w:line="240" w:lineRule="auto"/>
        <w:jc w:val="both"/>
        <w:rPr>
          <w:rFonts w:ascii="Arial" w:eastAsia="Times New Roman" w:hAnsi="Arial" w:cs="Arial"/>
          <w:color w:val="494949"/>
          <w:sz w:val="18"/>
          <w:szCs w:val="18"/>
        </w:rPr>
      </w:pPr>
      <w:r w:rsidRPr="00047CAA">
        <w:rPr>
          <w:rFonts w:ascii="Arial" w:eastAsia="Times New Roman" w:hAnsi="Arial" w:cs="Arial"/>
          <w:color w:val="494949"/>
          <w:sz w:val="18"/>
          <w:szCs w:val="18"/>
        </w:rPr>
        <w:t>Theo Bộ phát triển Mỏ và Khoáng sản Zambia, năm 2012, sản lượng đồng sản xuất giảm còn khoảng 820.000 tấn do giá bán giảm và nhu cầu tiêu thụ chậm lại ở Trung Quốc. Sản lượng đồng dự kiến ​​sẽ đạt 1,5 triệu tấn/năm trong năm năm tới từ năm 2013 đến 2017. Một số dự án mới đang được đưa vào sản xuất trong năm 2013 như dự án mở rộng của mỏ đồng Lumwana của Greenfield, dự án mỏ Trident trị giá 2 tỷ USD của First Quantum, dự án đồng và kim loại màu Mining Corporation của Trung Quốc trị giá 832 triệu đô-la Mỹ và dự án Lubambe thuộc sở hữu của Tập đoàn Vale Brazil...</w:t>
      </w:r>
    </w:p>
    <w:p w:rsidR="00047CAA" w:rsidRPr="00047CAA" w:rsidRDefault="00047CAA" w:rsidP="00047CAA">
      <w:pPr>
        <w:spacing w:after="0" w:line="240" w:lineRule="auto"/>
        <w:jc w:val="both"/>
        <w:rPr>
          <w:rFonts w:ascii="Arial" w:eastAsia="Times New Roman" w:hAnsi="Arial" w:cs="Arial"/>
          <w:color w:val="494949"/>
          <w:sz w:val="18"/>
          <w:szCs w:val="18"/>
        </w:rPr>
      </w:pPr>
      <w:r w:rsidRPr="00047CAA">
        <w:rPr>
          <w:rFonts w:ascii="Arial" w:eastAsia="Times New Roman" w:hAnsi="Arial" w:cs="Arial"/>
          <w:color w:val="494949"/>
          <w:sz w:val="18"/>
          <w:szCs w:val="18"/>
        </w:rPr>
        <w:t>Khai thác đồng ở Zambia phần lớn tập trung ở tỉnh Copperbelt, nơi các công ty khai thác mỏ lớn, như Konkola và Mopani hoạt động.Hầu hết đồng nguyên liệu và đồng bán thành phẩm của Zambia được xuất khẩu ra thế giới. Đồng cũng làm mặt hàng nhập khẩu lớn nhất của Việt Nam từ Zambia. Trong năm 2010, kim ngạch nhập khẩu đồng từ Zambia đạt 23,4 triệu đô-la Mỹ, chiếm 77% tổng kim ngạch nhập khẩu từ thị trường này. Năm 2011 nhập khẩu đồng đạt xấp xỉ 58 triệu đô-la Mỹ, chiếm gần 96% và năm 2012, nhập khẩu đồng từ Zambia đạt 58,6 triệu đô-la Mỹ, chiếm 93%.</w:t>
      </w:r>
    </w:p>
    <w:p w:rsidR="00047CAA" w:rsidRPr="00047CAA" w:rsidRDefault="00047CAA" w:rsidP="00047CAA">
      <w:pPr>
        <w:spacing w:after="0" w:line="240" w:lineRule="auto"/>
        <w:jc w:val="both"/>
        <w:rPr>
          <w:rFonts w:ascii="Arial" w:eastAsia="Times New Roman" w:hAnsi="Arial" w:cs="Arial"/>
          <w:color w:val="494949"/>
          <w:sz w:val="18"/>
          <w:szCs w:val="18"/>
        </w:rPr>
      </w:pPr>
      <w:r w:rsidRPr="00047CAA">
        <w:rPr>
          <w:rFonts w:ascii="Arial" w:eastAsia="Times New Roman" w:hAnsi="Arial" w:cs="Arial"/>
          <w:color w:val="494949"/>
          <w:sz w:val="18"/>
          <w:szCs w:val="18"/>
        </w:rPr>
        <w:t>Xuất khẩu đồng và coban của Zambia chịu thuế 35% so với mức 15%đối với các loạikhoáng sản khác và "hàng hóa phi truyền thống". Các Công ty niêm yết trên sàn chứng khoán Lusaka Exchange được áp dụng ở mức thuế 30%.</w:t>
      </w:r>
    </w:p>
    <w:p w:rsidR="00047CAA" w:rsidRPr="00047CAA" w:rsidRDefault="00047CAA" w:rsidP="00047CAA">
      <w:pPr>
        <w:spacing w:after="0" w:line="240" w:lineRule="auto"/>
        <w:jc w:val="both"/>
        <w:rPr>
          <w:rFonts w:ascii="Arial" w:eastAsia="Times New Roman" w:hAnsi="Arial" w:cs="Arial"/>
          <w:color w:val="494949"/>
          <w:sz w:val="18"/>
          <w:szCs w:val="18"/>
        </w:rPr>
      </w:pPr>
      <w:r w:rsidRPr="00047CAA">
        <w:rPr>
          <w:rFonts w:ascii="Arial" w:eastAsia="Times New Roman" w:hAnsi="Arial" w:cs="Arial"/>
          <w:b/>
          <w:bCs/>
          <w:color w:val="494949"/>
          <w:sz w:val="18"/>
          <w:szCs w:val="18"/>
        </w:rPr>
        <w:t>Một số doanh nghiệp chủ chốt trong ngành sản xuất và khai thác đồng ở Zambia</w:t>
      </w:r>
    </w:p>
    <w:p w:rsidR="00047CAA" w:rsidRPr="00047CAA" w:rsidRDefault="00047CAA" w:rsidP="00047CAA">
      <w:pPr>
        <w:spacing w:after="0" w:line="240" w:lineRule="auto"/>
        <w:jc w:val="both"/>
        <w:rPr>
          <w:rFonts w:ascii="Arial" w:eastAsia="Times New Roman" w:hAnsi="Arial" w:cs="Arial"/>
          <w:color w:val="494949"/>
          <w:sz w:val="18"/>
          <w:szCs w:val="18"/>
        </w:rPr>
      </w:pPr>
      <w:r w:rsidRPr="00047CAA">
        <w:rPr>
          <w:rFonts w:ascii="Arial" w:eastAsia="Times New Roman" w:hAnsi="Arial" w:cs="Arial"/>
          <w:color w:val="494949"/>
          <w:sz w:val="18"/>
          <w:szCs w:val="18"/>
        </w:rPr>
        <w:t>Tập đoàn Đầu tư Bất động sản ZCCM (được hình thành sau khi tư nhân hoá Tập đoàn đồng Zambia ZCCM) là doanh nghiệp nhà nước trong lĩnh vực khai khoáng. Trước khi tư nhân hoá vào năm 2000, ZCCM Ltd là một tập đoàn khai thác mỏ đồng hợp nhất thuộc sở hữu của Chính phủ Zambia. Hiện nay, ZCCM chỉ giữ lại một phần vốn nhỏ trong hầu hết các dự án khai thác mỏ đồng ở Zambia.</w:t>
      </w:r>
    </w:p>
    <w:p w:rsidR="00047CAA" w:rsidRPr="00047CAA" w:rsidRDefault="00047CAA" w:rsidP="00047CAA">
      <w:pPr>
        <w:spacing w:after="0" w:line="240" w:lineRule="auto"/>
        <w:jc w:val="both"/>
        <w:rPr>
          <w:rFonts w:ascii="Arial" w:eastAsia="Times New Roman" w:hAnsi="Arial" w:cs="Arial"/>
          <w:color w:val="494949"/>
          <w:sz w:val="18"/>
          <w:szCs w:val="18"/>
        </w:rPr>
      </w:pPr>
      <w:r w:rsidRPr="00047CAA">
        <w:rPr>
          <w:rFonts w:ascii="Arial" w:eastAsia="Times New Roman" w:hAnsi="Arial" w:cs="Arial"/>
          <w:color w:val="494949"/>
          <w:sz w:val="18"/>
          <w:szCs w:val="18"/>
        </w:rPr>
        <w:t>Công ty Konkola Copper Mines – KCM là một doanh nghiệp sản xuất đồng hàng đầu ở Zambia. Doanh nghiệp này chủ yếu tham gia vào sản xuất, khai thác và bán đồng nguyên liệu và đồng thành phẩm. KCM là một công ty con thuộc sở hữu của Vedanta Resources Plc.Các hoạt động khai thác mỏ đồng của KCM chủ yếu tại tỉnh Copperbelt, Zambia. Các mỏ quặng thuộc tỉnh Copperbelt nằm dọc một dải rộng 50km, trải dài 150km từ Chililabombwe ở phía tây bắc đến Luanshya ở phía đông nam Zambia. Sản lượng khai thác và chế biến hiện nay của mỏ vào khoảng 2 triệu tấn quặng đồng mỗi năm, trong thời gian tới, KCM dự kiến nâng công suất lên đến 6 triệu tấn/năm và ước tính với sản lượng này thì mỏ sẽ khai thác đến năm 2035.</w:t>
      </w:r>
    </w:p>
    <w:p w:rsidR="00047CAA" w:rsidRPr="00047CAA" w:rsidRDefault="00047CAA" w:rsidP="00047CAA">
      <w:pPr>
        <w:spacing w:after="0" w:line="240" w:lineRule="auto"/>
        <w:jc w:val="both"/>
        <w:rPr>
          <w:rFonts w:ascii="Arial" w:eastAsia="Times New Roman" w:hAnsi="Arial" w:cs="Arial"/>
          <w:color w:val="494949"/>
          <w:sz w:val="18"/>
          <w:szCs w:val="18"/>
        </w:rPr>
      </w:pPr>
      <w:r w:rsidRPr="00047CAA">
        <w:rPr>
          <w:rFonts w:ascii="Arial" w:eastAsia="Times New Roman" w:hAnsi="Arial" w:cs="Arial"/>
          <w:color w:val="494949"/>
          <w:sz w:val="18"/>
          <w:szCs w:val="18"/>
        </w:rPr>
        <w:t>Công ty đồng Mopani Copper Mines Plc là công ty liên doanh, trong đó Glencore International AG có cổ phần đa số (73%). Mopani Copper Mine là nhà sản xuất đồng và coban tại tỉnh Copperbelt của Zambia. Mopani khai thác bốn mỏ dưới lòng đất, một nhà máy luyện coban ở thị trấn Kitwe, nhà máy luyện kim và nhà máy lọc dầu ở thị trấn Mufulira. Riêng công suất của nhà máy luyện kim Mufulira đang được mở rộng theo từng giai đoạn đã đạt 870.000 tấn vào cuối năm 2010.</w:t>
      </w:r>
    </w:p>
    <w:p w:rsidR="00047CAA" w:rsidRPr="00047CAA" w:rsidRDefault="00047CAA" w:rsidP="00047CAA">
      <w:pPr>
        <w:spacing w:after="0" w:line="240" w:lineRule="auto"/>
        <w:jc w:val="both"/>
        <w:rPr>
          <w:rFonts w:ascii="Arial" w:eastAsia="Times New Roman" w:hAnsi="Arial" w:cs="Arial"/>
          <w:color w:val="494949"/>
          <w:sz w:val="18"/>
          <w:szCs w:val="18"/>
        </w:rPr>
      </w:pPr>
      <w:r w:rsidRPr="00047CAA">
        <w:rPr>
          <w:rFonts w:ascii="Arial" w:eastAsia="Times New Roman" w:hAnsi="Arial" w:cs="Arial"/>
          <w:color w:val="494949"/>
          <w:sz w:val="18"/>
          <w:szCs w:val="18"/>
        </w:rPr>
        <w:t>Công ty Chibuluma nằm ở trung tâm của vành đai đồng phía bắc, phía tây của thị trấn Kitwe. Metorex mua lại 85% của công ty vào năm 1997, 15% còn lại do Chính phủ Zambia sở hữu. Hiện công suất Công ty Chibuluma đạt khoảng 16.000 tấn đồng/năm và ước tính trữ lượng khai thác trong khoảng bảy năm.</w:t>
      </w:r>
    </w:p>
    <w:p w:rsidR="00047CAA" w:rsidRPr="00047CAA" w:rsidRDefault="00047CAA" w:rsidP="00047CAA">
      <w:pPr>
        <w:spacing w:after="0" w:line="240" w:lineRule="auto"/>
        <w:jc w:val="both"/>
        <w:rPr>
          <w:rFonts w:ascii="Arial" w:eastAsia="Times New Roman" w:hAnsi="Arial" w:cs="Arial"/>
          <w:color w:val="494949"/>
          <w:sz w:val="18"/>
          <w:szCs w:val="18"/>
        </w:rPr>
      </w:pPr>
      <w:r w:rsidRPr="00047CAA">
        <w:rPr>
          <w:rFonts w:ascii="Arial" w:eastAsia="Times New Roman" w:hAnsi="Arial" w:cs="Arial"/>
          <w:color w:val="494949"/>
          <w:sz w:val="18"/>
          <w:szCs w:val="18"/>
        </w:rPr>
        <w:t>Công ty Equinox Minerals có mỏ đồng Lumwana do Công ty sở hữu 100% và là một trong những mỏ đồng lớn nhất trên thế giới mới được đưa vào khai thác trong thập kỷ qua.  Mỏ đồng Lumwana nằm ở 220 km về phía tây của tỉnh Copperbelt. Ước tính trữ lượng 342,5 triệu tấn quặng đồng 0,74% và  563,1 triệu tấn quặng đồng 0,63%. Công suất thiết kế của Lumwana chế biến được trên 20 triệu tấn quặng mỗi năm, ước tính khai thác trong vòng 37 năm. Lumwana là mỏ mới lớn nhất về quy mô và vốn đầu tư trong lịch sử Zambia. Nếu chạy hết công suất, dự kiến mỏ Lumwana sẽ cung cấp khoảng 20% ​​tổng sản lượng kim loại đồng của Zambia.</w:t>
      </w:r>
    </w:p>
    <w:p w:rsidR="00047CAA" w:rsidRPr="00047CAA" w:rsidRDefault="00047CAA" w:rsidP="00047CAA">
      <w:pPr>
        <w:spacing w:after="0" w:line="240" w:lineRule="auto"/>
        <w:jc w:val="both"/>
        <w:rPr>
          <w:rFonts w:ascii="Arial" w:eastAsia="Times New Roman" w:hAnsi="Arial" w:cs="Arial"/>
          <w:color w:val="494949"/>
          <w:sz w:val="18"/>
          <w:szCs w:val="18"/>
        </w:rPr>
      </w:pPr>
      <w:r w:rsidRPr="00047CAA">
        <w:rPr>
          <w:rFonts w:ascii="Arial" w:eastAsia="Times New Roman" w:hAnsi="Arial" w:cs="Arial"/>
          <w:color w:val="494949"/>
          <w:sz w:val="18"/>
          <w:szCs w:val="18"/>
        </w:rPr>
        <w:t>Mỏ Kansanshi, mỏ đồng lớn thứ 8 trên thế giới, 80% thuộc sở hữu của Tập đoàn Kansanshi Mining PLC, công ty con của Quantum First. 20% còn lại thuộc sở hữu của một công ty con của ZCCM. Khu mỏ này nằm khoảng 10 km về phía bắc thị trấn Solwezi và 180 km về phía tây bắc của thị trấn Chingola của Copperbelt.</w:t>
      </w:r>
    </w:p>
    <w:p w:rsidR="00047CAA" w:rsidRPr="00047CAA" w:rsidRDefault="00047CAA" w:rsidP="00047CAA">
      <w:pPr>
        <w:spacing w:line="240" w:lineRule="auto"/>
        <w:jc w:val="both"/>
        <w:rPr>
          <w:rFonts w:ascii="Arial" w:eastAsia="Times New Roman" w:hAnsi="Arial" w:cs="Arial"/>
          <w:color w:val="494949"/>
          <w:sz w:val="18"/>
          <w:szCs w:val="18"/>
        </w:rPr>
      </w:pPr>
      <w:r w:rsidRPr="00047CAA">
        <w:rPr>
          <w:rFonts w:ascii="Arial" w:eastAsia="Times New Roman" w:hAnsi="Arial" w:cs="Arial"/>
          <w:color w:val="494949"/>
          <w:sz w:val="18"/>
          <w:szCs w:val="18"/>
        </w:rPr>
        <w:t>Trần Quang Tùng</w:t>
      </w:r>
    </w:p>
    <w:p w:rsidR="003B2FB1" w:rsidRPr="00047CAA" w:rsidRDefault="003B2FB1" w:rsidP="00047CAA">
      <w:bookmarkStart w:id="1" w:name="_GoBack"/>
      <w:bookmarkEnd w:id="1"/>
    </w:p>
    <w:sectPr w:rsidR="003B2FB1" w:rsidRPr="00047CAA" w:rsidSect="003740F2">
      <w:pgSz w:w="11907" w:h="16840" w:code="9"/>
      <w:pgMar w:top="1134" w:right="1134" w:bottom="1134" w:left="1701" w:header="720" w:footer="720" w:gutter="0"/>
      <w:cols w:space="720"/>
      <w:docGrid w:linePitch="381"/>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10"/>
  <w:defaultTabStop w:val="720"/>
  <w:drawingGridHorizontalSpacing w:val="140"/>
  <w:drawingGridVerticalSpacing w:val="381"/>
  <w:displayHorizont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C6693"/>
    <w:rsid w:val="00047CAA"/>
    <w:rsid w:val="000C6693"/>
    <w:rsid w:val="0013523E"/>
    <w:rsid w:val="003740F2"/>
    <w:rsid w:val="003B2FB1"/>
    <w:rsid w:val="00C26C0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222AC970-A744-4F6A-854A-2DAAA18950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heme="minorHAnsi" w:hAnsi="Times New Roman" w:cstheme="minorBidi"/>
        <w:sz w:val="28"/>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2">
    <w:name w:val="heading 2"/>
    <w:basedOn w:val="Normal"/>
    <w:link w:val="Heading2Char"/>
    <w:uiPriority w:val="9"/>
    <w:qFormat/>
    <w:rsid w:val="0013523E"/>
    <w:pPr>
      <w:spacing w:before="100" w:beforeAutospacing="1" w:after="100" w:afterAutospacing="1" w:line="240" w:lineRule="auto"/>
      <w:outlineLvl w:val="1"/>
    </w:pPr>
    <w:rPr>
      <w:rFonts w:eastAsia="Times New Roman" w:cs="Times New Roman"/>
      <w:b/>
      <w:bCs/>
      <w:sz w:val="36"/>
      <w:szCs w:val="3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0C6693"/>
    <w:pPr>
      <w:spacing w:before="100" w:beforeAutospacing="1" w:after="100" w:afterAutospacing="1" w:line="240" w:lineRule="auto"/>
    </w:pPr>
    <w:rPr>
      <w:rFonts w:eastAsia="Times New Roman" w:cs="Times New Roman"/>
      <w:sz w:val="24"/>
      <w:szCs w:val="24"/>
    </w:rPr>
  </w:style>
  <w:style w:type="character" w:styleId="Emphasis">
    <w:name w:val="Emphasis"/>
    <w:basedOn w:val="DefaultParagraphFont"/>
    <w:uiPriority w:val="20"/>
    <w:qFormat/>
    <w:rsid w:val="000C6693"/>
    <w:rPr>
      <w:i/>
      <w:iCs/>
    </w:rPr>
  </w:style>
  <w:style w:type="character" w:customStyle="1" w:styleId="Heading2Char">
    <w:name w:val="Heading 2 Char"/>
    <w:basedOn w:val="DefaultParagraphFont"/>
    <w:link w:val="Heading2"/>
    <w:uiPriority w:val="9"/>
    <w:rsid w:val="0013523E"/>
    <w:rPr>
      <w:rFonts w:eastAsia="Times New Roman" w:cs="Times New Roman"/>
      <w:b/>
      <w:bCs/>
      <w:sz w:val="36"/>
      <w:szCs w:val="36"/>
    </w:rPr>
  </w:style>
  <w:style w:type="character" w:styleId="Strong">
    <w:name w:val="Strong"/>
    <w:basedOn w:val="DefaultParagraphFont"/>
    <w:uiPriority w:val="22"/>
    <w:qFormat/>
    <w:rsid w:val="0013523E"/>
    <w:rPr>
      <w:b/>
      <w:bCs/>
    </w:rPr>
  </w:style>
  <w:style w:type="character" w:styleId="Hyperlink">
    <w:name w:val="Hyperlink"/>
    <w:basedOn w:val="DefaultParagraphFont"/>
    <w:uiPriority w:val="99"/>
    <w:semiHidden/>
    <w:unhideWhenUsed/>
    <w:rsid w:val="0013523E"/>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61958051">
      <w:bodyDiv w:val="1"/>
      <w:marLeft w:val="0"/>
      <w:marRight w:val="0"/>
      <w:marTop w:val="0"/>
      <w:marBottom w:val="0"/>
      <w:divBdr>
        <w:top w:val="none" w:sz="0" w:space="0" w:color="auto"/>
        <w:left w:val="none" w:sz="0" w:space="0" w:color="auto"/>
        <w:bottom w:val="none" w:sz="0" w:space="0" w:color="auto"/>
        <w:right w:val="none" w:sz="0" w:space="0" w:color="auto"/>
      </w:divBdr>
      <w:divsChild>
        <w:div w:id="613176928">
          <w:marLeft w:val="0"/>
          <w:marRight w:val="0"/>
          <w:marTop w:val="0"/>
          <w:marBottom w:val="150"/>
          <w:divBdr>
            <w:top w:val="none" w:sz="0" w:space="0" w:color="auto"/>
            <w:left w:val="none" w:sz="0" w:space="0" w:color="auto"/>
            <w:bottom w:val="none" w:sz="0" w:space="0" w:color="auto"/>
            <w:right w:val="none" w:sz="0" w:space="0" w:color="auto"/>
          </w:divBdr>
        </w:div>
        <w:div w:id="1257590326">
          <w:marLeft w:val="0"/>
          <w:marRight w:val="0"/>
          <w:marTop w:val="0"/>
          <w:marBottom w:val="300"/>
          <w:divBdr>
            <w:top w:val="none" w:sz="0" w:space="0" w:color="auto"/>
            <w:left w:val="none" w:sz="0" w:space="0" w:color="auto"/>
            <w:bottom w:val="none" w:sz="0" w:space="0" w:color="auto"/>
            <w:right w:val="none" w:sz="0" w:space="0" w:color="auto"/>
          </w:divBdr>
        </w:div>
      </w:divsChild>
    </w:div>
    <w:div w:id="1480347252">
      <w:bodyDiv w:val="1"/>
      <w:marLeft w:val="0"/>
      <w:marRight w:val="0"/>
      <w:marTop w:val="0"/>
      <w:marBottom w:val="0"/>
      <w:divBdr>
        <w:top w:val="none" w:sz="0" w:space="0" w:color="auto"/>
        <w:left w:val="none" w:sz="0" w:space="0" w:color="auto"/>
        <w:bottom w:val="none" w:sz="0" w:space="0" w:color="auto"/>
        <w:right w:val="none" w:sz="0" w:space="0" w:color="auto"/>
      </w:divBdr>
      <w:divsChild>
        <w:div w:id="468016544">
          <w:marLeft w:val="0"/>
          <w:marRight w:val="0"/>
          <w:marTop w:val="0"/>
          <w:marBottom w:val="150"/>
          <w:divBdr>
            <w:top w:val="none" w:sz="0" w:space="0" w:color="auto"/>
            <w:left w:val="none" w:sz="0" w:space="0" w:color="auto"/>
            <w:bottom w:val="none" w:sz="0" w:space="0" w:color="auto"/>
            <w:right w:val="none" w:sz="0" w:space="0" w:color="auto"/>
          </w:divBdr>
        </w:div>
        <w:div w:id="1126510751">
          <w:marLeft w:val="0"/>
          <w:marRight w:val="0"/>
          <w:marTop w:val="0"/>
          <w:marBottom w:val="300"/>
          <w:divBdr>
            <w:top w:val="none" w:sz="0" w:space="0" w:color="auto"/>
            <w:left w:val="none" w:sz="0" w:space="0" w:color="auto"/>
            <w:bottom w:val="none" w:sz="0" w:space="0" w:color="auto"/>
            <w:right w:val="none" w:sz="0" w:space="0" w:color="auto"/>
          </w:divBdr>
        </w:div>
      </w:divsChild>
    </w:div>
    <w:div w:id="1783181463">
      <w:bodyDiv w:val="1"/>
      <w:marLeft w:val="0"/>
      <w:marRight w:val="0"/>
      <w:marTop w:val="0"/>
      <w:marBottom w:val="0"/>
      <w:divBdr>
        <w:top w:val="none" w:sz="0" w:space="0" w:color="auto"/>
        <w:left w:val="none" w:sz="0" w:space="0" w:color="auto"/>
        <w:bottom w:val="none" w:sz="0" w:space="0" w:color="auto"/>
        <w:right w:val="none" w:sz="0" w:space="0" w:color="auto"/>
      </w:divBdr>
      <w:divsChild>
        <w:div w:id="569770097">
          <w:marLeft w:val="0"/>
          <w:marRight w:val="0"/>
          <w:marTop w:val="0"/>
          <w:marBottom w:val="150"/>
          <w:divBdr>
            <w:top w:val="none" w:sz="0" w:space="0" w:color="auto"/>
            <w:left w:val="none" w:sz="0" w:space="0" w:color="auto"/>
            <w:bottom w:val="none" w:sz="0" w:space="0" w:color="auto"/>
            <w:right w:val="none" w:sz="0" w:space="0" w:color="auto"/>
          </w:divBdr>
        </w:div>
        <w:div w:id="58020762">
          <w:marLeft w:val="0"/>
          <w:marRight w:val="0"/>
          <w:marTop w:val="0"/>
          <w:marBottom w:val="300"/>
          <w:divBdr>
            <w:top w:val="none" w:sz="0" w:space="0" w:color="auto"/>
            <w:left w:val="none" w:sz="0" w:space="0" w:color="auto"/>
            <w:bottom w:val="none" w:sz="0" w:space="0" w:color="auto"/>
            <w:right w:val="none" w:sz="0" w:space="0" w:color="auto"/>
          </w:divBdr>
        </w:div>
      </w:divsChild>
    </w:div>
    <w:div w:id="1785805095">
      <w:bodyDiv w:val="1"/>
      <w:marLeft w:val="0"/>
      <w:marRight w:val="0"/>
      <w:marTop w:val="0"/>
      <w:marBottom w:val="0"/>
      <w:divBdr>
        <w:top w:val="none" w:sz="0" w:space="0" w:color="auto"/>
        <w:left w:val="none" w:sz="0" w:space="0" w:color="auto"/>
        <w:bottom w:val="none" w:sz="0" w:space="0" w:color="auto"/>
        <w:right w:val="none" w:sz="0" w:space="0" w:color="auto"/>
      </w:divBdr>
      <w:divsChild>
        <w:div w:id="872769156">
          <w:marLeft w:val="0"/>
          <w:marRight w:val="0"/>
          <w:marTop w:val="0"/>
          <w:marBottom w:val="150"/>
          <w:divBdr>
            <w:top w:val="none" w:sz="0" w:space="0" w:color="auto"/>
            <w:left w:val="none" w:sz="0" w:space="0" w:color="auto"/>
            <w:bottom w:val="none" w:sz="0" w:space="0" w:color="auto"/>
            <w:right w:val="none" w:sz="0" w:space="0" w:color="auto"/>
          </w:divBdr>
        </w:div>
        <w:div w:id="1909416192">
          <w:marLeft w:val="0"/>
          <w:marRight w:val="0"/>
          <w:marTop w:val="0"/>
          <w:marBottom w:val="30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2</Pages>
  <Words>949</Words>
  <Characters>5413</Characters>
  <Application>Microsoft Office Word</Application>
  <DocSecurity>0</DocSecurity>
  <Lines>45</Lines>
  <Paragraphs>12</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6350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Admin</cp:lastModifiedBy>
  <cp:revision>2</cp:revision>
  <dcterms:created xsi:type="dcterms:W3CDTF">2022-09-26T14:38:00Z</dcterms:created>
  <dcterms:modified xsi:type="dcterms:W3CDTF">2022-09-26T14:38:00Z</dcterms:modified>
</cp:coreProperties>
</file>