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66" w:rsidRPr="003D3666" w:rsidRDefault="003D3666" w:rsidP="003D3666">
      <w:pPr>
        <w:spacing w:after="150" w:line="240" w:lineRule="auto"/>
        <w:rPr>
          <w:rFonts w:ascii="Arial" w:eastAsia="Times New Roman" w:hAnsi="Arial" w:cs="Arial"/>
          <w:b/>
          <w:bCs/>
          <w:color w:val="494949"/>
          <w:sz w:val="18"/>
          <w:szCs w:val="18"/>
        </w:rPr>
      </w:pPr>
      <w:r w:rsidRPr="003D3666">
        <w:rPr>
          <w:rFonts w:ascii="Arial" w:eastAsia="Times New Roman" w:hAnsi="Arial" w:cs="Arial"/>
          <w:b/>
          <w:bCs/>
          <w:color w:val="494949"/>
          <w:sz w:val="18"/>
          <w:szCs w:val="18"/>
        </w:rPr>
        <w:t>Hệ thống kho ngoại quan Kuwait nằm trong khu thương mại tự do Shuwaikh , kế cận cảng biển quốc tế Shuwaikh của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I - Thực tiễn sử dụng phương thức giao hàng tại kho ngoại quan của các doanh nghiệp nước ngoài tại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Kho ngoại quan của Kuwait nằm trong khu thương mại tự do ( Shuwaikh Free Trade Zone ) ,kế cận cảng biển quốc tế Shuwaikh Port của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Phương thức giao hàng tại kho ngoại quan trong khu thương mại tự do Kuwait đang được các doanh nghiệp nước ngoài sử dụng khá phổ biến , nhất là các doanh nghiệp của các nước ngoài khối GCC khi họ cần các quyền lợi mà bình thường trong nội địa Kuwait họ không có được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Doanh nghiệp nước ngoài sử dụng phương thức giao hàng tại kho ngoại quan trong khu thương mại tự do của Kuwait có những thuận lợi và khó khăn sau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1- Thuận lợi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Được cho phép sở hữu 100% tài sản nếu như công ty nước ngoài mua kho tàng , bến bãi , phương tiện cần thiết phục vụ cho hoạt đông sản xuất kinh doanh , dịch vụ trong khu thương mại tự do . Các công ty nước ngoài không thể có được các quyền lợi như vậy bên ngoài khu thương mại tự do .Vì theo quy định của Luật Kuwait thì mọi doanh nghiệp nước ngoài ( không phải là công dân các nước GCC ) khi tiến hành các hoạt động sản xuất, kinh doanh trên lãnh thổ Kuwait phải thông qua một hợp đồng bảo lãnh của một hoặc vài đối tác có quốc tịch Kuwait và vốn nắm giữ trong liên doanh đó của đối tác Kuwait không dưới 51% tổng số vốn . Các cá nhân, doanh nghiệp nước ngoài không được cấp giấy phép kinh doanh thương mại đứng tên mình, không được cho phép quyền sở hữu bất động sản trong lãnh thổ Kuuwait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Việc lưu kho ,giao hàng trong kho ngoại quan thuộc khu thương mại tự do Shuwaikh Kuwait không phaỉ nộp thuế nhập khẩu và thuế thu nhập doanh nghiệp , mặc dù thuế suất thuế nhập khẩu hầu hết các hàng hoá vào Kuwait chỉ từ 0 -5% CIF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Các loại giấy phép thương mại , công nghiệp và dịch vụ có thể được cấp cho các doanh nghiệp nước ngoài mà không cần phải có người có quốc tịch Kuwait bảo lãnh ( Sponsor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Các dịch vụ , cơ sở hạ tầng được KFTZ ( một cơ quan của nhà nước Kuwait ) cung cấp đầy đủ , kể cả các dịch vụ về VISA vào kinh doanh , VISA lao động , thẻ qua cổng , các thay đổi , bổ sung và chấm dứt hợp đồng , giáy phép tạm trú … Khi cần liên hệ với KFTZ theo Web : http:// </w:t>
      </w:r>
      <w:hyperlink r:id="rId4" w:history="1">
        <w:r w:rsidRPr="003D3666">
          <w:rPr>
            <w:rFonts w:ascii="Arial" w:eastAsia="Times New Roman" w:hAnsi="Arial" w:cs="Arial"/>
            <w:color w:val="434343"/>
            <w:sz w:val="18"/>
            <w:szCs w:val="18"/>
            <w:u w:val="single"/>
          </w:rPr>
          <w:t>www.kftzoneline.com</w:t>
        </w:r>
      </w:hyperlink>
      <w:r w:rsidRPr="003D3666">
        <w:rPr>
          <w:rFonts w:ascii="Arial" w:eastAsia="Times New Roman" w:hAnsi="Arial" w:cs="Arial"/>
          <w:color w:val="494949"/>
          <w:sz w:val="18"/>
          <w:szCs w:val="18"/>
        </w:rPr>
        <w: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Các doanh nghiệp nước ngoài có cơ hội trực tiếp giao thương với các kênh phân phối nội địa của Kuwait , qua đó nắm chắc và đáp ứng tốt được nhu cầu , thị hiếu , tập quán thương mại của Kuwait để kịp thời điều chỉnh chiến lược và phương thức xuất khẩu vào Kuwait , đảm bảo khả năng cạnh tranh cao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2- Khó khăn và rủi ro</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Tuy nhiên , khi các doanh nghiệp nước ngoài sử dụng phương thức giao hàng tại kho ngoại quan Kuwait sẽ gặp phải một số khó khăn , rủi ro sau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Doanh nghiệp nước ngoài không thuộc khối GCC trong đó có các doanh nghiệp Việt Nam khi đầu tư,mua hoặc thuê kho ngoại quan tại Kuwait cần lưu ý những vấn đề sau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Kuwait là một thị trường nhỏ ,diện tích lãnh thổ khoảng 5.675km2., số dân gốc Kuwait khoảng trên 1,3 triệu và khoảng trên 4 triệu người nước ngoài cư trú dài hạn ( tổng cộng khoảng trên 5 triệu người ) vì vậy dung lượng thị trường nhỏ , mặc dù nhu cầu tiêu dùng khá cao do mức thu nhập cao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Áp lực cạnh tranh khá cao ,thủ tục và kiểm duyệt vệ sinh an toàn thực phẩm , tiêu chuẩn chất lượng hàng hoá , xuất sứ hàng hoá khá khắt khe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Vị trí địa lý và tốc độ hội nhập của Kuwait hiện chưa thuận lợi so với các nước vùng vịnh lân cận như Dubai , Qatar … trong việc trung chuyển hàng hoá vào khu vực Trung Đông và Châu Phi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Các thủ tục về hành chính ,thương mại ,dịch vụ , thuê mướn ,mua bán bất động sản và cơ chế hoạt động của bộ máy chưa thuận lợi do tập quán,lề thói làm việc trì trệ.</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Ngôn ngữ bất đồng và càng thêm phức tạp , tốn kém thời gian ,công sức, tiền bạc do Kuwait quy định bắt buộc phải dùng ngôn ngữ Arabic trong các văn bản giấy tờ , chứng chỉ , hợp đồng , hoá đơn ( các ngôn ngữ khác chỉ để tham khảo , không có giá trị pháp lý). Điều này gây không ít khó khăn , thất thiệt , rủi ro cho các doanh nghiệp nước ngoài , kể cả các cơ quan Ngoại giao nước ngoài hoạt động trên lãnh thổ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Giá cả thuê bất động sản, dịch vụ trong lãnh thổ Kuwait , mua , thuê kho tàng bến bãi , dịch vụ, gíá nhân công trong khu thương mại tự do Kuwait thường cao hơn giá tương ứng tại các thị trường lân cận từ 50-100%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Lưu kho , bảo quản hàng hoá trong kho ngoại quan tại Kuwait đòi hỏi các điều kiện , phương tiện hiện đại khá tốn kém vì khí hậu , thời tiết Kuwait rất khắc nghiệt . Mùa đông xuống -5 độ C, mùa hè nóng trên 50 độ C ngoài trời , ngoài ra còn liên tục bão cát sa mạc gây tổn thất nhiều mặt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3- Đề xuất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Các doanh nghiệp Việt Nam có nhu cầu đầu tư , kinh doanh thương mại , dịch vụ tại khu vực Trung Đông và Châu Phi nên đầu tư , thuê , mua kho ngoại quan tại Dubai , Qatar thì có lợi hơn tại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II - Thực Tiễn Sử Dụng PhươngThức giao hàng tại kho ngoại quan của các doanh nghiệp Kuwait tại nước ngoài</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1- Thực tiễn</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Các doanh nghiệp Kuwait đã và đang sử dụng phương thức giao hàng tại kho ngoại quan tại khu vực Châu âu , Châu Mỹ , Singapore …, Đặc biệt đang sử dụng nhiều kho ngoại quan tại các nước trong khối GCC ( Dubai , Qatar , Bahrain ) đang phát huy hiệu quả xuất khẩu dầu mỏ cho Kuwait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2- Sự Hỗ Trợ của nhà Nước Kuwait trong lĩnh vực này</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Về mặt chính sách : Nhà nước Kuwait khuyến khích bằng các chính sách ưu đãi cho các doanh nghiệp Kuwait tiến hành đầu tư , thuê , mua kho ngoại quan tại nước ngoài phù hợp với các thoả thuận hợp tác chung trong khối GCC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 xml:space="preserve">- Hỗ trợ về tài chính : Cho vay vốn với lãi suất thấp , cấp tín dụng đầu tư ,kinh doanh ban đầu , xoá nợ khi doanh nghiệp gặp rủi ro bất khả kháng . Ngoài ra các doanh nghiệp Kuwait còn được hưởng mọi ưu đãi theo thoả thuận </w:t>
      </w:r>
      <w:r w:rsidRPr="003D3666">
        <w:rPr>
          <w:rFonts w:ascii="Arial" w:eastAsia="Times New Roman" w:hAnsi="Arial" w:cs="Arial"/>
          <w:color w:val="494949"/>
          <w:sz w:val="18"/>
          <w:szCs w:val="18"/>
        </w:rPr>
        <w:lastRenderedPageBreak/>
        <w:t>chung về hợp tác toàn diện giữa các nước GCC ( Hội Đồng Hợp Tác Vùng Vịnh) , nếu như họ đầu tư , thuê , mua kho ngoại quan trên lãnh thổ các nước GCC.</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3- Tác Động của hình thức này đối với xuất khẩu của Kuwait</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Phương thức này đã tạo nhiều thuận lợi cho doanh nghiệp Kwait phát triển xuất khẩu , nhất là xuất khẩu dầu mỏ , vì Kuwait là một trong những nước xuất khẩu dầu mỏ lớn của thế giới nhưng hệ thống kho tàng , bến bãi dự trữ chiến lược dầu mỏ trong nước còn đang hạn chế. Nhờ phương thức giao hàng tại kho ngoại quan ở nước ngoài mà Kuwait đã giải quyết được những khó khăn , hạn chế trong xuất khẩu và dự trữ chiến lược dầu lửa của mình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III – Ý Kiến của Thương Vụ Việt Nam Tại kuwait</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1- Áp dụng phương thức giao hàng tại kho ngoại quan ở nước ngoài là một chủ trương đúng . Bên cạnh các chính sách hỗ trợ của nhà nước cho doanh nghiệp theo cơ chế giám sát phù hợp sẽ tạo đà tăng trưởng xuất khẩu của Việt nam ra thế giới nói chung và vào khu vực Trung Đông , Châu Phi nói riêng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color w:val="494949"/>
          <w:sz w:val="18"/>
          <w:szCs w:val="18"/>
        </w:rPr>
        <w:t>2- Khu vực Trung Đông có nhiều tiềm năng về đầu tư , nhu cầu lớn về tiêu thụ hàng hoá , dịch vụ xuất khẩu của Việt nam , hơn nữa đây còn là cửa ngõ và thuận lợi về địa lý cho việc trung chuyển hàng hoá xuất khẩu của Việt Nam vào Châu Phi . Vì vậy việc đầu tư , thuê , mua kho ngoại quan của các doanh nghiệp ta tại khu vực Trung Đông là cần thiết . Nhà nước ta cần có các chính sách khuyến khích , ưu đãi cho các doanh nghiệp có nhu cầu thực hiện phương thức này . Tuy nhiên , Các doah nghiệp Việt nam cần có sự nghiên cứu , khảo sát thực tế kĩ lưỡng trước khi tiến hành và không nên làm tràn lan ở tất cả các nước trong khu vực mà cần chọn lựa vị trí thuận lợi ., Ví dụ đối với khu vực Trung đông chỉ nên đầu tư , thuê ,mua kho ngoại quan tại Dubai , Qatar . Không nên tiến hành phương thức này tại Kuwait do những khó khăn , rủi ro nêu trên lớn hơn thuận lợi ./.</w:t>
      </w:r>
    </w:p>
    <w:p w:rsidR="003D3666" w:rsidRPr="003D3666" w:rsidRDefault="003D3666" w:rsidP="003D3666">
      <w:pPr>
        <w:spacing w:after="0"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Tham Tán Thương Mại</w:t>
      </w:r>
    </w:p>
    <w:p w:rsidR="003D3666" w:rsidRPr="003D3666" w:rsidRDefault="003D3666" w:rsidP="003D3666">
      <w:pPr>
        <w:spacing w:line="240" w:lineRule="auto"/>
        <w:rPr>
          <w:rFonts w:ascii="Arial" w:eastAsia="Times New Roman" w:hAnsi="Arial" w:cs="Arial"/>
          <w:color w:val="494949"/>
          <w:sz w:val="18"/>
          <w:szCs w:val="18"/>
        </w:rPr>
      </w:pPr>
      <w:r w:rsidRPr="003D3666">
        <w:rPr>
          <w:rFonts w:ascii="Arial" w:eastAsia="Times New Roman" w:hAnsi="Arial" w:cs="Arial"/>
          <w:b/>
          <w:bCs/>
          <w:color w:val="494949"/>
          <w:sz w:val="18"/>
          <w:szCs w:val="18"/>
        </w:rPr>
        <w:t>Lê Hải Châu</w:t>
      </w:r>
    </w:p>
    <w:p w:rsidR="005531FC" w:rsidRPr="003D3666" w:rsidRDefault="005531FC" w:rsidP="003D3666">
      <w:bookmarkStart w:id="0" w:name="_GoBack"/>
      <w:bookmarkEnd w:id="0"/>
    </w:p>
    <w:sectPr w:rsidR="005531FC" w:rsidRPr="003D366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0E6D07"/>
    <w:rsid w:val="00354B46"/>
    <w:rsid w:val="003740F2"/>
    <w:rsid w:val="003D3666"/>
    <w:rsid w:val="00491098"/>
    <w:rsid w:val="005531FC"/>
    <w:rsid w:val="005E1046"/>
    <w:rsid w:val="00686F73"/>
    <w:rsid w:val="006D2A16"/>
    <w:rsid w:val="006E4EFB"/>
    <w:rsid w:val="006F37D5"/>
    <w:rsid w:val="0072321A"/>
    <w:rsid w:val="00764E58"/>
    <w:rsid w:val="00895E3D"/>
    <w:rsid w:val="008E4083"/>
    <w:rsid w:val="00A8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 w:type="character" w:styleId="Hyperlink">
    <w:name w:val="Hyperlink"/>
    <w:basedOn w:val="DefaultParagraphFont"/>
    <w:uiPriority w:val="99"/>
    <w:semiHidden/>
    <w:unhideWhenUsed/>
    <w:rsid w:val="000E6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206919924">
      <w:bodyDiv w:val="1"/>
      <w:marLeft w:val="0"/>
      <w:marRight w:val="0"/>
      <w:marTop w:val="0"/>
      <w:marBottom w:val="0"/>
      <w:divBdr>
        <w:top w:val="none" w:sz="0" w:space="0" w:color="auto"/>
        <w:left w:val="none" w:sz="0" w:space="0" w:color="auto"/>
        <w:bottom w:val="none" w:sz="0" w:space="0" w:color="auto"/>
        <w:right w:val="none" w:sz="0" w:space="0" w:color="auto"/>
      </w:divBdr>
      <w:divsChild>
        <w:div w:id="1106776429">
          <w:marLeft w:val="0"/>
          <w:marRight w:val="0"/>
          <w:marTop w:val="0"/>
          <w:marBottom w:val="150"/>
          <w:divBdr>
            <w:top w:val="none" w:sz="0" w:space="0" w:color="auto"/>
            <w:left w:val="none" w:sz="0" w:space="0" w:color="auto"/>
            <w:bottom w:val="none" w:sz="0" w:space="0" w:color="auto"/>
            <w:right w:val="none" w:sz="0" w:space="0" w:color="auto"/>
          </w:divBdr>
        </w:div>
        <w:div w:id="1522473442">
          <w:marLeft w:val="0"/>
          <w:marRight w:val="0"/>
          <w:marTop w:val="0"/>
          <w:marBottom w:val="300"/>
          <w:divBdr>
            <w:top w:val="none" w:sz="0" w:space="0" w:color="auto"/>
            <w:left w:val="none" w:sz="0" w:space="0" w:color="auto"/>
            <w:bottom w:val="none" w:sz="0" w:space="0" w:color="auto"/>
            <w:right w:val="none" w:sz="0" w:space="0" w:color="auto"/>
          </w:divBdr>
          <w:divsChild>
            <w:div w:id="32370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521824594">
      <w:bodyDiv w:val="1"/>
      <w:marLeft w:val="0"/>
      <w:marRight w:val="0"/>
      <w:marTop w:val="0"/>
      <w:marBottom w:val="0"/>
      <w:divBdr>
        <w:top w:val="none" w:sz="0" w:space="0" w:color="auto"/>
        <w:left w:val="none" w:sz="0" w:space="0" w:color="auto"/>
        <w:bottom w:val="none" w:sz="0" w:space="0" w:color="auto"/>
        <w:right w:val="none" w:sz="0" w:space="0" w:color="auto"/>
      </w:divBdr>
      <w:divsChild>
        <w:div w:id="1310357816">
          <w:marLeft w:val="0"/>
          <w:marRight w:val="0"/>
          <w:marTop w:val="0"/>
          <w:marBottom w:val="150"/>
          <w:divBdr>
            <w:top w:val="none" w:sz="0" w:space="0" w:color="auto"/>
            <w:left w:val="none" w:sz="0" w:space="0" w:color="auto"/>
            <w:bottom w:val="none" w:sz="0" w:space="0" w:color="auto"/>
            <w:right w:val="none" w:sz="0" w:space="0" w:color="auto"/>
          </w:divBdr>
        </w:div>
        <w:div w:id="265890576">
          <w:marLeft w:val="0"/>
          <w:marRight w:val="0"/>
          <w:marTop w:val="0"/>
          <w:marBottom w:val="300"/>
          <w:divBdr>
            <w:top w:val="none" w:sz="0" w:space="0" w:color="auto"/>
            <w:left w:val="none" w:sz="0" w:space="0" w:color="auto"/>
            <w:bottom w:val="none" w:sz="0" w:space="0" w:color="auto"/>
            <w:right w:val="none" w:sz="0" w:space="0" w:color="auto"/>
          </w:divBdr>
        </w:div>
      </w:divsChild>
    </w:div>
    <w:div w:id="756364064">
      <w:bodyDiv w:val="1"/>
      <w:marLeft w:val="0"/>
      <w:marRight w:val="0"/>
      <w:marTop w:val="0"/>
      <w:marBottom w:val="0"/>
      <w:divBdr>
        <w:top w:val="none" w:sz="0" w:space="0" w:color="auto"/>
        <w:left w:val="none" w:sz="0" w:space="0" w:color="auto"/>
        <w:bottom w:val="none" w:sz="0" w:space="0" w:color="auto"/>
        <w:right w:val="none" w:sz="0" w:space="0" w:color="auto"/>
      </w:divBdr>
      <w:divsChild>
        <w:div w:id="41440254">
          <w:marLeft w:val="0"/>
          <w:marRight w:val="0"/>
          <w:marTop w:val="0"/>
          <w:marBottom w:val="150"/>
          <w:divBdr>
            <w:top w:val="none" w:sz="0" w:space="0" w:color="auto"/>
            <w:left w:val="none" w:sz="0" w:space="0" w:color="auto"/>
            <w:bottom w:val="none" w:sz="0" w:space="0" w:color="auto"/>
            <w:right w:val="none" w:sz="0" w:space="0" w:color="auto"/>
          </w:divBdr>
        </w:div>
        <w:div w:id="1540894497">
          <w:marLeft w:val="0"/>
          <w:marRight w:val="0"/>
          <w:marTop w:val="0"/>
          <w:marBottom w:val="300"/>
          <w:divBdr>
            <w:top w:val="none" w:sz="0" w:space="0" w:color="auto"/>
            <w:left w:val="none" w:sz="0" w:space="0" w:color="auto"/>
            <w:bottom w:val="none" w:sz="0" w:space="0" w:color="auto"/>
            <w:right w:val="none" w:sz="0" w:space="0" w:color="auto"/>
          </w:divBdr>
        </w:div>
      </w:divsChild>
    </w:div>
    <w:div w:id="962542817">
      <w:bodyDiv w:val="1"/>
      <w:marLeft w:val="0"/>
      <w:marRight w:val="0"/>
      <w:marTop w:val="0"/>
      <w:marBottom w:val="0"/>
      <w:divBdr>
        <w:top w:val="none" w:sz="0" w:space="0" w:color="auto"/>
        <w:left w:val="none" w:sz="0" w:space="0" w:color="auto"/>
        <w:bottom w:val="none" w:sz="0" w:space="0" w:color="auto"/>
        <w:right w:val="none" w:sz="0" w:space="0" w:color="auto"/>
      </w:divBdr>
      <w:divsChild>
        <w:div w:id="1361930397">
          <w:marLeft w:val="0"/>
          <w:marRight w:val="0"/>
          <w:marTop w:val="0"/>
          <w:marBottom w:val="150"/>
          <w:divBdr>
            <w:top w:val="none" w:sz="0" w:space="0" w:color="auto"/>
            <w:left w:val="none" w:sz="0" w:space="0" w:color="auto"/>
            <w:bottom w:val="none" w:sz="0" w:space="0" w:color="auto"/>
            <w:right w:val="none" w:sz="0" w:space="0" w:color="auto"/>
          </w:divBdr>
        </w:div>
        <w:div w:id="1246453711">
          <w:marLeft w:val="0"/>
          <w:marRight w:val="0"/>
          <w:marTop w:val="0"/>
          <w:marBottom w:val="300"/>
          <w:divBdr>
            <w:top w:val="none" w:sz="0" w:space="0" w:color="auto"/>
            <w:left w:val="none" w:sz="0" w:space="0" w:color="auto"/>
            <w:bottom w:val="none" w:sz="0" w:space="0" w:color="auto"/>
            <w:right w:val="none" w:sz="0" w:space="0" w:color="auto"/>
          </w:divBdr>
          <w:divsChild>
            <w:div w:id="18483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57628">
      <w:bodyDiv w:val="1"/>
      <w:marLeft w:val="0"/>
      <w:marRight w:val="0"/>
      <w:marTop w:val="0"/>
      <w:marBottom w:val="0"/>
      <w:divBdr>
        <w:top w:val="none" w:sz="0" w:space="0" w:color="auto"/>
        <w:left w:val="none" w:sz="0" w:space="0" w:color="auto"/>
        <w:bottom w:val="none" w:sz="0" w:space="0" w:color="auto"/>
        <w:right w:val="none" w:sz="0" w:space="0" w:color="auto"/>
      </w:divBdr>
      <w:divsChild>
        <w:div w:id="1512335918">
          <w:marLeft w:val="0"/>
          <w:marRight w:val="0"/>
          <w:marTop w:val="0"/>
          <w:marBottom w:val="150"/>
          <w:divBdr>
            <w:top w:val="none" w:sz="0" w:space="0" w:color="auto"/>
            <w:left w:val="none" w:sz="0" w:space="0" w:color="auto"/>
            <w:bottom w:val="none" w:sz="0" w:space="0" w:color="auto"/>
            <w:right w:val="none" w:sz="0" w:space="0" w:color="auto"/>
          </w:divBdr>
        </w:div>
        <w:div w:id="225145168">
          <w:marLeft w:val="0"/>
          <w:marRight w:val="0"/>
          <w:marTop w:val="0"/>
          <w:marBottom w:val="300"/>
          <w:divBdr>
            <w:top w:val="none" w:sz="0" w:space="0" w:color="auto"/>
            <w:left w:val="none" w:sz="0" w:space="0" w:color="auto"/>
            <w:bottom w:val="none" w:sz="0" w:space="0" w:color="auto"/>
            <w:right w:val="none" w:sz="0" w:space="0" w:color="auto"/>
          </w:divBdr>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10661741">
      <w:bodyDiv w:val="1"/>
      <w:marLeft w:val="0"/>
      <w:marRight w:val="0"/>
      <w:marTop w:val="0"/>
      <w:marBottom w:val="0"/>
      <w:divBdr>
        <w:top w:val="none" w:sz="0" w:space="0" w:color="auto"/>
        <w:left w:val="none" w:sz="0" w:space="0" w:color="auto"/>
        <w:bottom w:val="none" w:sz="0" w:space="0" w:color="auto"/>
        <w:right w:val="none" w:sz="0" w:space="0" w:color="auto"/>
      </w:divBdr>
      <w:divsChild>
        <w:div w:id="1642425289">
          <w:marLeft w:val="0"/>
          <w:marRight w:val="0"/>
          <w:marTop w:val="0"/>
          <w:marBottom w:val="150"/>
          <w:divBdr>
            <w:top w:val="none" w:sz="0" w:space="0" w:color="auto"/>
            <w:left w:val="none" w:sz="0" w:space="0" w:color="auto"/>
            <w:bottom w:val="none" w:sz="0" w:space="0" w:color="auto"/>
            <w:right w:val="none" w:sz="0" w:space="0" w:color="auto"/>
          </w:divBdr>
        </w:div>
        <w:div w:id="481581105">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ftzonel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2022-07-29T07:55:00Z</dcterms:created>
  <dcterms:modified xsi:type="dcterms:W3CDTF">2022-07-29T07:55:00Z</dcterms:modified>
</cp:coreProperties>
</file>