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27760009"/>
        <w:docPartObj>
          <w:docPartGallery w:val="Cover Pages"/>
          <w:docPartUnique/>
        </w:docPartObj>
      </w:sdtPr>
      <w:sdtEndPr>
        <w:rPr>
          <w:rFonts w:ascii="Times New Roman" w:hAnsi="Times New Roman" w:cs="Times New Roman"/>
          <w:i/>
          <w:szCs w:val="24"/>
        </w:rPr>
      </w:sdtEndPr>
      <w:sdtContent>
        <w:p w14:paraId="7720B68B" w14:textId="1D2D35C4" w:rsidR="00BE680A" w:rsidRDefault="00BE680A" w:rsidP="00305C30">
          <w:pPr>
            <w:spacing w:before="120" w:after="120" w:line="240" w:lineRule="auto"/>
          </w:pPr>
          <w:r>
            <w:rPr>
              <w:noProof/>
              <w:lang w:eastAsia="en-US"/>
            </w:rPr>
            <mc:AlternateContent>
              <mc:Choice Requires="wpg">
                <w:drawing>
                  <wp:anchor distT="0" distB="0" distL="114300" distR="114300" simplePos="0" relativeHeight="251664384" behindDoc="0" locked="0" layoutInCell="1" allowOverlap="1" wp14:anchorId="3D07EA3B" wp14:editId="73B1BD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EAA3D5"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lang w:eastAsia="en-US"/>
            </w:rPr>
            <mc:AlternateContent>
              <mc:Choice Requires="wps">
                <w:drawing>
                  <wp:anchor distT="0" distB="0" distL="114300" distR="114300" simplePos="0" relativeHeight="251663360" behindDoc="0" locked="0" layoutInCell="1" allowOverlap="1" wp14:anchorId="37F6C749" wp14:editId="0AFF462B">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5E1D" w14:textId="27BDE3BF" w:rsidR="004473D6" w:rsidRDefault="004473D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6C749"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505E1D" w14:textId="27BDE3BF" w:rsidR="004473D6" w:rsidRDefault="004473D6">
                          <w:pPr>
                            <w:pStyle w:val="NoSpacing"/>
                            <w:jc w:val="right"/>
                            <w:rPr>
                              <w:color w:val="595959" w:themeColor="text1" w:themeTint="A6"/>
                              <w:sz w:val="20"/>
                              <w:szCs w:val="20"/>
                            </w:rPr>
                          </w:pPr>
                        </w:p>
                      </w:txbxContent>
                    </v:textbox>
                    <w10:wrap type="square" anchorx="page" anchory="page"/>
                  </v:shape>
                </w:pict>
              </mc:Fallback>
            </mc:AlternateContent>
          </w:r>
        </w:p>
        <w:p w14:paraId="7AC0502B" w14:textId="6A745F4A" w:rsidR="00BE680A" w:rsidRDefault="007A3ABD" w:rsidP="00305C30">
          <w:pPr>
            <w:spacing w:before="120" w:after="120" w:line="240" w:lineRule="auto"/>
            <w:rPr>
              <w:rFonts w:ascii="Times New Roman" w:hAnsi="Times New Roman" w:cs="Times New Roman"/>
              <w:i/>
              <w:sz w:val="24"/>
              <w:szCs w:val="24"/>
            </w:rPr>
          </w:pPr>
          <w:r>
            <w:rPr>
              <w:noProof/>
              <w:lang w:eastAsia="en-US"/>
            </w:rPr>
            <mc:AlternateContent>
              <mc:Choice Requires="wps">
                <w:drawing>
                  <wp:anchor distT="0" distB="0" distL="114300" distR="114300" simplePos="0" relativeHeight="251661312" behindDoc="0" locked="0" layoutInCell="1" allowOverlap="1" wp14:anchorId="1506807E" wp14:editId="0445232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214870" cy="3457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14870" cy="345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77B1" w14:textId="76579E6F" w:rsidR="004473D6" w:rsidRPr="003F0319" w:rsidRDefault="00DE2BA2"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7457FE22"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B41A50">
                                      <w:rPr>
                                        <w:rFonts w:ascii="Times New Roman" w:hAnsi="Times New Roman" w:cs="Times New Roman"/>
                                        <w:b/>
                                        <w:sz w:val="36"/>
                                        <w:szCs w:val="36"/>
                                      </w:rPr>
                                      <w:t>30</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9C4133">
                                      <w:rPr>
                                        <w:rFonts w:ascii="Times New Roman" w:hAnsi="Times New Roman" w:cs="Times New Roman"/>
                                        <w:b/>
                                        <w:sz w:val="36"/>
                                        <w:szCs w:val="36"/>
                                      </w:rPr>
                                      <w:t>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6807E" id="Text Box 154" o:spid="_x0000_s1027" type="#_x0000_t202" style="position:absolute;margin-left:0;margin-top:0;width:568.1pt;height:272.2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" filled="f" stroked="f" strokeweight=".5pt">
                    <v:textbox inset="126pt,0,54pt,0">
                      <w:txbxContent>
                        <w:p w14:paraId="633777B1" w14:textId="76579E6F" w:rsidR="004473D6" w:rsidRPr="003F0319" w:rsidRDefault="00DE2BA2"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1F7B67D" w14:textId="7457FE22"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B41A50">
                                <w:rPr>
                                  <w:rFonts w:ascii="Times New Roman" w:hAnsi="Times New Roman" w:cs="Times New Roman"/>
                                  <w:b/>
                                  <w:sz w:val="36"/>
                                  <w:szCs w:val="36"/>
                                </w:rPr>
                                <w:t>30</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9C4133">
                                <w:rPr>
                                  <w:rFonts w:ascii="Times New Roman" w:hAnsi="Times New Roman" w:cs="Times New Roman"/>
                                  <w:b/>
                                  <w:sz w:val="36"/>
                                  <w:szCs w:val="36"/>
                                </w:rPr>
                                <w:t>5</w:t>
                              </w:r>
                            </w:p>
                          </w:sdtContent>
                        </w:sdt>
                      </w:txbxContent>
                    </v:textbox>
                    <w10:wrap type="square" anchorx="page" anchory="page"/>
                  </v:shape>
                </w:pict>
              </mc:Fallback>
            </mc:AlternateContent>
          </w:r>
          <w:r w:rsidR="00A66420">
            <w:rPr>
              <w:rFonts w:ascii="Times New Roman" w:hAnsi="Times New Roman" w:cs="Times New Roman"/>
              <w:i/>
              <w:noProof/>
              <w:szCs w:val="24"/>
              <w:lang w:eastAsia="en-US"/>
            </w:rPr>
            <w:drawing>
              <wp:anchor distT="0" distB="0" distL="114300" distR="114300" simplePos="0" relativeHeight="251665408" behindDoc="0" locked="0" layoutInCell="1" allowOverlap="1" wp14:anchorId="690100DD" wp14:editId="75CA7A57">
                <wp:simplePos x="0" y="0"/>
                <wp:positionH relativeFrom="margin">
                  <wp:align>center</wp:align>
                </wp:positionH>
                <wp:positionV relativeFrom="paragraph">
                  <wp:posOffset>2043430</wp:posOffset>
                </wp:positionV>
                <wp:extent cx="2188845" cy="1231265"/>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1231265"/>
                        </a:xfrm>
                        <a:prstGeom prst="rect">
                          <a:avLst/>
                        </a:prstGeom>
                        <a:noFill/>
                      </pic:spPr>
                    </pic:pic>
                  </a:graphicData>
                </a:graphic>
                <wp14:sizeRelH relativeFrom="page">
                  <wp14:pctWidth>0</wp14:pctWidth>
                </wp14:sizeRelH>
                <wp14:sizeRelV relativeFrom="page">
                  <wp14:pctHeight>0</wp14:pctHeight>
                </wp14:sizeRelV>
              </wp:anchor>
            </w:drawing>
          </w:r>
          <w:r w:rsidR="0072529E">
            <w:rPr>
              <w:noProof/>
              <w:lang w:eastAsia="en-US"/>
            </w:rPr>
            <mc:AlternateContent>
              <mc:Choice Requires="wps">
                <w:drawing>
                  <wp:anchor distT="0" distB="0" distL="114300" distR="114300" simplePos="0" relativeHeight="251662336" behindDoc="0" locked="0" layoutInCell="1" allowOverlap="1" wp14:anchorId="04BE4484" wp14:editId="46F39551">
                    <wp:simplePos x="0" y="0"/>
                    <wp:positionH relativeFrom="page">
                      <wp:posOffset>809625</wp:posOffset>
                    </wp:positionH>
                    <wp:positionV relativeFrom="page">
                      <wp:posOffset>7572375</wp:posOffset>
                    </wp:positionV>
                    <wp:extent cx="6600825" cy="1815153"/>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6600825" cy="1815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BE4484" id="Text Box 152" o:spid="_x0000_s1028" type="#_x0000_t202" style="position:absolute;margin-left:63.75pt;margin-top:596.25pt;width:519.75pt;height:142.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" filled="f" stroked="f" strokeweight=".5pt">
                    <v:textbox inset="126pt,0,54pt,0">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v:textbox>
                    <w10:wrap type="square" anchorx="page" anchory="page"/>
                  </v:shape>
                </w:pict>
              </mc:Fallback>
            </mc:AlternateContent>
          </w:r>
          <w:r w:rsidR="00BE680A">
            <w:rPr>
              <w:rFonts w:ascii="Times New Roman" w:hAnsi="Times New Roman" w:cs="Times New Roman"/>
              <w:i/>
              <w:szCs w:val="24"/>
            </w:rPr>
            <w:br w:type="page"/>
          </w:r>
        </w:p>
      </w:sdtContent>
    </w:sdt>
    <w:p w14:paraId="3532DA0F" w14:textId="28B4AAD8" w:rsidR="00305C30" w:rsidRPr="00A40A90" w:rsidRDefault="00BE680A" w:rsidP="00305C30">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outlineLvl w:val="1"/>
        <w:rPr>
          <w:rFonts w:ascii="Times New Roman" w:eastAsiaTheme="majorEastAsia" w:hAnsi="Times New Roman" w:cs="Times New Roman"/>
          <w:b/>
          <w:bCs/>
          <w:caps/>
          <w:color w:val="FFFFFF" w:themeColor="background1"/>
          <w:spacing w:val="15"/>
          <w:sz w:val="28"/>
          <w:szCs w:val="28"/>
          <w:lang w:val="vi-VN"/>
        </w:rPr>
      </w:pPr>
      <w:r w:rsidRPr="00A40A90">
        <w:rPr>
          <w:rFonts w:ascii="Times New Roman" w:hAnsi="Times New Roman" w:cs="Times New Roman"/>
          <w:b/>
          <w:noProof/>
          <w:sz w:val="28"/>
          <w:szCs w:val="28"/>
          <w:u w:val="single"/>
          <w:lang w:eastAsia="en-US"/>
        </w:rPr>
        <w:lastRenderedPageBreak/>
        <mc:AlternateContent>
          <mc:Choice Requires="wps">
            <w:drawing>
              <wp:anchor distT="182880" distB="182880" distL="274320" distR="274320" simplePos="0" relativeHeight="251659264" behindDoc="0" locked="0" layoutInCell="1" allowOverlap="0" wp14:anchorId="52F0B254" wp14:editId="4EF32141">
                <wp:simplePos x="0" y="0"/>
                <wp:positionH relativeFrom="margin">
                  <wp:align>left</wp:align>
                </wp:positionH>
                <wp:positionV relativeFrom="paragraph">
                  <wp:posOffset>1905</wp:posOffset>
                </wp:positionV>
                <wp:extent cx="2240280" cy="5974715"/>
                <wp:effectExtent l="0" t="0" r="7620" b="698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597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pPr>
                                    <w:pStyle w:val="BlockText"/>
                                    <w:numPr>
                                      <w:ilvl w:val="0"/>
                                      <w:numId w:val="1"/>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pPr>
                                    <w:pStyle w:val="BlockText"/>
                                    <w:numPr>
                                      <w:ilvl w:val="0"/>
                                      <w:numId w:val="1"/>
                                    </w:numPr>
                                    <w:rPr>
                                      <w:rFonts w:ascii="Times New Roman" w:hAnsi="Times New Roman" w:cs="Times New Roman"/>
                                      <w:b/>
                                      <w:sz w:val="20"/>
                                    </w:rPr>
                                  </w:pPr>
                                  <w:r>
                                    <w:rPr>
                                      <w:rFonts w:ascii="Times New Roman" w:hAnsi="Times New Roman" w:cs="Times New Roman"/>
                                      <w:b/>
                                      <w:sz w:val="20"/>
                                    </w:rPr>
                                    <w:t>Đỗ Hữu Tùng</w:t>
                                  </w:r>
                                </w:p>
                                <w:p w14:paraId="1DC5723D" w14:textId="3E1E9DC9"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 xml:space="preserve">Bí thư thứ </w:t>
                                  </w:r>
                                  <w:r w:rsidR="00D107E4">
                                    <w:rPr>
                                      <w:rFonts w:ascii="Times New Roman" w:hAnsi="Times New Roman" w:cs="Times New Roman"/>
                                      <w:b/>
                                      <w:sz w:val="20"/>
                                    </w:rPr>
                                    <w:t>nhất</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73246C14">
                                        <wp:extent cx="2267811" cy="16034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603421"/>
                                                </a:xfrm>
                                                <a:prstGeom prst="rect">
                                                  <a:avLst/>
                                                </a:prstGeom>
                                                <a:noFill/>
                                                <a:ln>
                                                  <a:noFill/>
                                                </a:ln>
                                              </pic:spPr>
                                            </pic:pic>
                                          </a:graphicData>
                                        </a:graphic>
                                      </wp:inline>
                                    </w:drawing>
                                  </w:r>
                                </w:p>
                              </w:tc>
                            </w:tr>
                          </w:tbl>
                          <w:p w14:paraId="420766E1" w14:textId="34E43E43" w:rsidR="004473D6" w:rsidRDefault="004473D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0B254" id="Text Box 1" o:spid="_x0000_s1029" type="#_x0000_t202" alt="Text box sidebar" style="position:absolute;margin-left:0;margin-top:.15pt;width:176.4pt;height:470.45pt;z-index:251659264;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pPr>
                              <w:pStyle w:val="BlockText"/>
                              <w:numPr>
                                <w:ilvl w:val="0"/>
                                <w:numId w:val="1"/>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pPr>
                              <w:pStyle w:val="BlockText"/>
                              <w:numPr>
                                <w:ilvl w:val="0"/>
                                <w:numId w:val="1"/>
                              </w:numPr>
                              <w:rPr>
                                <w:rFonts w:ascii="Times New Roman" w:hAnsi="Times New Roman" w:cs="Times New Roman"/>
                                <w:b/>
                                <w:sz w:val="20"/>
                              </w:rPr>
                            </w:pPr>
                            <w:r>
                              <w:rPr>
                                <w:rFonts w:ascii="Times New Roman" w:hAnsi="Times New Roman" w:cs="Times New Roman"/>
                                <w:b/>
                                <w:sz w:val="20"/>
                              </w:rPr>
                              <w:t>Đỗ Hữu Tùng</w:t>
                            </w:r>
                          </w:p>
                          <w:p w14:paraId="1DC5723D" w14:textId="3E1E9DC9"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 xml:space="preserve">Bí thư thứ </w:t>
                            </w:r>
                            <w:r w:rsidR="00D107E4">
                              <w:rPr>
                                <w:rFonts w:ascii="Times New Roman" w:hAnsi="Times New Roman" w:cs="Times New Roman"/>
                                <w:b/>
                                <w:sz w:val="20"/>
                              </w:rPr>
                              <w:t>nhất</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73246C14">
                                  <wp:extent cx="2267811" cy="16034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603421"/>
                                          </a:xfrm>
                                          <a:prstGeom prst="rect">
                                            <a:avLst/>
                                          </a:prstGeom>
                                          <a:noFill/>
                                          <a:ln>
                                            <a:noFill/>
                                          </a:ln>
                                        </pic:spPr>
                                      </pic:pic>
                                    </a:graphicData>
                                  </a:graphic>
                                </wp:inline>
                              </w:drawing>
                            </w:r>
                          </w:p>
                        </w:tc>
                      </w:tr>
                    </w:tbl>
                    <w:p w14:paraId="420766E1" w14:textId="34E43E43" w:rsidR="004473D6" w:rsidRDefault="004473D6">
                      <w:pPr>
                        <w:pStyle w:val="Caption"/>
                      </w:pPr>
                    </w:p>
                  </w:txbxContent>
                </v:textbox>
                <w10:wrap type="square" anchorx="margin"/>
              </v:shape>
            </w:pict>
          </mc:Fallback>
        </mc:AlternateContent>
      </w:r>
      <w:r w:rsidR="00EE48C6" w:rsidRPr="00A40A90">
        <w:rPr>
          <w:rFonts w:ascii="Times New Roman" w:eastAsiaTheme="majorEastAsia" w:hAnsi="Times New Roman" w:cs="Times New Roman"/>
          <w:b/>
          <w:bCs/>
          <w:caps/>
          <w:color w:val="FFFFFF" w:themeColor="background1"/>
          <w:spacing w:val="15"/>
          <w:sz w:val="28"/>
          <w:szCs w:val="28"/>
        </w:rPr>
        <w:t>TIN TỨ</w:t>
      </w:r>
      <w:r w:rsidR="00305C30" w:rsidRPr="00A40A90">
        <w:rPr>
          <w:rFonts w:ascii="Times New Roman" w:eastAsiaTheme="majorEastAsia" w:hAnsi="Times New Roman" w:cs="Times New Roman"/>
          <w:b/>
          <w:bCs/>
          <w:caps/>
          <w:color w:val="FFFFFF" w:themeColor="background1"/>
          <w:spacing w:val="15"/>
          <w:sz w:val="28"/>
          <w:szCs w:val="28"/>
        </w:rPr>
        <w:t>c</w:t>
      </w:r>
    </w:p>
    <w:p w14:paraId="14AC96FA" w14:textId="6B60D488" w:rsidR="00857471" w:rsidRPr="00A40A90" w:rsidRDefault="00272EE2" w:rsidP="00857471">
      <w:pPr>
        <w:pStyle w:val="Heading1"/>
        <w:spacing w:before="120" w:after="120" w:line="240" w:lineRule="auto"/>
        <w:rPr>
          <w:rFonts w:ascii="Times New Roman" w:hAnsi="Times New Roman" w:cs="Times New Roman"/>
        </w:rPr>
      </w:pPr>
      <w:r>
        <w:rPr>
          <w:rFonts w:ascii="Times New Roman" w:hAnsi="Times New Roman" w:cs="Times New Roman"/>
        </w:rPr>
        <w:t xml:space="preserve">TÌNH HÌNH </w:t>
      </w:r>
      <w:r w:rsidR="00857471" w:rsidRPr="00A40A90">
        <w:rPr>
          <w:rFonts w:ascii="Times New Roman" w:hAnsi="Times New Roman" w:cs="Times New Roman"/>
        </w:rPr>
        <w:t xml:space="preserve">KINH TẾ </w:t>
      </w:r>
      <w:r w:rsidR="00207C4F">
        <w:rPr>
          <w:rFonts w:ascii="Times New Roman" w:hAnsi="Times New Roman" w:cs="Times New Roman"/>
        </w:rPr>
        <w:t>NIU DI-LÂN</w:t>
      </w:r>
      <w:r w:rsidR="00857471" w:rsidRPr="00A40A90">
        <w:rPr>
          <w:rFonts w:ascii="Times New Roman" w:hAnsi="Times New Roman" w:cs="Times New Roman"/>
        </w:rPr>
        <w:t xml:space="preserve"> </w:t>
      </w:r>
    </w:p>
    <w:p w14:paraId="282F16CF" w14:textId="6C5BB4CC" w:rsidR="00C41BC6" w:rsidRPr="00300D24" w:rsidRDefault="0057718A" w:rsidP="00C41BC6">
      <w:pPr>
        <w:shd w:val="clear" w:color="auto" w:fill="FFFFFF"/>
        <w:spacing w:before="120" w:after="12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I. </w:t>
      </w:r>
      <w:r w:rsidR="00300D24" w:rsidRPr="00300D24">
        <w:rPr>
          <w:rFonts w:ascii="Times New Roman" w:hAnsi="Times New Roman" w:cs="Times New Roman"/>
          <w:b/>
          <w:bCs/>
          <w:sz w:val="28"/>
          <w:szCs w:val="28"/>
        </w:rPr>
        <w:t>Tình hình kinh tế - xã hội</w:t>
      </w:r>
    </w:p>
    <w:p w14:paraId="3FC7E1A0" w14:textId="5180C3F4" w:rsidR="00D64295" w:rsidRPr="00451588" w:rsidRDefault="00D64295" w:rsidP="00D64295">
      <w:pPr>
        <w:spacing w:before="120" w:after="120" w:line="240" w:lineRule="auto"/>
        <w:ind w:firstLine="720"/>
        <w:jc w:val="both"/>
        <w:rPr>
          <w:rFonts w:ascii="Times New Roman" w:hAnsi="Times New Roman" w:cs="Times New Roman"/>
          <w:color w:val="000000" w:themeColor="text1"/>
          <w:sz w:val="28"/>
          <w:szCs w:val="28"/>
        </w:rPr>
      </w:pPr>
      <w:r w:rsidRPr="004D58C1">
        <w:rPr>
          <w:rFonts w:ascii="Times New Roman" w:hAnsi="Times New Roman" w:cs="Times New Roman"/>
          <w:color w:val="000000" w:themeColor="text1"/>
          <w:sz w:val="28"/>
          <w:szCs w:val="28"/>
        </w:rPr>
        <w:t xml:space="preserve">Theo </w:t>
      </w:r>
      <w:r>
        <w:rPr>
          <w:rFonts w:ascii="Times New Roman" w:hAnsi="Times New Roman" w:cs="Times New Roman"/>
          <w:color w:val="000000" w:themeColor="text1"/>
          <w:sz w:val="28"/>
          <w:szCs w:val="28"/>
        </w:rPr>
        <w:t>Quốc hội Niu Di-lân</w:t>
      </w:r>
      <w:r w:rsidRPr="004D58C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t</w:t>
      </w:r>
      <w:r w:rsidRPr="00451588">
        <w:rPr>
          <w:rFonts w:ascii="Times New Roman" w:hAnsi="Times New Roman" w:cs="Times New Roman"/>
          <w:color w:val="000000" w:themeColor="text1"/>
          <w:sz w:val="28"/>
          <w:szCs w:val="28"/>
        </w:rPr>
        <w:t xml:space="preserve">ỷ lệ lạm phát hàng năm tăng lên 2,7% trong năm kết thúc vào quý </w:t>
      </w:r>
      <w:r>
        <w:rPr>
          <w:rFonts w:ascii="Times New Roman" w:hAnsi="Times New Roman" w:cs="Times New Roman"/>
          <w:color w:val="000000" w:themeColor="text1"/>
          <w:sz w:val="28"/>
          <w:szCs w:val="28"/>
        </w:rPr>
        <w:t>II</w:t>
      </w:r>
      <w:r w:rsidRPr="00451588">
        <w:rPr>
          <w:rFonts w:ascii="Times New Roman" w:hAnsi="Times New Roman" w:cs="Times New Roman"/>
          <w:color w:val="000000" w:themeColor="text1"/>
          <w:sz w:val="28"/>
          <w:szCs w:val="28"/>
        </w:rPr>
        <w:t xml:space="preserve"> năm 2025</w:t>
      </w:r>
    </w:p>
    <w:p w14:paraId="722781F0" w14:textId="77777777" w:rsidR="00D64295" w:rsidRPr="00451588" w:rsidRDefault="00D64295" w:rsidP="00D64295">
      <w:pPr>
        <w:spacing w:before="120" w:after="120" w:line="240" w:lineRule="auto"/>
        <w:ind w:firstLine="720"/>
        <w:jc w:val="both"/>
        <w:rPr>
          <w:rFonts w:ascii="Times New Roman" w:hAnsi="Times New Roman" w:cs="Times New Roman"/>
          <w:color w:val="000000" w:themeColor="text1"/>
          <w:sz w:val="28"/>
          <w:szCs w:val="28"/>
        </w:rPr>
      </w:pPr>
      <w:r w:rsidRPr="00451588">
        <w:rPr>
          <w:rFonts w:ascii="Times New Roman" w:hAnsi="Times New Roman" w:cs="Times New Roman"/>
          <w:color w:val="000000" w:themeColor="text1"/>
          <w:sz w:val="28"/>
          <w:szCs w:val="28"/>
        </w:rPr>
        <w:t xml:space="preserve">Tỷ lệ lạm phát hàng năm của </w:t>
      </w:r>
      <w:r>
        <w:rPr>
          <w:rFonts w:ascii="Times New Roman" w:hAnsi="Times New Roman" w:cs="Times New Roman"/>
          <w:color w:val="000000" w:themeColor="text1"/>
          <w:sz w:val="28"/>
          <w:szCs w:val="28"/>
        </w:rPr>
        <w:t>Niu Di-lân</w:t>
      </w:r>
      <w:r w:rsidRPr="00451588">
        <w:rPr>
          <w:rFonts w:ascii="Times New Roman" w:hAnsi="Times New Roman" w:cs="Times New Roman"/>
          <w:color w:val="000000" w:themeColor="text1"/>
          <w:sz w:val="28"/>
          <w:szCs w:val="28"/>
        </w:rPr>
        <w:t xml:space="preserve"> tăng 0,2</w:t>
      </w:r>
      <w:r>
        <w:rPr>
          <w:rFonts w:ascii="Times New Roman" w:hAnsi="Times New Roman" w:cs="Times New Roman"/>
          <w:color w:val="000000" w:themeColor="text1"/>
          <w:sz w:val="28"/>
          <w:szCs w:val="28"/>
        </w:rPr>
        <w:t xml:space="preserve">% </w:t>
      </w:r>
      <w:r w:rsidRPr="00451588">
        <w:rPr>
          <w:rFonts w:ascii="Times New Roman" w:hAnsi="Times New Roman" w:cs="Times New Roman"/>
          <w:color w:val="000000" w:themeColor="text1"/>
          <w:sz w:val="28"/>
          <w:szCs w:val="28"/>
        </w:rPr>
        <w:t xml:space="preserve">lên 2,7% trong năm kết thúc vào quý </w:t>
      </w:r>
      <w:r>
        <w:rPr>
          <w:rFonts w:ascii="Times New Roman" w:hAnsi="Times New Roman" w:cs="Times New Roman"/>
          <w:color w:val="000000" w:themeColor="text1"/>
          <w:sz w:val="28"/>
          <w:szCs w:val="28"/>
        </w:rPr>
        <w:t>II</w:t>
      </w:r>
      <w:r w:rsidRPr="00451588">
        <w:rPr>
          <w:rFonts w:ascii="Times New Roman" w:hAnsi="Times New Roman" w:cs="Times New Roman"/>
          <w:color w:val="000000" w:themeColor="text1"/>
          <w:sz w:val="28"/>
          <w:szCs w:val="28"/>
        </w:rPr>
        <w:t xml:space="preserve"> năm 2025, vẫn nằm trong phạm vi mục tiêu lạm phát trung hạn của Ngân hàng Dự trữ là 1-3%. Stats NZ nhấn mạnh rằng động lực chính của tỷ lệ lạm phát hàng năm là mức tăng 12,2% của thuế suất và các khoản thanh toán của chính quyền địa phương, chủ yếu là do mức tăng trong quý </w:t>
      </w:r>
      <w:r>
        <w:rPr>
          <w:rFonts w:ascii="Times New Roman" w:hAnsi="Times New Roman" w:cs="Times New Roman"/>
          <w:color w:val="000000" w:themeColor="text1"/>
          <w:sz w:val="28"/>
          <w:szCs w:val="28"/>
        </w:rPr>
        <w:t>I</w:t>
      </w:r>
      <w:r w:rsidRPr="00451588">
        <w:rPr>
          <w:rFonts w:ascii="Times New Roman" w:hAnsi="Times New Roman" w:cs="Times New Roman"/>
          <w:color w:val="000000" w:themeColor="text1"/>
          <w:sz w:val="28"/>
          <w:szCs w:val="28"/>
        </w:rPr>
        <w:t xml:space="preserve"> năm 202</w:t>
      </w:r>
      <w:r>
        <w:rPr>
          <w:rFonts w:ascii="Times New Roman" w:hAnsi="Times New Roman" w:cs="Times New Roman"/>
          <w:color w:val="000000" w:themeColor="text1"/>
          <w:sz w:val="28"/>
          <w:szCs w:val="28"/>
        </w:rPr>
        <w:t>5</w:t>
      </w:r>
      <w:r w:rsidRPr="00451588">
        <w:rPr>
          <w:rFonts w:ascii="Times New Roman" w:hAnsi="Times New Roman" w:cs="Times New Roman"/>
          <w:color w:val="000000" w:themeColor="text1"/>
          <w:sz w:val="28"/>
          <w:szCs w:val="28"/>
        </w:rPr>
        <w:t xml:space="preserve">. Mức tăng từ ngày 1 tháng 7 năm 2025 sẽ được phản ánh trong quý </w:t>
      </w:r>
      <w:r>
        <w:rPr>
          <w:rFonts w:ascii="Times New Roman" w:hAnsi="Times New Roman" w:cs="Times New Roman"/>
          <w:color w:val="000000" w:themeColor="text1"/>
          <w:sz w:val="28"/>
          <w:szCs w:val="28"/>
        </w:rPr>
        <w:t>III</w:t>
      </w:r>
      <w:r w:rsidRPr="00451588">
        <w:rPr>
          <w:rFonts w:ascii="Times New Roman" w:hAnsi="Times New Roman" w:cs="Times New Roman"/>
          <w:color w:val="000000" w:themeColor="text1"/>
          <w:sz w:val="28"/>
          <w:szCs w:val="28"/>
        </w:rPr>
        <w:t xml:space="preserve"> năm 2025. Ngoài ra, chi phí thuê nhà tăng 3,2% và giá thực phẩm tạp hóa tăng 4,8% là những yếu tố đóng góp đáng kể vào tỷ lệ lạm phát hàng năm.</w:t>
      </w:r>
    </w:p>
    <w:p w14:paraId="70B0CF5E" w14:textId="77777777" w:rsidR="00D64295" w:rsidRPr="00451588" w:rsidRDefault="00D64295" w:rsidP="00D64295">
      <w:pPr>
        <w:spacing w:before="120" w:after="120" w:line="240" w:lineRule="auto"/>
        <w:ind w:firstLine="720"/>
        <w:jc w:val="both"/>
        <w:rPr>
          <w:rFonts w:ascii="Times New Roman" w:hAnsi="Times New Roman" w:cs="Times New Roman"/>
          <w:color w:val="000000" w:themeColor="text1"/>
          <w:sz w:val="28"/>
          <w:szCs w:val="28"/>
        </w:rPr>
      </w:pPr>
      <w:r w:rsidRPr="00451588">
        <w:rPr>
          <w:rFonts w:ascii="Times New Roman" w:hAnsi="Times New Roman" w:cs="Times New Roman"/>
          <w:color w:val="000000" w:themeColor="text1"/>
          <w:sz w:val="28"/>
          <w:szCs w:val="28"/>
        </w:rPr>
        <w:t xml:space="preserve">Tỷ lệ thất nghiệp của </w:t>
      </w:r>
      <w:r>
        <w:rPr>
          <w:rFonts w:ascii="Times New Roman" w:hAnsi="Times New Roman" w:cs="Times New Roman"/>
          <w:color w:val="000000" w:themeColor="text1"/>
          <w:sz w:val="28"/>
          <w:szCs w:val="28"/>
        </w:rPr>
        <w:t>Niu Di-lân</w:t>
      </w:r>
      <w:r w:rsidRPr="00451588">
        <w:rPr>
          <w:rFonts w:ascii="Times New Roman" w:hAnsi="Times New Roman" w:cs="Times New Roman"/>
          <w:color w:val="000000" w:themeColor="text1"/>
          <w:sz w:val="28"/>
          <w:szCs w:val="28"/>
        </w:rPr>
        <w:t xml:space="preserve"> tăng lên 5,2% trong quý </w:t>
      </w:r>
      <w:r>
        <w:rPr>
          <w:rFonts w:ascii="Times New Roman" w:hAnsi="Times New Roman" w:cs="Times New Roman"/>
          <w:color w:val="000000" w:themeColor="text1"/>
          <w:sz w:val="28"/>
          <w:szCs w:val="28"/>
        </w:rPr>
        <w:t>II.</w:t>
      </w:r>
    </w:p>
    <w:p w14:paraId="4A103AAA" w14:textId="77777777" w:rsidR="00D64295" w:rsidRPr="00451588" w:rsidRDefault="00D64295" w:rsidP="00D64295">
      <w:pPr>
        <w:spacing w:before="120" w:after="120" w:line="240" w:lineRule="auto"/>
        <w:ind w:firstLine="720"/>
        <w:jc w:val="both"/>
        <w:rPr>
          <w:rFonts w:ascii="Times New Roman" w:hAnsi="Times New Roman" w:cs="Times New Roman"/>
          <w:color w:val="000000" w:themeColor="text1"/>
          <w:sz w:val="28"/>
          <w:szCs w:val="28"/>
        </w:rPr>
      </w:pPr>
      <w:r w:rsidRPr="00451588">
        <w:rPr>
          <w:rFonts w:ascii="Times New Roman" w:hAnsi="Times New Roman" w:cs="Times New Roman"/>
          <w:color w:val="000000" w:themeColor="text1"/>
          <w:sz w:val="28"/>
          <w:szCs w:val="28"/>
        </w:rPr>
        <w:t xml:space="preserve">Tỷ lệ thất nghiệp của </w:t>
      </w:r>
      <w:r>
        <w:rPr>
          <w:rFonts w:ascii="Times New Roman" w:hAnsi="Times New Roman" w:cs="Times New Roman"/>
          <w:color w:val="000000" w:themeColor="text1"/>
          <w:sz w:val="28"/>
          <w:szCs w:val="28"/>
        </w:rPr>
        <w:t>Niu Di-lân</w:t>
      </w:r>
      <w:r w:rsidRPr="00451588">
        <w:rPr>
          <w:rFonts w:ascii="Times New Roman" w:hAnsi="Times New Roman" w:cs="Times New Roman"/>
          <w:color w:val="000000" w:themeColor="text1"/>
          <w:sz w:val="28"/>
          <w:szCs w:val="28"/>
        </w:rPr>
        <w:t xml:space="preserve"> tăng 0,1</w:t>
      </w:r>
      <w:r>
        <w:rPr>
          <w:rFonts w:ascii="Times New Roman" w:hAnsi="Times New Roman" w:cs="Times New Roman"/>
          <w:color w:val="000000" w:themeColor="text1"/>
          <w:sz w:val="28"/>
          <w:szCs w:val="28"/>
        </w:rPr>
        <w:t xml:space="preserve">% </w:t>
      </w:r>
      <w:r w:rsidRPr="00451588">
        <w:rPr>
          <w:rFonts w:ascii="Times New Roman" w:hAnsi="Times New Roman" w:cs="Times New Roman"/>
          <w:color w:val="000000" w:themeColor="text1"/>
          <w:sz w:val="28"/>
          <w:szCs w:val="28"/>
        </w:rPr>
        <w:t xml:space="preserve">lên 5,2% trong quý </w:t>
      </w:r>
      <w:r>
        <w:rPr>
          <w:rFonts w:ascii="Times New Roman" w:hAnsi="Times New Roman" w:cs="Times New Roman"/>
          <w:color w:val="000000" w:themeColor="text1"/>
          <w:sz w:val="28"/>
          <w:szCs w:val="28"/>
        </w:rPr>
        <w:t>II</w:t>
      </w:r>
      <w:r w:rsidRPr="00451588">
        <w:rPr>
          <w:rFonts w:ascii="Times New Roman" w:hAnsi="Times New Roman" w:cs="Times New Roman"/>
          <w:color w:val="000000" w:themeColor="text1"/>
          <w:sz w:val="28"/>
          <w:szCs w:val="28"/>
        </w:rPr>
        <w:t>. Có 158.000 người thất nghiệp. Chi phí lao động, bao gồm cả làm thêm giờ, tăng 0,6% trong quý và tăng 2,4% so với cùng kỳ năm trước.</w:t>
      </w:r>
    </w:p>
    <w:p w14:paraId="6BA76CCA" w14:textId="77777777" w:rsidR="00D64295" w:rsidRPr="00451588" w:rsidRDefault="00D64295" w:rsidP="00D64295">
      <w:pPr>
        <w:spacing w:before="120" w:after="120" w:line="240" w:lineRule="auto"/>
        <w:ind w:firstLine="720"/>
        <w:jc w:val="both"/>
        <w:rPr>
          <w:rFonts w:ascii="Times New Roman" w:hAnsi="Times New Roman" w:cs="Times New Roman"/>
          <w:color w:val="000000" w:themeColor="text1"/>
          <w:sz w:val="28"/>
          <w:szCs w:val="28"/>
        </w:rPr>
      </w:pPr>
      <w:r w:rsidRPr="00451588">
        <w:rPr>
          <w:rFonts w:ascii="Times New Roman" w:hAnsi="Times New Roman" w:cs="Times New Roman"/>
          <w:color w:val="000000" w:themeColor="text1"/>
          <w:sz w:val="28"/>
          <w:szCs w:val="28"/>
        </w:rPr>
        <w:t>Lãi suất thế chấp trung bình của tất cả các khoản thế chấp hiện có đã giảm xuống còn 5,66% trong tháng 6</w:t>
      </w:r>
      <w:r>
        <w:rPr>
          <w:rFonts w:ascii="Times New Roman" w:hAnsi="Times New Roman" w:cs="Times New Roman"/>
          <w:color w:val="000000" w:themeColor="text1"/>
          <w:sz w:val="28"/>
          <w:szCs w:val="28"/>
        </w:rPr>
        <w:t>/2025</w:t>
      </w:r>
      <w:r w:rsidRPr="00451588">
        <w:rPr>
          <w:rFonts w:ascii="Times New Roman" w:hAnsi="Times New Roman" w:cs="Times New Roman"/>
          <w:color w:val="000000" w:themeColor="text1"/>
          <w:sz w:val="28"/>
          <w:szCs w:val="28"/>
        </w:rPr>
        <w:t>.</w:t>
      </w:r>
    </w:p>
    <w:p w14:paraId="110563D7" w14:textId="77777777" w:rsidR="00D64295" w:rsidRPr="00451588" w:rsidRDefault="00D64295" w:rsidP="00D64295">
      <w:pPr>
        <w:spacing w:before="120" w:after="120" w:line="240" w:lineRule="auto"/>
        <w:ind w:firstLine="720"/>
        <w:jc w:val="both"/>
        <w:rPr>
          <w:rFonts w:ascii="Times New Roman" w:hAnsi="Times New Roman" w:cs="Times New Roman"/>
          <w:color w:val="000000" w:themeColor="text1"/>
          <w:sz w:val="28"/>
          <w:szCs w:val="28"/>
        </w:rPr>
      </w:pPr>
      <w:r w:rsidRPr="00451588">
        <w:rPr>
          <w:rFonts w:ascii="Times New Roman" w:hAnsi="Times New Roman" w:cs="Times New Roman"/>
          <w:color w:val="000000" w:themeColor="text1"/>
          <w:sz w:val="28"/>
          <w:szCs w:val="28"/>
        </w:rPr>
        <w:t>Ngân hàng Dự trữ báo cáo rằng lãi suất thế chấp trung bình của tất cả các khoản thế chấp đang lưu hành đã giảm 14 điểm cơ bản xuống còn 5,66% trong tháng 6</w:t>
      </w:r>
      <w:r>
        <w:rPr>
          <w:rFonts w:ascii="Times New Roman" w:hAnsi="Times New Roman" w:cs="Times New Roman"/>
          <w:color w:val="000000" w:themeColor="text1"/>
          <w:sz w:val="28"/>
          <w:szCs w:val="28"/>
        </w:rPr>
        <w:t>/2025</w:t>
      </w:r>
      <w:r w:rsidRPr="00451588">
        <w:rPr>
          <w:rFonts w:ascii="Times New Roman" w:hAnsi="Times New Roman" w:cs="Times New Roman"/>
          <w:color w:val="000000" w:themeColor="text1"/>
          <w:sz w:val="28"/>
          <w:szCs w:val="28"/>
        </w:rPr>
        <w:t xml:space="preserve">. Lãi suất trung bình cao nhất đối với các hộ gia đình có thế chấp là 6,39% vào tháng 10 năm 2024. Ngoài ra, lãi suất tiền gửi kỳ hạn </w:t>
      </w:r>
      <w:r>
        <w:rPr>
          <w:rFonts w:ascii="Times New Roman" w:hAnsi="Times New Roman" w:cs="Times New Roman"/>
          <w:color w:val="000000" w:themeColor="text1"/>
          <w:sz w:val="28"/>
          <w:szCs w:val="28"/>
        </w:rPr>
        <w:t>6</w:t>
      </w:r>
      <w:r w:rsidRPr="00451588">
        <w:rPr>
          <w:rFonts w:ascii="Times New Roman" w:hAnsi="Times New Roman" w:cs="Times New Roman"/>
          <w:color w:val="000000" w:themeColor="text1"/>
          <w:sz w:val="28"/>
          <w:szCs w:val="28"/>
        </w:rPr>
        <w:t xml:space="preserve"> tháng đã giảm xuống còn 3,91% so với tháng 6</w:t>
      </w:r>
      <w:r>
        <w:rPr>
          <w:rFonts w:ascii="Times New Roman" w:hAnsi="Times New Roman" w:cs="Times New Roman"/>
          <w:color w:val="000000" w:themeColor="text1"/>
          <w:sz w:val="28"/>
          <w:szCs w:val="28"/>
        </w:rPr>
        <w:t>/2025</w:t>
      </w:r>
      <w:r w:rsidRPr="00451588">
        <w:rPr>
          <w:rFonts w:ascii="Times New Roman" w:hAnsi="Times New Roman" w:cs="Times New Roman"/>
          <w:color w:val="000000" w:themeColor="text1"/>
          <w:sz w:val="28"/>
          <w:szCs w:val="28"/>
        </w:rPr>
        <w:t>, giảm so với mức cao gần đây là 6,04% vào tháng 3 năm 2024.</w:t>
      </w:r>
    </w:p>
    <w:p w14:paraId="16D3FCA9" w14:textId="77777777" w:rsidR="00D64295" w:rsidRPr="006039EA" w:rsidRDefault="00D64295" w:rsidP="00D64295">
      <w:pPr>
        <w:spacing w:before="120" w:after="120" w:line="24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Đối với chính sách thuế của Hoa Kỳ, v</w:t>
      </w:r>
      <w:r w:rsidRPr="006039EA">
        <w:rPr>
          <w:rFonts w:ascii="Times New Roman" w:hAnsi="Times New Roman" w:cs="Times New Roman"/>
          <w:color w:val="000000" w:themeColor="text1"/>
          <w:sz w:val="28"/>
          <w:szCs w:val="28"/>
        </w:rPr>
        <w:t>ào ngày 31</w:t>
      </w:r>
      <w:r>
        <w:rPr>
          <w:rFonts w:ascii="Times New Roman" w:hAnsi="Times New Roman" w:cs="Times New Roman"/>
          <w:color w:val="000000" w:themeColor="text1"/>
          <w:sz w:val="28"/>
          <w:szCs w:val="28"/>
        </w:rPr>
        <w:t>/</w:t>
      </w:r>
      <w:r w:rsidRPr="006039EA">
        <w:rPr>
          <w:rFonts w:ascii="Times New Roman" w:hAnsi="Times New Roman" w:cs="Times New Roman"/>
          <w:color w:val="000000" w:themeColor="text1"/>
          <w:sz w:val="28"/>
          <w:szCs w:val="28"/>
        </w:rPr>
        <w:t>7</w:t>
      </w:r>
      <w:r>
        <w:rPr>
          <w:rFonts w:ascii="Times New Roman" w:hAnsi="Times New Roman" w:cs="Times New Roman"/>
          <w:color w:val="000000" w:themeColor="text1"/>
          <w:sz w:val="28"/>
          <w:szCs w:val="28"/>
        </w:rPr>
        <w:t>/</w:t>
      </w:r>
      <w:r w:rsidRPr="006039EA">
        <w:rPr>
          <w:rFonts w:ascii="Times New Roman" w:hAnsi="Times New Roman" w:cs="Times New Roman"/>
          <w:color w:val="000000" w:themeColor="text1"/>
          <w:sz w:val="28"/>
          <w:szCs w:val="28"/>
        </w:rPr>
        <w:t xml:space="preserve">2025, mức thuế suất đối với hàng xuất khẩu của </w:t>
      </w:r>
      <w:r>
        <w:rPr>
          <w:rFonts w:ascii="Times New Roman" w:hAnsi="Times New Roman" w:cs="Times New Roman"/>
          <w:color w:val="000000" w:themeColor="text1"/>
          <w:sz w:val="28"/>
          <w:szCs w:val="28"/>
        </w:rPr>
        <w:t>Niu Di-lân</w:t>
      </w:r>
      <w:r w:rsidRPr="006039EA">
        <w:rPr>
          <w:rFonts w:ascii="Times New Roman" w:hAnsi="Times New Roman" w:cs="Times New Roman"/>
          <w:color w:val="000000" w:themeColor="text1"/>
          <w:sz w:val="28"/>
          <w:szCs w:val="28"/>
        </w:rPr>
        <w:t xml:space="preserve"> sang Hoa Kỳ sẽ tăng từ mức 10% ban đầu được công bố vào tháng 4 lên 15</w:t>
      </w:r>
      <w:r>
        <w:rPr>
          <w:rFonts w:ascii="Times New Roman" w:hAnsi="Times New Roman" w:cs="Times New Roman"/>
          <w:color w:val="000000" w:themeColor="text1"/>
          <w:sz w:val="28"/>
          <w:szCs w:val="28"/>
        </w:rPr>
        <w:t>%</w:t>
      </w:r>
      <w:r w:rsidRPr="006039EA">
        <w:rPr>
          <w:rFonts w:ascii="Times New Roman" w:hAnsi="Times New Roman" w:cs="Times New Roman"/>
          <w:color w:val="000000" w:themeColor="text1"/>
          <w:sz w:val="28"/>
          <w:szCs w:val="28"/>
        </w:rPr>
        <w:t>. Mức thuế suất đối với thép và nhôm nhập khẩu vào Hoa Kỳ đã tăng lên 50%, có hiệu lực từ ngày 4 tháng 6 năm 2025, trước đó được ấn định ở mức 25%.</w:t>
      </w:r>
    </w:p>
    <w:p w14:paraId="5D9092CB" w14:textId="77777777" w:rsidR="00D64295" w:rsidRPr="006039EA" w:rsidRDefault="00D64295" w:rsidP="00D64295">
      <w:pPr>
        <w:spacing w:before="120" w:after="120" w:line="240" w:lineRule="auto"/>
        <w:ind w:firstLine="720"/>
        <w:jc w:val="both"/>
        <w:rPr>
          <w:rFonts w:ascii="Times New Roman" w:hAnsi="Times New Roman" w:cs="Times New Roman"/>
          <w:color w:val="000000" w:themeColor="text1"/>
          <w:sz w:val="28"/>
          <w:szCs w:val="28"/>
        </w:rPr>
      </w:pPr>
      <w:r w:rsidRPr="006039EA">
        <w:rPr>
          <w:rFonts w:ascii="Times New Roman" w:hAnsi="Times New Roman" w:cs="Times New Roman"/>
          <w:color w:val="000000" w:themeColor="text1"/>
          <w:sz w:val="28"/>
          <w:szCs w:val="28"/>
        </w:rPr>
        <w:t xml:space="preserve">Theo các báo cáo, các quốc gia đã được phân loại thành ba nhóm: (i) đối với những quốc gia mà Hoa Kỳ có thặng dư thương mại, mức thuế suất là 10%, (ii) đối với những quốc gia mà Hoa Kỳ có thâm hụt thương mại vừa phải, hoặc đã đạt được thỏa thuận, mức thuế </w:t>
      </w:r>
      <w:r w:rsidRPr="006039EA">
        <w:rPr>
          <w:rFonts w:ascii="Times New Roman" w:hAnsi="Times New Roman" w:cs="Times New Roman"/>
          <w:color w:val="000000" w:themeColor="text1"/>
          <w:sz w:val="28"/>
          <w:szCs w:val="28"/>
        </w:rPr>
        <w:lastRenderedPageBreak/>
        <w:t>suất là 15%, và (iii) mức thuế suất cao hơn đối với những quốc gia chưa đạt được thỏa thuận thương mại, hoặc Hoa Kỳ có thâm hụt thương mại hàng hóa lớn.</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3543"/>
      </w:tblGrid>
      <w:tr w:rsidR="003D2877" w:rsidRPr="00B32577" w14:paraId="508A275A" w14:textId="77777777" w:rsidTr="003D2877">
        <w:tc>
          <w:tcPr>
            <w:tcW w:w="6658" w:type="dxa"/>
          </w:tcPr>
          <w:p w14:paraId="2293D17C" w14:textId="77777777" w:rsidR="003D2877" w:rsidRPr="00D03986" w:rsidRDefault="003D2877" w:rsidP="00621311">
            <w:pPr>
              <w:spacing w:after="0" w:line="240" w:lineRule="auto"/>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GDP năm kết thúc tháng </w:t>
            </w:r>
            <w:r>
              <w:rPr>
                <w:rFonts w:ascii="Times New Roman" w:hAnsi="Times New Roman" w:cs="Times New Roman"/>
                <w:color w:val="000000" w:themeColor="text1"/>
                <w:sz w:val="28"/>
                <w:szCs w:val="28"/>
              </w:rPr>
              <w:t>6</w:t>
            </w:r>
            <w:r w:rsidRPr="00D03986">
              <w:rPr>
                <w:rFonts w:ascii="Times New Roman" w:hAnsi="Times New Roman" w:cs="Times New Roman"/>
                <w:color w:val="000000" w:themeColor="text1"/>
                <w:sz w:val="28"/>
                <w:szCs w:val="28"/>
              </w:rPr>
              <w:t>/202</w:t>
            </w:r>
            <w:r>
              <w:rPr>
                <w:rFonts w:ascii="Times New Roman" w:hAnsi="Times New Roman" w:cs="Times New Roman"/>
                <w:color w:val="000000" w:themeColor="text1"/>
                <w:sz w:val="28"/>
                <w:szCs w:val="28"/>
              </w:rPr>
              <w:t>5</w:t>
            </w:r>
          </w:p>
        </w:tc>
        <w:tc>
          <w:tcPr>
            <w:tcW w:w="3543" w:type="dxa"/>
          </w:tcPr>
          <w:p w14:paraId="1BD83586" w14:textId="77777777" w:rsidR="003D2877" w:rsidRPr="00B32577" w:rsidRDefault="003D2877" w:rsidP="00621311">
            <w:pPr>
              <w:spacing w:after="0" w:line="240" w:lineRule="auto"/>
              <w:jc w:val="right"/>
              <w:rPr>
                <w:rFonts w:ascii="Times New Roman" w:hAnsi="Times New Roman" w:cs="Times New Roman"/>
                <w:sz w:val="28"/>
                <w:szCs w:val="28"/>
              </w:rPr>
            </w:pPr>
            <w:r w:rsidRPr="00B32577">
              <w:rPr>
                <w:rFonts w:ascii="Times New Roman" w:hAnsi="Times New Roman" w:cs="Times New Roman"/>
                <w:sz w:val="28"/>
                <w:szCs w:val="28"/>
              </w:rPr>
              <w:t>$4</w:t>
            </w:r>
            <w:r>
              <w:rPr>
                <w:rFonts w:ascii="Times New Roman" w:hAnsi="Times New Roman" w:cs="Times New Roman"/>
                <w:sz w:val="28"/>
                <w:szCs w:val="28"/>
              </w:rPr>
              <w:t>35</w:t>
            </w:r>
            <w:r w:rsidRPr="00B32577">
              <w:rPr>
                <w:rFonts w:ascii="Times New Roman" w:hAnsi="Times New Roman" w:cs="Times New Roman"/>
                <w:sz w:val="28"/>
                <w:szCs w:val="28"/>
              </w:rPr>
              <w:t xml:space="preserve"> tỉ </w:t>
            </w:r>
          </w:p>
        </w:tc>
      </w:tr>
      <w:tr w:rsidR="003D2877" w:rsidRPr="00D03986" w14:paraId="5D20EB18" w14:textId="77777777" w:rsidTr="003D2877">
        <w:tc>
          <w:tcPr>
            <w:tcW w:w="6658" w:type="dxa"/>
          </w:tcPr>
          <w:p w14:paraId="5F148115" w14:textId="77777777" w:rsidR="003D2877" w:rsidRPr="00D03986" w:rsidRDefault="003D2877" w:rsidP="00621311">
            <w:pPr>
              <w:spacing w:after="0" w:line="240" w:lineRule="auto"/>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Tăng trưởng GDP </w:t>
            </w:r>
            <w:r>
              <w:rPr>
                <w:rFonts w:ascii="Times New Roman" w:hAnsi="Times New Roman" w:cs="Times New Roman"/>
                <w:color w:val="000000" w:themeColor="text1"/>
                <w:sz w:val="28"/>
                <w:szCs w:val="28"/>
              </w:rPr>
              <w:t>quý II/2025</w:t>
            </w:r>
          </w:p>
        </w:tc>
        <w:tc>
          <w:tcPr>
            <w:tcW w:w="3543" w:type="dxa"/>
          </w:tcPr>
          <w:p w14:paraId="30A8F738" w14:textId="77777777" w:rsidR="003D2877" w:rsidRPr="00D03986" w:rsidRDefault="003D2877" w:rsidP="00621311">
            <w:pPr>
              <w:spacing w:after="0"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-0,9</w:t>
            </w:r>
            <w:r w:rsidRPr="00D03986">
              <w:rPr>
                <w:rFonts w:ascii="Times New Roman" w:hAnsi="Times New Roman" w:cs="Times New Roman"/>
                <w:color w:val="000000" w:themeColor="text1"/>
                <w:sz w:val="28"/>
                <w:szCs w:val="28"/>
              </w:rPr>
              <w:t>%</w:t>
            </w:r>
          </w:p>
        </w:tc>
      </w:tr>
      <w:tr w:rsidR="003D2877" w:rsidRPr="00D03986" w14:paraId="1430EB67" w14:textId="77777777" w:rsidTr="003D2877">
        <w:tc>
          <w:tcPr>
            <w:tcW w:w="6658" w:type="dxa"/>
          </w:tcPr>
          <w:p w14:paraId="52E7EA0F" w14:textId="77777777" w:rsidR="003D2877" w:rsidRPr="00D03986" w:rsidRDefault="003D2877" w:rsidP="00621311">
            <w:pPr>
              <w:spacing w:after="0" w:line="240" w:lineRule="auto"/>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Dân số (tại thời điểm 3</w:t>
            </w:r>
            <w:r>
              <w:rPr>
                <w:rFonts w:ascii="Times New Roman" w:hAnsi="Times New Roman" w:cs="Times New Roman"/>
                <w:color w:val="000000" w:themeColor="text1"/>
                <w:sz w:val="28"/>
                <w:szCs w:val="28"/>
              </w:rPr>
              <w:t>0</w:t>
            </w:r>
            <w:r w:rsidRPr="00D0398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6</w:t>
            </w:r>
            <w:r w:rsidRPr="00D03986">
              <w:rPr>
                <w:rFonts w:ascii="Times New Roman" w:hAnsi="Times New Roman" w:cs="Times New Roman"/>
                <w:color w:val="000000" w:themeColor="text1"/>
                <w:sz w:val="28"/>
                <w:szCs w:val="28"/>
              </w:rPr>
              <w:t>/202</w:t>
            </w:r>
            <w:r>
              <w:rPr>
                <w:rFonts w:ascii="Times New Roman" w:hAnsi="Times New Roman" w:cs="Times New Roman"/>
                <w:color w:val="000000" w:themeColor="text1"/>
                <w:sz w:val="28"/>
                <w:szCs w:val="28"/>
              </w:rPr>
              <w:t>5</w:t>
            </w:r>
            <w:r w:rsidRPr="00D03986">
              <w:rPr>
                <w:rFonts w:ascii="Times New Roman" w:hAnsi="Times New Roman" w:cs="Times New Roman"/>
                <w:color w:val="000000" w:themeColor="text1"/>
                <w:sz w:val="28"/>
                <w:szCs w:val="28"/>
              </w:rPr>
              <w:t>)</w:t>
            </w:r>
          </w:p>
        </w:tc>
        <w:tc>
          <w:tcPr>
            <w:tcW w:w="3543" w:type="dxa"/>
          </w:tcPr>
          <w:p w14:paraId="260B2255" w14:textId="77777777" w:rsidR="003D2877" w:rsidRPr="00D03986" w:rsidRDefault="003D2877" w:rsidP="00621311">
            <w:pPr>
              <w:spacing w:after="0" w:line="240" w:lineRule="auto"/>
              <w:jc w:val="right"/>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5,</w:t>
            </w:r>
            <w:r>
              <w:rPr>
                <w:rFonts w:ascii="Times New Roman" w:hAnsi="Times New Roman" w:cs="Times New Roman"/>
                <w:color w:val="000000" w:themeColor="text1"/>
                <w:sz w:val="28"/>
                <w:szCs w:val="28"/>
              </w:rPr>
              <w:t>325</w:t>
            </w:r>
            <w:r w:rsidRPr="00D03986">
              <w:rPr>
                <w:rFonts w:ascii="Times New Roman" w:hAnsi="Times New Roman" w:cs="Times New Roman"/>
                <w:color w:val="000000" w:themeColor="text1"/>
                <w:sz w:val="28"/>
                <w:szCs w:val="28"/>
              </w:rPr>
              <w:t xml:space="preserve"> triệu </w:t>
            </w:r>
          </w:p>
        </w:tc>
      </w:tr>
      <w:tr w:rsidR="003D2877" w:rsidRPr="00D03986" w14:paraId="14AF70CD" w14:textId="77777777" w:rsidTr="003D2877">
        <w:tc>
          <w:tcPr>
            <w:tcW w:w="6658" w:type="dxa"/>
          </w:tcPr>
          <w:p w14:paraId="33C37DB3" w14:textId="77777777" w:rsidR="003D2877" w:rsidRPr="00D03986" w:rsidRDefault="003D2877" w:rsidP="00621311">
            <w:pPr>
              <w:spacing w:after="0" w:line="240" w:lineRule="auto"/>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Tỉ lệ thất nghiệp </w:t>
            </w:r>
            <w:r>
              <w:rPr>
                <w:rFonts w:ascii="Times New Roman" w:hAnsi="Times New Roman" w:cs="Times New Roman"/>
                <w:color w:val="000000" w:themeColor="text1"/>
                <w:sz w:val="28"/>
                <w:szCs w:val="28"/>
              </w:rPr>
              <w:t>6 tháng đầu năm 2025</w:t>
            </w:r>
          </w:p>
        </w:tc>
        <w:tc>
          <w:tcPr>
            <w:tcW w:w="3543" w:type="dxa"/>
          </w:tcPr>
          <w:p w14:paraId="6DBA071A" w14:textId="77777777" w:rsidR="003D2877" w:rsidRPr="00D03986" w:rsidRDefault="003D2877" w:rsidP="00621311">
            <w:pPr>
              <w:spacing w:after="0"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5,2</w:t>
            </w:r>
            <w:r w:rsidRPr="00D03986">
              <w:rPr>
                <w:rFonts w:ascii="Times New Roman" w:hAnsi="Times New Roman" w:cs="Times New Roman"/>
                <w:color w:val="000000" w:themeColor="text1"/>
                <w:sz w:val="28"/>
                <w:szCs w:val="28"/>
              </w:rPr>
              <w:t>%</w:t>
            </w:r>
          </w:p>
        </w:tc>
      </w:tr>
      <w:tr w:rsidR="003D2877" w:rsidRPr="00D03986" w14:paraId="634D2923" w14:textId="77777777" w:rsidTr="003D2877">
        <w:tc>
          <w:tcPr>
            <w:tcW w:w="6658" w:type="dxa"/>
          </w:tcPr>
          <w:p w14:paraId="298721CB" w14:textId="77777777" w:rsidR="003D2877" w:rsidRPr="00D03986" w:rsidRDefault="003D2877" w:rsidP="00621311">
            <w:pPr>
              <w:spacing w:after="0" w:line="240" w:lineRule="auto"/>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Chỉ số giá tiêu dùng năm kết thúc tháng </w:t>
            </w:r>
            <w:r>
              <w:rPr>
                <w:rFonts w:ascii="Times New Roman" w:hAnsi="Times New Roman" w:cs="Times New Roman"/>
                <w:color w:val="000000" w:themeColor="text1"/>
                <w:sz w:val="28"/>
                <w:szCs w:val="28"/>
              </w:rPr>
              <w:t>6</w:t>
            </w:r>
            <w:r w:rsidRPr="00D03986">
              <w:rPr>
                <w:rFonts w:ascii="Times New Roman" w:hAnsi="Times New Roman" w:cs="Times New Roman"/>
                <w:color w:val="000000" w:themeColor="text1"/>
                <w:sz w:val="28"/>
                <w:szCs w:val="28"/>
              </w:rPr>
              <w:t>/202</w:t>
            </w:r>
            <w:r>
              <w:rPr>
                <w:rFonts w:ascii="Times New Roman" w:hAnsi="Times New Roman" w:cs="Times New Roman"/>
                <w:color w:val="000000" w:themeColor="text1"/>
                <w:sz w:val="28"/>
                <w:szCs w:val="28"/>
              </w:rPr>
              <w:t>5</w:t>
            </w:r>
          </w:p>
        </w:tc>
        <w:tc>
          <w:tcPr>
            <w:tcW w:w="3543" w:type="dxa"/>
          </w:tcPr>
          <w:p w14:paraId="402840DD" w14:textId="77777777" w:rsidR="003D2877" w:rsidRPr="00D03986" w:rsidRDefault="003D2877" w:rsidP="00621311">
            <w:pPr>
              <w:spacing w:after="0" w:line="240" w:lineRule="auto"/>
              <w:jc w:val="right"/>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2,7</w:t>
            </w:r>
            <w:r w:rsidRPr="00D03986">
              <w:rPr>
                <w:rFonts w:ascii="Times New Roman" w:hAnsi="Times New Roman" w:cs="Times New Roman"/>
                <w:color w:val="000000" w:themeColor="text1"/>
                <w:sz w:val="28"/>
                <w:szCs w:val="28"/>
              </w:rPr>
              <w:t>%</w:t>
            </w:r>
          </w:p>
        </w:tc>
      </w:tr>
      <w:tr w:rsidR="003D2877" w:rsidRPr="00D03986" w14:paraId="4949ABAC" w14:textId="77777777" w:rsidTr="003D2877">
        <w:tc>
          <w:tcPr>
            <w:tcW w:w="6658" w:type="dxa"/>
          </w:tcPr>
          <w:p w14:paraId="22300F2A" w14:textId="77777777" w:rsidR="003D2877" w:rsidRPr="00D03986" w:rsidRDefault="003D2877" w:rsidP="00621311">
            <w:pPr>
              <w:spacing w:after="0" w:line="240" w:lineRule="auto"/>
              <w:jc w:val="both"/>
              <w:rPr>
                <w:rFonts w:ascii="Times New Roman" w:hAnsi="Times New Roman" w:cs="Times New Roman"/>
                <w:color w:val="000000" w:themeColor="text1"/>
                <w:sz w:val="28"/>
                <w:szCs w:val="28"/>
              </w:rPr>
            </w:pPr>
            <w:r w:rsidRPr="00D03986">
              <w:rPr>
                <w:rFonts w:ascii="Times New Roman" w:hAnsi="Times New Roman" w:cs="Times New Roman"/>
                <w:color w:val="000000" w:themeColor="text1"/>
                <w:sz w:val="28"/>
                <w:szCs w:val="28"/>
              </w:rPr>
              <w:t xml:space="preserve">Lãi suất cơ bản (OCR)  </w:t>
            </w:r>
          </w:p>
        </w:tc>
        <w:tc>
          <w:tcPr>
            <w:tcW w:w="3543" w:type="dxa"/>
          </w:tcPr>
          <w:p w14:paraId="28C283DE" w14:textId="77777777" w:rsidR="003D2877" w:rsidRPr="00D03986" w:rsidRDefault="003D2877" w:rsidP="00621311">
            <w:pPr>
              <w:spacing w:after="0" w:line="240" w:lineRule="auto"/>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3,0</w:t>
            </w:r>
            <w:r w:rsidRPr="00D03986">
              <w:rPr>
                <w:rFonts w:ascii="Times New Roman" w:hAnsi="Times New Roman" w:cs="Times New Roman"/>
                <w:color w:val="000000" w:themeColor="text1"/>
                <w:sz w:val="28"/>
                <w:szCs w:val="28"/>
              </w:rPr>
              <w:t>%</w:t>
            </w:r>
          </w:p>
        </w:tc>
      </w:tr>
      <w:tr w:rsidR="003D2877" w:rsidRPr="00E365F6" w14:paraId="1C61647B" w14:textId="77777777" w:rsidTr="003D2877">
        <w:tc>
          <w:tcPr>
            <w:tcW w:w="6658" w:type="dxa"/>
          </w:tcPr>
          <w:p w14:paraId="2A4BBF06" w14:textId="77777777" w:rsidR="003D2877" w:rsidRPr="00E365F6" w:rsidRDefault="003D2877" w:rsidP="00621311">
            <w:pPr>
              <w:spacing w:after="0" w:line="240" w:lineRule="auto"/>
              <w:jc w:val="both"/>
              <w:rPr>
                <w:rFonts w:ascii="Times New Roman" w:hAnsi="Times New Roman" w:cs="Times New Roman"/>
                <w:sz w:val="28"/>
                <w:szCs w:val="28"/>
              </w:rPr>
            </w:pPr>
            <w:r w:rsidRPr="00E365F6">
              <w:rPr>
                <w:rFonts w:ascii="Times New Roman" w:hAnsi="Times New Roman" w:cs="Times New Roman"/>
                <w:sz w:val="28"/>
                <w:szCs w:val="28"/>
              </w:rPr>
              <w:t>Kim ngạch xuất khẩu hàng hóa (7 tháng đầu năm 2025)</w:t>
            </w:r>
          </w:p>
        </w:tc>
        <w:tc>
          <w:tcPr>
            <w:tcW w:w="3543" w:type="dxa"/>
          </w:tcPr>
          <w:p w14:paraId="36EC2558" w14:textId="77777777" w:rsidR="003D2877" w:rsidRPr="00E365F6" w:rsidRDefault="003D2877" w:rsidP="00621311">
            <w:pPr>
              <w:spacing w:after="0" w:line="240" w:lineRule="auto"/>
              <w:jc w:val="right"/>
              <w:rPr>
                <w:rFonts w:ascii="Times New Roman" w:hAnsi="Times New Roman" w:cs="Times New Roman"/>
                <w:sz w:val="28"/>
                <w:szCs w:val="28"/>
              </w:rPr>
            </w:pPr>
            <w:r w:rsidRPr="00E365F6">
              <w:rPr>
                <w:rFonts w:ascii="Times New Roman" w:hAnsi="Times New Roman" w:cs="Times New Roman"/>
                <w:sz w:val="28"/>
                <w:szCs w:val="28"/>
              </w:rPr>
              <w:t xml:space="preserve">$46,33 tỉ, tăng 13,0% </w:t>
            </w:r>
          </w:p>
        </w:tc>
      </w:tr>
      <w:tr w:rsidR="003D2877" w:rsidRPr="00E365F6" w14:paraId="21CDFD39" w14:textId="77777777" w:rsidTr="003D2877">
        <w:tc>
          <w:tcPr>
            <w:tcW w:w="6658" w:type="dxa"/>
          </w:tcPr>
          <w:p w14:paraId="5F588F69" w14:textId="77777777" w:rsidR="003D2877" w:rsidRPr="00E365F6" w:rsidRDefault="003D2877" w:rsidP="00621311">
            <w:pPr>
              <w:spacing w:after="0" w:line="240" w:lineRule="auto"/>
              <w:jc w:val="both"/>
              <w:rPr>
                <w:rFonts w:ascii="Times New Roman" w:hAnsi="Times New Roman" w:cs="Times New Roman"/>
                <w:sz w:val="28"/>
                <w:szCs w:val="28"/>
              </w:rPr>
            </w:pPr>
            <w:r w:rsidRPr="00E365F6">
              <w:rPr>
                <w:rFonts w:ascii="Times New Roman" w:hAnsi="Times New Roman" w:cs="Times New Roman"/>
                <w:sz w:val="28"/>
                <w:szCs w:val="28"/>
              </w:rPr>
              <w:t>Kim ngạch nhập khẩu hàng hóa (7 tháng đầu năm 2025)</w:t>
            </w:r>
          </w:p>
        </w:tc>
        <w:tc>
          <w:tcPr>
            <w:tcW w:w="3543" w:type="dxa"/>
          </w:tcPr>
          <w:p w14:paraId="638288FB" w14:textId="77777777" w:rsidR="003D2877" w:rsidRPr="00E365F6" w:rsidRDefault="003D2877" w:rsidP="00621311">
            <w:pPr>
              <w:spacing w:after="0" w:line="240" w:lineRule="auto"/>
              <w:jc w:val="right"/>
              <w:rPr>
                <w:rFonts w:ascii="Times New Roman" w:hAnsi="Times New Roman" w:cs="Times New Roman"/>
                <w:sz w:val="28"/>
                <w:szCs w:val="28"/>
              </w:rPr>
            </w:pPr>
            <w:r w:rsidRPr="00E365F6">
              <w:rPr>
                <w:rFonts w:ascii="Times New Roman" w:hAnsi="Times New Roman" w:cs="Times New Roman"/>
                <w:sz w:val="28"/>
                <w:szCs w:val="28"/>
              </w:rPr>
              <w:t xml:space="preserve">$44,7 tỉ, tăng 2,2% </w:t>
            </w:r>
          </w:p>
        </w:tc>
      </w:tr>
    </w:tbl>
    <w:p w14:paraId="0374191D" w14:textId="77777777" w:rsidR="009C4133" w:rsidRPr="00063572" w:rsidRDefault="009C4133" w:rsidP="009C4133">
      <w:pPr>
        <w:spacing w:after="0" w:line="240" w:lineRule="auto"/>
        <w:jc w:val="both"/>
        <w:rPr>
          <w:rFonts w:ascii="Times New Roman" w:hAnsi="Times New Roman" w:cs="Times New Roman"/>
          <w:i/>
          <w:color w:val="000000" w:themeColor="text1"/>
          <w:sz w:val="26"/>
          <w:szCs w:val="26"/>
        </w:rPr>
      </w:pPr>
      <w:r w:rsidRPr="00063572">
        <w:rPr>
          <w:rFonts w:ascii="Times New Roman" w:hAnsi="Times New Roman" w:cs="Times New Roman"/>
          <w:i/>
          <w:color w:val="000000" w:themeColor="text1"/>
          <w:sz w:val="26"/>
          <w:szCs w:val="26"/>
        </w:rPr>
        <w:t xml:space="preserve">  Nguồn: Cục Thống kê NZ, Ngân hàng dự trữ NZ</w:t>
      </w:r>
    </w:p>
    <w:p w14:paraId="3A3CE76B" w14:textId="5D78C7D3" w:rsidR="00B46DB8" w:rsidRPr="00F50686" w:rsidRDefault="00B46DB8" w:rsidP="009C4133">
      <w:pPr>
        <w:pStyle w:val="ListParagraph"/>
        <w:spacing w:before="120" w:after="120" w:line="247" w:lineRule="auto"/>
        <w:ind w:left="0"/>
        <w:jc w:val="both"/>
        <w:rPr>
          <w:rFonts w:ascii="Times New Roman" w:hAnsi="Times New Roman" w:cs="Times New Roman"/>
          <w:bCs/>
          <w:color w:val="000000"/>
          <w:sz w:val="28"/>
          <w:szCs w:val="28"/>
        </w:rPr>
      </w:pPr>
    </w:p>
    <w:p w14:paraId="2D0E12F3" w14:textId="77777777" w:rsidR="0002694F" w:rsidRDefault="00B13462" w:rsidP="0002694F">
      <w:pPr>
        <w:spacing w:after="0" w:line="240" w:lineRule="auto"/>
        <w:jc w:val="both"/>
        <w:rPr>
          <w:rFonts w:ascii="Times New Roman" w:hAnsi="Times New Roman" w:cs="Times New Roman"/>
          <w:sz w:val="28"/>
          <w:szCs w:val="28"/>
        </w:rPr>
      </w:pPr>
      <w:r>
        <w:rPr>
          <w:rFonts w:ascii="Times New Roman" w:hAnsi="Times New Roman" w:cs="Times New Roman"/>
          <w:b/>
          <w:color w:val="000000"/>
          <w:sz w:val="28"/>
          <w:szCs w:val="28"/>
        </w:rPr>
        <w:tab/>
      </w:r>
      <w:r w:rsidR="0002694F" w:rsidRPr="00B8244B">
        <w:rPr>
          <w:rFonts w:ascii="Times New Roman" w:hAnsi="Times New Roman" w:cs="Times New Roman"/>
          <w:sz w:val="28"/>
          <w:szCs w:val="28"/>
        </w:rPr>
        <w:t xml:space="preserve">Sự biến động trong dữ liệu GDP tiếp tục làm tăng khả năng các nhà hoạch định chính sách, nhà dự báo và nhà bình luận sẽ chẩn đoán sai trạng thái cơ bản của động lực kinh tế. Sau một đợt suy giảm mạnh vào giữa năm 2024, nền kinh tế đã tăng trưởng 0,5% theo quý trong Quý </w:t>
      </w:r>
      <w:r w:rsidR="0002694F">
        <w:rPr>
          <w:rFonts w:ascii="Times New Roman" w:hAnsi="Times New Roman" w:cs="Times New Roman"/>
          <w:sz w:val="28"/>
          <w:szCs w:val="28"/>
        </w:rPr>
        <w:t>IV/</w:t>
      </w:r>
      <w:r w:rsidR="0002694F" w:rsidRPr="00B8244B">
        <w:rPr>
          <w:rFonts w:ascii="Times New Roman" w:hAnsi="Times New Roman" w:cs="Times New Roman"/>
          <w:sz w:val="28"/>
          <w:szCs w:val="28"/>
        </w:rPr>
        <w:t xml:space="preserve">2024, tiếp theo là mức tăng trưởng vững chắc 0,8% theo quý trong Quý </w:t>
      </w:r>
      <w:r w:rsidR="0002694F">
        <w:rPr>
          <w:rFonts w:ascii="Times New Roman" w:hAnsi="Times New Roman" w:cs="Times New Roman"/>
          <w:sz w:val="28"/>
          <w:szCs w:val="28"/>
        </w:rPr>
        <w:t>I/2025</w:t>
      </w:r>
      <w:r w:rsidR="0002694F" w:rsidRPr="00B8244B">
        <w:rPr>
          <w:rFonts w:ascii="Times New Roman" w:hAnsi="Times New Roman" w:cs="Times New Roman"/>
          <w:sz w:val="28"/>
          <w:szCs w:val="28"/>
        </w:rPr>
        <w:t xml:space="preserve">. Hiện tại, dữ liệu đang chỉ ra sự suy giảm trong Quý </w:t>
      </w:r>
      <w:r w:rsidR="0002694F">
        <w:rPr>
          <w:rFonts w:ascii="Times New Roman" w:hAnsi="Times New Roman" w:cs="Times New Roman"/>
          <w:sz w:val="28"/>
          <w:szCs w:val="28"/>
        </w:rPr>
        <w:t>II</w:t>
      </w:r>
      <w:r w:rsidR="0002694F" w:rsidRPr="00B8244B">
        <w:rPr>
          <w:rFonts w:ascii="Times New Roman" w:hAnsi="Times New Roman" w:cs="Times New Roman"/>
          <w:sz w:val="28"/>
          <w:szCs w:val="28"/>
        </w:rPr>
        <w:t xml:space="preserve"> và tăng trưởng yếu trong Quý </w:t>
      </w:r>
      <w:r w:rsidR="0002694F">
        <w:rPr>
          <w:rFonts w:ascii="Times New Roman" w:hAnsi="Times New Roman" w:cs="Times New Roman"/>
          <w:sz w:val="28"/>
          <w:szCs w:val="28"/>
        </w:rPr>
        <w:t>III</w:t>
      </w:r>
      <w:r w:rsidR="0002694F" w:rsidRPr="00B8244B">
        <w:rPr>
          <w:rFonts w:ascii="Times New Roman" w:hAnsi="Times New Roman" w:cs="Times New Roman"/>
          <w:sz w:val="28"/>
          <w:szCs w:val="28"/>
        </w:rPr>
        <w:t xml:space="preserve">. </w:t>
      </w:r>
      <w:r w:rsidR="0002694F">
        <w:rPr>
          <w:rFonts w:ascii="Times New Roman" w:hAnsi="Times New Roman" w:cs="Times New Roman"/>
          <w:sz w:val="28"/>
          <w:szCs w:val="28"/>
        </w:rPr>
        <w:t>Ngân hàng ANZ</w:t>
      </w:r>
      <w:r w:rsidR="0002694F" w:rsidRPr="00B8244B">
        <w:rPr>
          <w:rFonts w:ascii="Times New Roman" w:hAnsi="Times New Roman" w:cs="Times New Roman"/>
          <w:sz w:val="28"/>
          <w:szCs w:val="28"/>
        </w:rPr>
        <w:t xml:space="preserve"> dự đoán tăng trưởng GDP sẽ đạt 0,4% trong Quý </w:t>
      </w:r>
      <w:r w:rsidR="0002694F">
        <w:rPr>
          <w:rFonts w:ascii="Times New Roman" w:hAnsi="Times New Roman" w:cs="Times New Roman"/>
          <w:sz w:val="28"/>
          <w:szCs w:val="28"/>
        </w:rPr>
        <w:t>III</w:t>
      </w:r>
      <w:r w:rsidR="0002694F" w:rsidRPr="00B8244B">
        <w:rPr>
          <w:rFonts w:ascii="Times New Roman" w:hAnsi="Times New Roman" w:cs="Times New Roman"/>
          <w:sz w:val="28"/>
          <w:szCs w:val="28"/>
        </w:rPr>
        <w:t xml:space="preserve">, nền kinh tế sẽ chỉ tăng trưởng 0,7% vào năm 2025, với nền kinh tế tăng trưởng 2,7% vào cả năm 2026 và 2027. </w:t>
      </w:r>
      <w:r w:rsidR="0002694F">
        <w:rPr>
          <w:rFonts w:ascii="Times New Roman" w:hAnsi="Times New Roman" w:cs="Times New Roman"/>
          <w:sz w:val="28"/>
          <w:szCs w:val="28"/>
        </w:rPr>
        <w:tab/>
        <w:t>X</w:t>
      </w:r>
      <w:r w:rsidR="0002694F" w:rsidRPr="00B8244B">
        <w:rPr>
          <w:rFonts w:ascii="Times New Roman" w:hAnsi="Times New Roman" w:cs="Times New Roman"/>
          <w:sz w:val="28"/>
          <w:szCs w:val="28"/>
        </w:rPr>
        <w:t xml:space="preserve">uất khẩu của khu vực </w:t>
      </w:r>
      <w:r w:rsidR="0002694F">
        <w:rPr>
          <w:rFonts w:ascii="Times New Roman" w:hAnsi="Times New Roman" w:cs="Times New Roman"/>
          <w:sz w:val="28"/>
          <w:szCs w:val="28"/>
        </w:rPr>
        <w:t>các ngành cơ bản</w:t>
      </w:r>
      <w:r w:rsidR="0002694F" w:rsidRPr="00B8244B">
        <w:rPr>
          <w:rFonts w:ascii="Times New Roman" w:hAnsi="Times New Roman" w:cs="Times New Roman"/>
          <w:sz w:val="28"/>
          <w:szCs w:val="28"/>
        </w:rPr>
        <w:t xml:space="preserve"> là điểm sáng của nền kinh tế gần đây, nhưng sự phục hồi dựa trên xuất khẩu này dự kiến ​​sẽ chững lại</w:t>
      </w:r>
      <w:r w:rsidR="0002694F">
        <w:rPr>
          <w:rFonts w:ascii="Times New Roman" w:hAnsi="Times New Roman" w:cs="Times New Roman"/>
          <w:sz w:val="28"/>
          <w:szCs w:val="28"/>
        </w:rPr>
        <w:t xml:space="preserve"> trong quý III/2025</w:t>
      </w:r>
      <w:r w:rsidR="0002694F" w:rsidRPr="00B8244B">
        <w:rPr>
          <w:rFonts w:ascii="Times New Roman" w:hAnsi="Times New Roman" w:cs="Times New Roman"/>
          <w:sz w:val="28"/>
          <w:szCs w:val="28"/>
        </w:rPr>
        <w:t xml:space="preserve">. Mặc dù </w:t>
      </w:r>
      <w:r w:rsidR="0002694F">
        <w:rPr>
          <w:rFonts w:ascii="Times New Roman" w:hAnsi="Times New Roman" w:cs="Times New Roman"/>
          <w:sz w:val="28"/>
          <w:szCs w:val="28"/>
        </w:rPr>
        <w:t>ANZ</w:t>
      </w:r>
      <w:r w:rsidR="0002694F" w:rsidRPr="00B8244B">
        <w:rPr>
          <w:rFonts w:ascii="Times New Roman" w:hAnsi="Times New Roman" w:cs="Times New Roman"/>
          <w:sz w:val="28"/>
          <w:szCs w:val="28"/>
        </w:rPr>
        <w:t xml:space="preserve"> không dự báo thời gian khó khăn sắp tới cho ngành nông nghiệp, nhưng thật khó để</w:t>
      </w:r>
      <w:r w:rsidR="0002694F">
        <w:rPr>
          <w:rFonts w:ascii="Times New Roman" w:hAnsi="Times New Roman" w:cs="Times New Roman"/>
          <w:sz w:val="28"/>
          <w:szCs w:val="28"/>
        </w:rPr>
        <w:t xml:space="preserve"> cho</w:t>
      </w:r>
      <w:r w:rsidR="0002694F" w:rsidRPr="00B8244B">
        <w:rPr>
          <w:rFonts w:ascii="Times New Roman" w:hAnsi="Times New Roman" w:cs="Times New Roman"/>
          <w:sz w:val="28"/>
          <w:szCs w:val="28"/>
        </w:rPr>
        <w:t xml:space="preserve"> thấy mọi thứ sẽ </w:t>
      </w:r>
      <w:r w:rsidR="0002694F">
        <w:rPr>
          <w:rFonts w:ascii="Times New Roman" w:hAnsi="Times New Roman" w:cs="Times New Roman"/>
          <w:sz w:val="28"/>
          <w:szCs w:val="28"/>
        </w:rPr>
        <w:t>tiến triển tốt trong các tháng cuối năm 2025.</w:t>
      </w:r>
      <w:r w:rsidR="0002694F">
        <w:rPr>
          <w:rFonts w:ascii="Times New Roman" w:hAnsi="Times New Roman" w:cs="Times New Roman"/>
          <w:sz w:val="28"/>
          <w:szCs w:val="28"/>
        </w:rPr>
        <w:tab/>
      </w:r>
    </w:p>
    <w:p w14:paraId="0FF9B398" w14:textId="77777777" w:rsidR="0002694F" w:rsidRPr="009B13D1" w:rsidRDefault="0002694F" w:rsidP="0002694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ANZ</w:t>
      </w:r>
      <w:r w:rsidRPr="00B8244B">
        <w:rPr>
          <w:rFonts w:ascii="Times New Roman" w:hAnsi="Times New Roman" w:cs="Times New Roman"/>
          <w:sz w:val="28"/>
          <w:szCs w:val="28"/>
        </w:rPr>
        <w:t xml:space="preserve"> cho rằng động lực thúc đẩy kinh tế nói chung</w:t>
      </w:r>
      <w:r>
        <w:rPr>
          <w:rFonts w:ascii="Times New Roman" w:hAnsi="Times New Roman" w:cs="Times New Roman"/>
          <w:sz w:val="28"/>
          <w:szCs w:val="28"/>
        </w:rPr>
        <w:t xml:space="preserve"> dựa trên xuất khẩu và các ngành công nghiệp cơ bản của Niu Di-lân</w:t>
      </w:r>
      <w:r w:rsidRPr="00B8244B">
        <w:rPr>
          <w:rFonts w:ascii="Times New Roman" w:hAnsi="Times New Roman" w:cs="Times New Roman"/>
          <w:sz w:val="28"/>
          <w:szCs w:val="28"/>
        </w:rPr>
        <w:t xml:space="preserve"> đang dần </w:t>
      </w:r>
      <w:r>
        <w:rPr>
          <w:rFonts w:ascii="Times New Roman" w:hAnsi="Times New Roman" w:cs="Times New Roman"/>
          <w:sz w:val="28"/>
          <w:szCs w:val="28"/>
        </w:rPr>
        <w:t>trở nên bão hòa và phải tiềm kiếm các động lực tăng trưởng mới</w:t>
      </w:r>
      <w:r w:rsidRPr="00B8244B">
        <w:rPr>
          <w:rFonts w:ascii="Times New Roman" w:hAnsi="Times New Roman" w:cs="Times New Roman"/>
          <w:sz w:val="28"/>
          <w:szCs w:val="28"/>
        </w:rPr>
        <w:t xml:space="preserve">. </w:t>
      </w:r>
      <w:r>
        <w:rPr>
          <w:rFonts w:ascii="Times New Roman" w:hAnsi="Times New Roman" w:cs="Times New Roman"/>
          <w:sz w:val="28"/>
          <w:szCs w:val="28"/>
        </w:rPr>
        <w:t>Đặc biệt</w:t>
      </w:r>
      <w:r w:rsidRPr="00B8244B">
        <w:rPr>
          <w:rFonts w:ascii="Times New Roman" w:hAnsi="Times New Roman" w:cs="Times New Roman"/>
          <w:sz w:val="28"/>
          <w:szCs w:val="28"/>
        </w:rPr>
        <w:t xml:space="preserve">, không thể có sự phục hồi bền vững nếu không có khu vực hộ gia đình và với danh sách dài những trở ngại mà các hộ gia đình đang phải đối mặt, </w:t>
      </w:r>
      <w:r>
        <w:rPr>
          <w:rFonts w:ascii="Times New Roman" w:hAnsi="Times New Roman" w:cs="Times New Roman"/>
          <w:sz w:val="28"/>
          <w:szCs w:val="28"/>
        </w:rPr>
        <w:t>ANZ</w:t>
      </w:r>
      <w:r w:rsidRPr="00B8244B">
        <w:rPr>
          <w:rFonts w:ascii="Times New Roman" w:hAnsi="Times New Roman" w:cs="Times New Roman"/>
          <w:sz w:val="28"/>
          <w:szCs w:val="28"/>
        </w:rPr>
        <w:t xml:space="preserve"> cho rằng động lực chính (việc nới lỏng các điều kiện tiền tệ) sẽ phải </w:t>
      </w:r>
      <w:r>
        <w:rPr>
          <w:rFonts w:ascii="Times New Roman" w:hAnsi="Times New Roman" w:cs="Times New Roman"/>
          <w:sz w:val="28"/>
          <w:szCs w:val="28"/>
        </w:rPr>
        <w:t xml:space="preserve">tiến hành </w:t>
      </w:r>
      <w:r w:rsidRPr="00B8244B">
        <w:rPr>
          <w:rFonts w:ascii="Times New Roman" w:hAnsi="Times New Roman" w:cs="Times New Roman"/>
          <w:sz w:val="28"/>
          <w:szCs w:val="28"/>
        </w:rPr>
        <w:t xml:space="preserve">mạnh </w:t>
      </w:r>
      <w:r>
        <w:rPr>
          <w:rFonts w:ascii="Times New Roman" w:hAnsi="Times New Roman" w:cs="Times New Roman"/>
          <w:sz w:val="28"/>
          <w:szCs w:val="28"/>
        </w:rPr>
        <w:t xml:space="preserve">mẽ </w:t>
      </w:r>
      <w:r w:rsidRPr="00B8244B">
        <w:rPr>
          <w:rFonts w:ascii="Times New Roman" w:hAnsi="Times New Roman" w:cs="Times New Roman"/>
          <w:sz w:val="28"/>
          <w:szCs w:val="28"/>
        </w:rPr>
        <w:t xml:space="preserve">hơn. Nhìn chung, </w:t>
      </w:r>
      <w:r>
        <w:rPr>
          <w:rFonts w:ascii="Times New Roman" w:hAnsi="Times New Roman" w:cs="Times New Roman"/>
          <w:sz w:val="28"/>
          <w:szCs w:val="28"/>
        </w:rPr>
        <w:t>ANZ</w:t>
      </w:r>
      <w:r w:rsidRPr="00B8244B">
        <w:rPr>
          <w:rFonts w:ascii="Times New Roman" w:hAnsi="Times New Roman" w:cs="Times New Roman"/>
          <w:sz w:val="28"/>
          <w:szCs w:val="28"/>
        </w:rPr>
        <w:t xml:space="preserve"> kỳ vọng động lực trong nước sẽ dần phục hồi trong khoảng một năm tới khi tiêu dùng và đầu tư hộ gia đình phục hồi. Xuất khẩu ròng dự kiến ​​sẽ chuyển từ động lực tăng trưởng sang lực cản khi tăng trưởng xuất khẩu chậm lại và nhập khẩu phục hồi cùng với nhu cầu trong nước.</w:t>
      </w:r>
    </w:p>
    <w:p w14:paraId="1307F593" w14:textId="796B9459" w:rsidR="00B46DB8" w:rsidRDefault="0048137D" w:rsidP="0002694F">
      <w:pPr>
        <w:pStyle w:val="ListParagraph"/>
        <w:spacing w:before="120" w:after="120" w:line="247" w:lineRule="auto"/>
        <w:ind w:left="0"/>
        <w:jc w:val="both"/>
        <w:rPr>
          <w:rFonts w:ascii="Times New Roman" w:hAnsi="Times New Roman" w:cs="Times New Roman"/>
          <w:b/>
          <w:color w:val="000000"/>
          <w:sz w:val="28"/>
          <w:szCs w:val="28"/>
        </w:rPr>
      </w:pPr>
      <w:r>
        <w:rPr>
          <w:rFonts w:ascii="Times New Roman" w:hAnsi="Times New Roman" w:cs="Times New Roman"/>
          <w:bCs/>
          <w:color w:val="000000"/>
          <w:sz w:val="28"/>
          <w:szCs w:val="28"/>
        </w:rPr>
        <w:tab/>
      </w:r>
      <w:r w:rsidR="00B46DB8" w:rsidRPr="00F50686">
        <w:rPr>
          <w:rFonts w:ascii="Times New Roman" w:hAnsi="Times New Roman" w:cs="Times New Roman"/>
          <w:bCs/>
          <w:color w:val="000000"/>
          <w:sz w:val="28"/>
          <w:szCs w:val="28"/>
        </w:rPr>
        <w:t xml:space="preserve"> </w:t>
      </w:r>
      <w:r w:rsidR="00B46DB8">
        <w:rPr>
          <w:rFonts w:ascii="Times New Roman" w:hAnsi="Times New Roman" w:cs="Times New Roman"/>
          <w:b/>
          <w:color w:val="000000"/>
          <w:sz w:val="28"/>
          <w:szCs w:val="28"/>
        </w:rPr>
        <w:tab/>
      </w:r>
    </w:p>
    <w:p w14:paraId="60ADC3D5" w14:textId="22A8C01F" w:rsidR="006D78D3" w:rsidRDefault="006D78D3" w:rsidP="006D78D3">
      <w:pPr>
        <w:spacing w:before="120" w:after="12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sz w:val="28"/>
          <w:szCs w:val="28"/>
        </w:rPr>
        <w:tab/>
      </w:r>
      <w:r w:rsidRPr="00D03986">
        <w:rPr>
          <w:rFonts w:ascii="Times New Roman" w:hAnsi="Times New Roman" w:cs="Times New Roman"/>
          <w:b/>
          <w:color w:val="000000" w:themeColor="text1"/>
          <w:sz w:val="28"/>
          <w:szCs w:val="28"/>
        </w:rPr>
        <w:t xml:space="preserve">2. Tình hình hội nhập kinh tế của </w:t>
      </w:r>
      <w:r>
        <w:rPr>
          <w:rFonts w:ascii="Times New Roman" w:hAnsi="Times New Roman" w:cs="Times New Roman"/>
          <w:b/>
          <w:color w:val="000000" w:themeColor="text1"/>
          <w:sz w:val="28"/>
          <w:szCs w:val="28"/>
        </w:rPr>
        <w:t>Niu Di-lân</w:t>
      </w:r>
    </w:p>
    <w:p w14:paraId="053EA8CF" w14:textId="77777777" w:rsidR="006D78D3" w:rsidRPr="007936D7" w:rsidRDefault="006D78D3" w:rsidP="006D78D3">
      <w:pPr>
        <w:spacing w:before="120" w:after="12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b/>
      </w:r>
      <w:r w:rsidRPr="007936D7">
        <w:rPr>
          <w:rFonts w:ascii="Times New Roman" w:hAnsi="Times New Roman" w:cs="Times New Roman"/>
          <w:b/>
          <w:color w:val="000000" w:themeColor="text1"/>
          <w:sz w:val="28"/>
          <w:szCs w:val="28"/>
        </w:rPr>
        <w:t xml:space="preserve">Đàm phán Hiệp định thương mại tự do (FTA) </w:t>
      </w:r>
      <w:r>
        <w:rPr>
          <w:rFonts w:ascii="Times New Roman" w:hAnsi="Times New Roman" w:cs="Times New Roman"/>
          <w:b/>
          <w:color w:val="000000" w:themeColor="text1"/>
          <w:sz w:val="28"/>
          <w:szCs w:val="28"/>
        </w:rPr>
        <w:t xml:space="preserve">Niu Di-lân </w:t>
      </w:r>
      <w:r w:rsidRPr="007936D7">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 xml:space="preserve"> </w:t>
      </w:r>
      <w:r w:rsidRPr="007936D7">
        <w:rPr>
          <w:rFonts w:ascii="Times New Roman" w:hAnsi="Times New Roman" w:cs="Times New Roman"/>
          <w:b/>
          <w:color w:val="000000" w:themeColor="text1"/>
          <w:sz w:val="28"/>
          <w:szCs w:val="28"/>
        </w:rPr>
        <w:t>Ấn Độ</w:t>
      </w:r>
    </w:p>
    <w:p w14:paraId="4FDECC4A" w14:textId="77777777" w:rsidR="006D78D3" w:rsidRPr="007936D7" w:rsidRDefault="006D78D3" w:rsidP="006D78D3">
      <w:pPr>
        <w:spacing w:before="120" w:after="120" w:line="240" w:lineRule="auto"/>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Cs/>
          <w:color w:val="000000" w:themeColor="text1"/>
          <w:sz w:val="28"/>
          <w:szCs w:val="28"/>
        </w:rPr>
        <w:t xml:space="preserve">Vào tháng 3 năm 2025,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và Ấn Độ đã khởi xướng đàm phán về một FTA toàn diện, nhằm mục đích tăng cường quan hệ thương mại và kinh tế song phương. Ấn Độ, là một trong những nền kinh tế tăng trưởng nhanh nhất thế giới, mang đến những cơ hội đáng kể cho các nhà xuất khẩu của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đặc biệt là trong các lĩnh vực như nông nghiệp, giáo dục, du lịch và năng lượng tái tạo. Mặc dù đã có tiến triển, nhưng vẫn còn nhiều </w:t>
      </w:r>
      <w:r w:rsidRPr="007936D7">
        <w:rPr>
          <w:rFonts w:ascii="Times New Roman" w:hAnsi="Times New Roman" w:cs="Times New Roman"/>
          <w:bCs/>
          <w:color w:val="000000" w:themeColor="text1"/>
          <w:sz w:val="28"/>
          <w:szCs w:val="28"/>
        </w:rPr>
        <w:lastRenderedPageBreak/>
        <w:t>thách thức, đáng chú ý là liên quan đến thuế quan đối với sữa, đã làm chậm trễ việc hoàn tất thỏa thuận.</w:t>
      </w:r>
    </w:p>
    <w:p w14:paraId="31500A7A" w14:textId="77777777" w:rsidR="006D78D3" w:rsidRPr="007936D7" w:rsidRDefault="006D78D3" w:rsidP="006D78D3">
      <w:pPr>
        <w:spacing w:before="120" w:after="120" w:line="240" w:lineRule="auto"/>
        <w:jc w:val="both"/>
        <w:rPr>
          <w:rFonts w:ascii="Times New Roman" w:hAnsi="Times New Roman" w:cs="Times New Roman"/>
          <w:b/>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
          <w:color w:val="000000" w:themeColor="text1"/>
          <w:sz w:val="28"/>
          <w:szCs w:val="28"/>
        </w:rPr>
        <w:t>Hiệp định đối tác kinh tế toàn diện (CEPA) với UAE</w:t>
      </w:r>
    </w:p>
    <w:p w14:paraId="66AEAAC2" w14:textId="77777777" w:rsidR="006D78D3" w:rsidRPr="007936D7" w:rsidRDefault="006D78D3" w:rsidP="006D78D3">
      <w:pPr>
        <w:spacing w:before="120" w:after="120" w:line="240" w:lineRule="auto"/>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Cs/>
          <w:color w:val="000000" w:themeColor="text1"/>
          <w:sz w:val="28"/>
          <w:szCs w:val="28"/>
        </w:rPr>
        <w:t xml:space="preserve">Vào ngày 14 tháng 1 năm 2025,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đã ký CEPA với Các Tiểu vương quốc Ả Rập Thống nhất, đánh dấu hiệp định thương mại tự do đầu tiên của nước này tại Trung Đông. UAE, một thị trường quan trọng của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chiếm 1,15 tỷ </w:t>
      </w:r>
      <w:r>
        <w:rPr>
          <w:rFonts w:ascii="Times New Roman" w:hAnsi="Times New Roman" w:cs="Times New Roman"/>
          <w:bCs/>
          <w:color w:val="000000" w:themeColor="text1"/>
          <w:sz w:val="28"/>
          <w:szCs w:val="28"/>
        </w:rPr>
        <w:t>NZD</w:t>
      </w:r>
      <w:r w:rsidRPr="007936D7">
        <w:rPr>
          <w:rFonts w:ascii="Times New Roman" w:hAnsi="Times New Roman" w:cs="Times New Roman"/>
          <w:bCs/>
          <w:color w:val="000000" w:themeColor="text1"/>
          <w:sz w:val="28"/>
          <w:szCs w:val="28"/>
        </w:rPr>
        <w:t xml:space="preserve"> trong xuất khẩu hàng hóa và dịch vụ tính đến tháng 9 năm 2024. CEPA dự kiến ​​sẽ xóa bỏ thuế quan đối với 99% hàng xuất khẩu của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sang UAE, bao gồm sữa, thịt, sản phẩm làm vườn và hàng công nghiệp, do đó tạo ra động lực đáng kể cho các nhà xuất khẩu.</w:t>
      </w:r>
    </w:p>
    <w:p w14:paraId="55D9B668" w14:textId="77777777" w:rsidR="006D78D3" w:rsidRPr="007936D7" w:rsidRDefault="006D78D3" w:rsidP="006D78D3">
      <w:pPr>
        <w:spacing w:before="120" w:after="120" w:line="240" w:lineRule="auto"/>
        <w:jc w:val="both"/>
        <w:rPr>
          <w:rFonts w:ascii="Times New Roman" w:hAnsi="Times New Roman" w:cs="Times New Roman"/>
          <w:b/>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
          <w:color w:val="000000" w:themeColor="text1"/>
          <w:sz w:val="28"/>
          <w:szCs w:val="28"/>
        </w:rPr>
        <w:t>Nâng cấp Hiệp định thương mại tự do ASEAN-Úc-</w:t>
      </w:r>
      <w:r>
        <w:rPr>
          <w:rFonts w:ascii="Times New Roman" w:hAnsi="Times New Roman" w:cs="Times New Roman"/>
          <w:b/>
          <w:color w:val="000000" w:themeColor="text1"/>
          <w:sz w:val="28"/>
          <w:szCs w:val="28"/>
        </w:rPr>
        <w:t>Niu Di-lân</w:t>
      </w:r>
      <w:r w:rsidRPr="007936D7">
        <w:rPr>
          <w:rFonts w:ascii="Times New Roman" w:hAnsi="Times New Roman" w:cs="Times New Roman"/>
          <w:b/>
          <w:color w:val="000000" w:themeColor="text1"/>
          <w:sz w:val="28"/>
          <w:szCs w:val="28"/>
        </w:rPr>
        <w:t xml:space="preserve"> (AANZFTA)</w:t>
      </w:r>
    </w:p>
    <w:p w14:paraId="1C379D22" w14:textId="77777777" w:rsidR="006D78D3" w:rsidRPr="007936D7" w:rsidRDefault="006D78D3" w:rsidP="006D78D3">
      <w:pPr>
        <w:spacing w:before="120" w:after="120" w:line="240" w:lineRule="auto"/>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Cs/>
          <w:color w:val="000000" w:themeColor="text1"/>
          <w:sz w:val="28"/>
          <w:szCs w:val="28"/>
        </w:rPr>
        <w:t xml:space="preserve">AANZFTA đã trải qua một đợt nâng cấp đáng kể, có hiệu lực vào ngày 21 tháng 4 năm 2025. Đợt nâng cấp này nhằm mục đích hợp lý hóa các quy trình thương mại, đưa ra các cam kết tiếp cận thị trường mới và mang lại sự chắc chắn hơn về mặt quy định cho các nhà cung cấp dịch vụ. Đợt nâng cấp phản ánh cam kết của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trong việc tăng cường quan hệ kinh tế trong khu vực ASEAN.</w:t>
      </w:r>
    </w:p>
    <w:p w14:paraId="1C93E3AA" w14:textId="77777777" w:rsidR="006D78D3" w:rsidRPr="007936D7" w:rsidRDefault="006D78D3" w:rsidP="006D78D3">
      <w:pPr>
        <w:spacing w:before="120" w:after="120" w:line="240" w:lineRule="auto"/>
        <w:jc w:val="both"/>
        <w:rPr>
          <w:rFonts w:ascii="Times New Roman" w:hAnsi="Times New Roman" w:cs="Times New Roman"/>
          <w:b/>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
          <w:color w:val="000000" w:themeColor="text1"/>
          <w:sz w:val="28"/>
          <w:szCs w:val="28"/>
        </w:rPr>
        <w:t>Hiệp định thương mại tự do EU-</w:t>
      </w:r>
      <w:r>
        <w:rPr>
          <w:rFonts w:ascii="Times New Roman" w:hAnsi="Times New Roman" w:cs="Times New Roman"/>
          <w:b/>
          <w:color w:val="000000" w:themeColor="text1"/>
          <w:sz w:val="28"/>
          <w:szCs w:val="28"/>
        </w:rPr>
        <w:t>Niu Di-lân</w:t>
      </w:r>
    </w:p>
    <w:p w14:paraId="7091C114" w14:textId="77777777" w:rsidR="006D78D3" w:rsidRPr="007936D7" w:rsidRDefault="006D78D3" w:rsidP="006D78D3">
      <w:pPr>
        <w:spacing w:before="120" w:after="120" w:line="240" w:lineRule="auto"/>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Cs/>
          <w:color w:val="000000" w:themeColor="text1"/>
          <w:sz w:val="28"/>
          <w:szCs w:val="28"/>
        </w:rPr>
        <w:t>Hiệp định thương mại tự do EU-</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có hiệu lực vào ngày 1 tháng 5 năm 2024, tiếp tục củng cố quan hệ kinh tế giữa hai bên. Thỏa thuận ban đầu đã xóa bỏ 91% thuế quan đối với hàng xuất khẩu của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sang EU, với kế hoạch tăng lên 97% trong </w:t>
      </w:r>
      <w:r>
        <w:rPr>
          <w:rFonts w:ascii="Times New Roman" w:hAnsi="Times New Roman" w:cs="Times New Roman"/>
          <w:bCs/>
          <w:color w:val="000000" w:themeColor="text1"/>
          <w:sz w:val="28"/>
          <w:szCs w:val="28"/>
        </w:rPr>
        <w:t>7</w:t>
      </w:r>
      <w:r w:rsidRPr="007936D7">
        <w:rPr>
          <w:rFonts w:ascii="Times New Roman" w:hAnsi="Times New Roman" w:cs="Times New Roman"/>
          <w:bCs/>
          <w:color w:val="000000" w:themeColor="text1"/>
          <w:sz w:val="28"/>
          <w:szCs w:val="28"/>
        </w:rPr>
        <w:t xml:space="preserve"> năm. Sự phát triển này dự kiến ​​sẽ mang lại lợi ích đáng kể cho các nhà xuất khẩu của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đặc biệt là trong lĩnh vực nông nghiệp.</w:t>
      </w:r>
    </w:p>
    <w:p w14:paraId="22A911AE" w14:textId="77777777" w:rsidR="006D78D3" w:rsidRPr="007936D7" w:rsidRDefault="006D78D3" w:rsidP="006D78D3">
      <w:pPr>
        <w:spacing w:before="120" w:after="120" w:line="240" w:lineRule="auto"/>
        <w:jc w:val="both"/>
        <w:rPr>
          <w:rFonts w:ascii="Times New Roman" w:hAnsi="Times New Roman" w:cs="Times New Roman"/>
          <w:b/>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
          <w:color w:val="000000" w:themeColor="text1"/>
          <w:sz w:val="28"/>
          <w:szCs w:val="28"/>
        </w:rPr>
        <w:t>Thỏa thuận về Biến đổi Khí hậu, Thương mại và Phát triển Bền vững (ACCTS)</w:t>
      </w:r>
    </w:p>
    <w:p w14:paraId="4B180BF7" w14:textId="77777777" w:rsidR="006D78D3" w:rsidRPr="007936D7" w:rsidRDefault="006D78D3" w:rsidP="006D78D3">
      <w:pPr>
        <w:spacing w:before="120" w:after="120" w:line="240" w:lineRule="auto"/>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ab/>
      </w:r>
      <w:r w:rsidRPr="007936D7">
        <w:rPr>
          <w:rFonts w:ascii="Times New Roman" w:hAnsi="Times New Roman" w:cs="Times New Roman"/>
          <w:bCs/>
          <w:color w:val="000000" w:themeColor="text1"/>
          <w:sz w:val="28"/>
          <w:szCs w:val="28"/>
        </w:rPr>
        <w:t xml:space="preserve">Vào tháng 11 năm 2024,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đã ký ACCTS với Thụy Sĩ, Costa Rica và Iceland. Thỏa thuận tiên phong này tập trung vào việc xóa bỏ thuế quan đối với hàng hóa và dịch vụ thân thiện với môi trường, chẳng hạn như sản phẩm gỗ, vật liệu cách nhiệt và công nghệ năng lượng tái tạo. ACCTS phù hợp với mục tiêu của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là tăng gấp đôi giá trị xuất khẩu trong vòng </w:t>
      </w:r>
      <w:r>
        <w:rPr>
          <w:rFonts w:ascii="Times New Roman" w:hAnsi="Times New Roman" w:cs="Times New Roman"/>
          <w:bCs/>
          <w:color w:val="000000" w:themeColor="text1"/>
          <w:sz w:val="28"/>
          <w:szCs w:val="28"/>
        </w:rPr>
        <w:t xml:space="preserve">10 </w:t>
      </w:r>
      <w:r w:rsidRPr="007936D7">
        <w:rPr>
          <w:rFonts w:ascii="Times New Roman" w:hAnsi="Times New Roman" w:cs="Times New Roman"/>
          <w:bCs/>
          <w:color w:val="000000" w:themeColor="text1"/>
          <w:sz w:val="28"/>
          <w:szCs w:val="28"/>
        </w:rPr>
        <w:t>năm</w:t>
      </w:r>
      <w:r>
        <w:rPr>
          <w:rFonts w:ascii="Times New Roman" w:hAnsi="Times New Roman" w:cs="Times New Roman"/>
          <w:bCs/>
          <w:color w:val="000000" w:themeColor="text1"/>
          <w:sz w:val="28"/>
          <w:szCs w:val="28"/>
        </w:rPr>
        <w:t>,</w:t>
      </w:r>
      <w:r w:rsidRPr="007936D7">
        <w:rPr>
          <w:rFonts w:ascii="Times New Roman" w:hAnsi="Times New Roman" w:cs="Times New Roman"/>
          <w:bCs/>
          <w:color w:val="000000" w:themeColor="text1"/>
          <w:sz w:val="28"/>
          <w:szCs w:val="28"/>
        </w:rPr>
        <w:t xml:space="preserve"> đồng thời thúc đẩy các hoạt động thương mại bền vững.</w:t>
      </w:r>
    </w:p>
    <w:p w14:paraId="748FCEB4" w14:textId="77777777" w:rsidR="006D78D3" w:rsidRPr="007936D7" w:rsidRDefault="006D78D3" w:rsidP="006D78D3">
      <w:pPr>
        <w:spacing w:before="120" w:after="120" w:line="240" w:lineRule="auto"/>
        <w:jc w:val="both"/>
        <w:rPr>
          <w:rFonts w:ascii="Times New Roman" w:hAnsi="Times New Roman" w:cs="Times New Roman"/>
          <w:bCs/>
          <w:color w:val="000000" w:themeColor="text1"/>
          <w:sz w:val="28"/>
          <w:szCs w:val="28"/>
        </w:rPr>
      </w:pPr>
      <w:r>
        <w:rPr>
          <w:rFonts w:ascii="Segoe UI Emoji" w:hAnsi="Segoe UI Emoji" w:cs="Segoe UI Emoji"/>
          <w:bCs/>
          <w:color w:val="000000" w:themeColor="text1"/>
          <w:sz w:val="28"/>
          <w:szCs w:val="28"/>
        </w:rPr>
        <w:tab/>
      </w:r>
      <w:r w:rsidRPr="007936D7">
        <w:rPr>
          <w:rFonts w:ascii="Times New Roman" w:hAnsi="Times New Roman" w:cs="Times New Roman"/>
          <w:bCs/>
          <w:color w:val="000000" w:themeColor="text1"/>
          <w:sz w:val="28"/>
          <w:szCs w:val="28"/>
        </w:rPr>
        <w:t xml:space="preserve">Việc </w:t>
      </w:r>
      <w:r>
        <w:rPr>
          <w:rFonts w:ascii="Times New Roman" w:hAnsi="Times New Roman" w:cs="Times New Roman"/>
          <w:bCs/>
          <w:color w:val="000000" w:themeColor="text1"/>
          <w:sz w:val="28"/>
          <w:szCs w:val="28"/>
        </w:rPr>
        <w:t>Niu Di-lân</w:t>
      </w:r>
      <w:r w:rsidRPr="007936D7">
        <w:rPr>
          <w:rFonts w:ascii="Times New Roman" w:hAnsi="Times New Roman" w:cs="Times New Roman"/>
          <w:bCs/>
          <w:color w:val="000000" w:themeColor="text1"/>
          <w:sz w:val="28"/>
          <w:szCs w:val="28"/>
        </w:rPr>
        <w:t xml:space="preserve"> tích cực theo đuổi các thỏa thuận thương mại đa dạng vào năm 2025 nhấn mạnh chiến lược của nước này nhằm giảm thiểu những bất ổn kinh tế toàn cầu và tăng cường nền kinh tế dựa vào xuất khẩu. Các thỏa thuận này dự kiến ​​sẽ mở ra các thị trường mới, giảm rào cản thương mại và thúc đẩy tăng trưởng kinh tế bền vững.</w:t>
      </w:r>
    </w:p>
    <w:p w14:paraId="4AABFFCF" w14:textId="77777777" w:rsidR="006D78D3" w:rsidRPr="00D03986" w:rsidRDefault="006D78D3" w:rsidP="006D78D3">
      <w:pPr>
        <w:spacing w:after="0" w:line="240" w:lineRule="auto"/>
        <w:ind w:firstLine="851"/>
        <w:jc w:val="both"/>
        <w:rPr>
          <w:rFonts w:ascii="Times New Roman" w:hAnsi="Times New Roman" w:cs="Times New Roman"/>
          <w:b/>
          <w:color w:val="000000" w:themeColor="text1"/>
          <w:sz w:val="28"/>
          <w:szCs w:val="28"/>
        </w:rPr>
      </w:pPr>
      <w:r w:rsidRPr="00D03986">
        <w:rPr>
          <w:rFonts w:ascii="Times New Roman" w:hAnsi="Times New Roman" w:cs="Times New Roman"/>
          <w:b/>
          <w:color w:val="000000" w:themeColor="text1"/>
          <w:sz w:val="28"/>
          <w:szCs w:val="28"/>
        </w:rPr>
        <w:t>3. Tình hình thương mại</w:t>
      </w:r>
      <w:r>
        <w:rPr>
          <w:rFonts w:ascii="Times New Roman" w:hAnsi="Times New Roman" w:cs="Times New Roman"/>
          <w:b/>
          <w:color w:val="000000" w:themeColor="text1"/>
          <w:sz w:val="28"/>
          <w:szCs w:val="28"/>
        </w:rPr>
        <w:t xml:space="preserve"> hàng hóa</w:t>
      </w:r>
      <w:r w:rsidRPr="00D03986">
        <w:rPr>
          <w:rFonts w:ascii="Times New Roman" w:hAnsi="Times New Roman" w:cs="Times New Roman"/>
          <w:b/>
          <w:color w:val="000000" w:themeColor="text1"/>
          <w:sz w:val="28"/>
          <w:szCs w:val="28"/>
        </w:rPr>
        <w:t xml:space="preserve"> giữa </w:t>
      </w:r>
      <w:r>
        <w:rPr>
          <w:rFonts w:ascii="Times New Roman" w:hAnsi="Times New Roman" w:cs="Times New Roman"/>
          <w:b/>
          <w:color w:val="000000" w:themeColor="text1"/>
          <w:sz w:val="28"/>
          <w:szCs w:val="28"/>
        </w:rPr>
        <w:t>Niu Di-lân</w:t>
      </w:r>
      <w:r w:rsidRPr="00D03986">
        <w:rPr>
          <w:rFonts w:ascii="Times New Roman" w:hAnsi="Times New Roman" w:cs="Times New Roman"/>
          <w:b/>
          <w:color w:val="000000" w:themeColor="text1"/>
          <w:sz w:val="28"/>
          <w:szCs w:val="28"/>
        </w:rPr>
        <w:t xml:space="preserve"> với thế giới</w:t>
      </w:r>
      <w:r>
        <w:rPr>
          <w:rFonts w:ascii="Times New Roman" w:hAnsi="Times New Roman" w:cs="Times New Roman"/>
          <w:b/>
          <w:color w:val="000000" w:themeColor="text1"/>
          <w:sz w:val="28"/>
          <w:szCs w:val="28"/>
        </w:rPr>
        <w:t xml:space="preserve"> 7 tháng đầu năm 2025</w:t>
      </w:r>
    </w:p>
    <w:p w14:paraId="438184D0" w14:textId="77777777" w:rsidR="006D78D3" w:rsidRDefault="006D78D3" w:rsidP="006D78D3">
      <w:pPr>
        <w:spacing w:after="0" w:line="240" w:lineRule="auto"/>
        <w:ind w:firstLine="851"/>
        <w:jc w:val="both"/>
        <w:rPr>
          <w:rFonts w:ascii="Times New Roman" w:hAnsi="Times New Roman" w:cs="Times New Roman"/>
          <w:bCs/>
          <w:sz w:val="28"/>
          <w:szCs w:val="28"/>
        </w:rPr>
      </w:pPr>
      <w:r w:rsidRPr="00BF1428">
        <w:rPr>
          <w:rFonts w:ascii="Times New Roman" w:hAnsi="Times New Roman" w:cs="Times New Roman"/>
          <w:bCs/>
          <w:sz w:val="28"/>
          <w:szCs w:val="28"/>
        </w:rPr>
        <w:t xml:space="preserve">Theo Cục Thống kê </w:t>
      </w:r>
      <w:r>
        <w:rPr>
          <w:rFonts w:ascii="Times New Roman" w:hAnsi="Times New Roman" w:cs="Times New Roman"/>
          <w:bCs/>
          <w:sz w:val="28"/>
          <w:szCs w:val="28"/>
        </w:rPr>
        <w:t>Niu Di-lân</w:t>
      </w:r>
      <w:r w:rsidRPr="00BF1428">
        <w:rPr>
          <w:rFonts w:ascii="Times New Roman" w:hAnsi="Times New Roman" w:cs="Times New Roman"/>
          <w:bCs/>
          <w:sz w:val="28"/>
          <w:szCs w:val="28"/>
        </w:rPr>
        <w:t>, trong</w:t>
      </w:r>
      <w:r>
        <w:rPr>
          <w:rFonts w:ascii="Times New Roman" w:hAnsi="Times New Roman" w:cs="Times New Roman"/>
          <w:bCs/>
          <w:sz w:val="28"/>
          <w:szCs w:val="28"/>
        </w:rPr>
        <w:t xml:space="preserve"> 7 tháng đầu</w:t>
      </w:r>
      <w:r w:rsidRPr="00BF1428">
        <w:rPr>
          <w:rFonts w:ascii="Times New Roman" w:hAnsi="Times New Roman" w:cs="Times New Roman"/>
          <w:bCs/>
          <w:sz w:val="28"/>
          <w:szCs w:val="28"/>
        </w:rPr>
        <w:t xml:space="preserve"> năm 202</w:t>
      </w:r>
      <w:r>
        <w:rPr>
          <w:rFonts w:ascii="Times New Roman" w:hAnsi="Times New Roman" w:cs="Times New Roman"/>
          <w:bCs/>
          <w:sz w:val="28"/>
          <w:szCs w:val="28"/>
        </w:rPr>
        <w:t>5</w:t>
      </w:r>
      <w:r w:rsidRPr="00BF1428">
        <w:rPr>
          <w:rFonts w:ascii="Times New Roman" w:hAnsi="Times New Roman" w:cs="Times New Roman"/>
          <w:bCs/>
          <w:sz w:val="28"/>
          <w:szCs w:val="28"/>
        </w:rPr>
        <w:t xml:space="preserve">, thương mại hàng hóa hai chiều của nước này đạt </w:t>
      </w:r>
      <w:r>
        <w:rPr>
          <w:rFonts w:ascii="Times New Roman" w:hAnsi="Times New Roman" w:cs="Times New Roman"/>
          <w:bCs/>
          <w:sz w:val="28"/>
          <w:szCs w:val="28"/>
        </w:rPr>
        <w:t xml:space="preserve">91,03 </w:t>
      </w:r>
      <w:r w:rsidRPr="00BF1428">
        <w:rPr>
          <w:rFonts w:ascii="Times New Roman" w:hAnsi="Times New Roman" w:cs="Times New Roman"/>
          <w:bCs/>
          <w:sz w:val="28"/>
          <w:szCs w:val="28"/>
        </w:rPr>
        <w:t xml:space="preserve">tỷ NZD, </w:t>
      </w:r>
      <w:r>
        <w:rPr>
          <w:rFonts w:ascii="Times New Roman" w:hAnsi="Times New Roman" w:cs="Times New Roman"/>
          <w:bCs/>
          <w:sz w:val="28"/>
          <w:szCs w:val="28"/>
        </w:rPr>
        <w:t>tăng</w:t>
      </w:r>
      <w:r w:rsidRPr="00BF1428">
        <w:rPr>
          <w:rFonts w:ascii="Times New Roman" w:hAnsi="Times New Roman" w:cs="Times New Roman"/>
          <w:bCs/>
          <w:sz w:val="28"/>
          <w:szCs w:val="28"/>
        </w:rPr>
        <w:t xml:space="preserve"> </w:t>
      </w:r>
      <w:r>
        <w:rPr>
          <w:rFonts w:ascii="Times New Roman" w:hAnsi="Times New Roman" w:cs="Times New Roman"/>
          <w:bCs/>
          <w:sz w:val="28"/>
          <w:szCs w:val="28"/>
        </w:rPr>
        <w:t>7,4</w:t>
      </w:r>
      <w:r w:rsidRPr="00BF1428">
        <w:rPr>
          <w:rFonts w:ascii="Times New Roman" w:hAnsi="Times New Roman" w:cs="Times New Roman"/>
          <w:bCs/>
          <w:sz w:val="28"/>
          <w:szCs w:val="28"/>
        </w:rPr>
        <w:t>% so với</w:t>
      </w:r>
      <w:r>
        <w:rPr>
          <w:rFonts w:ascii="Times New Roman" w:hAnsi="Times New Roman" w:cs="Times New Roman"/>
          <w:bCs/>
          <w:sz w:val="28"/>
          <w:szCs w:val="28"/>
        </w:rPr>
        <w:t xml:space="preserve"> cùng kỳ</w:t>
      </w:r>
      <w:r w:rsidRPr="00BF1428">
        <w:rPr>
          <w:rFonts w:ascii="Times New Roman" w:hAnsi="Times New Roman" w:cs="Times New Roman"/>
          <w:bCs/>
          <w:sz w:val="28"/>
          <w:szCs w:val="28"/>
        </w:rPr>
        <w:t xml:space="preserve"> năm 202</w:t>
      </w:r>
      <w:r>
        <w:rPr>
          <w:rFonts w:ascii="Times New Roman" w:hAnsi="Times New Roman" w:cs="Times New Roman"/>
          <w:bCs/>
          <w:sz w:val="28"/>
          <w:szCs w:val="28"/>
        </w:rPr>
        <w:t>4, trong đó,</w:t>
      </w:r>
      <w:r w:rsidRPr="00BF1428">
        <w:rPr>
          <w:rFonts w:ascii="Times New Roman" w:hAnsi="Times New Roman" w:cs="Times New Roman"/>
          <w:bCs/>
          <w:sz w:val="28"/>
          <w:szCs w:val="28"/>
        </w:rPr>
        <w:t xml:space="preserve"> </w:t>
      </w:r>
      <w:r>
        <w:rPr>
          <w:rFonts w:ascii="Times New Roman" w:hAnsi="Times New Roman" w:cs="Times New Roman"/>
          <w:bCs/>
          <w:sz w:val="28"/>
          <w:szCs w:val="28"/>
        </w:rPr>
        <w:t>x</w:t>
      </w:r>
      <w:r w:rsidRPr="00BF1428">
        <w:rPr>
          <w:rFonts w:ascii="Times New Roman" w:hAnsi="Times New Roman" w:cs="Times New Roman"/>
          <w:bCs/>
          <w:sz w:val="28"/>
          <w:szCs w:val="28"/>
        </w:rPr>
        <w:t xml:space="preserve">uất khẩu đạt </w:t>
      </w:r>
      <w:r>
        <w:rPr>
          <w:rFonts w:ascii="Times New Roman" w:hAnsi="Times New Roman" w:cs="Times New Roman"/>
          <w:bCs/>
          <w:sz w:val="28"/>
          <w:szCs w:val="28"/>
        </w:rPr>
        <w:t>46,3</w:t>
      </w:r>
      <w:r w:rsidRPr="00BF1428">
        <w:rPr>
          <w:rFonts w:ascii="Times New Roman" w:hAnsi="Times New Roman" w:cs="Times New Roman"/>
          <w:bCs/>
          <w:sz w:val="28"/>
          <w:szCs w:val="28"/>
        </w:rPr>
        <w:t xml:space="preserve"> tỷ, tăng </w:t>
      </w:r>
      <w:r>
        <w:rPr>
          <w:rFonts w:ascii="Times New Roman" w:hAnsi="Times New Roman" w:cs="Times New Roman"/>
          <w:bCs/>
          <w:sz w:val="28"/>
          <w:szCs w:val="28"/>
        </w:rPr>
        <w:t>13</w:t>
      </w:r>
      <w:r w:rsidRPr="00BF1428">
        <w:rPr>
          <w:rFonts w:ascii="Times New Roman" w:hAnsi="Times New Roman" w:cs="Times New Roman"/>
          <w:bCs/>
          <w:sz w:val="28"/>
          <w:szCs w:val="28"/>
        </w:rPr>
        <w:t>%</w:t>
      </w:r>
      <w:r>
        <w:rPr>
          <w:rFonts w:ascii="Times New Roman" w:hAnsi="Times New Roman" w:cs="Times New Roman"/>
          <w:bCs/>
          <w:sz w:val="28"/>
          <w:szCs w:val="28"/>
        </w:rPr>
        <w:t>, nhập khẩu đạt 44,7 tỷ NZD, tăng 2,2%</w:t>
      </w:r>
      <w:r w:rsidRPr="00BF1428">
        <w:rPr>
          <w:rFonts w:ascii="Times New Roman" w:hAnsi="Times New Roman" w:cs="Times New Roman"/>
          <w:bCs/>
          <w:sz w:val="28"/>
          <w:szCs w:val="28"/>
        </w:rPr>
        <w:t>.</w:t>
      </w:r>
    </w:p>
    <w:p w14:paraId="5AD0E685" w14:textId="77777777" w:rsidR="006D78D3" w:rsidRPr="00BF1428" w:rsidRDefault="006D78D3" w:rsidP="006D78D3">
      <w:pPr>
        <w:spacing w:before="120" w:after="120" w:line="340" w:lineRule="exact"/>
        <w:ind w:firstLine="720"/>
        <w:jc w:val="both"/>
        <w:rPr>
          <w:rFonts w:ascii="Times New Roman" w:hAnsi="Times New Roman" w:cs="Times New Roman"/>
          <w:bCs/>
          <w:sz w:val="28"/>
          <w:szCs w:val="28"/>
        </w:rPr>
      </w:pPr>
      <w:r w:rsidRPr="00BF1428">
        <w:rPr>
          <w:rFonts w:ascii="Times New Roman" w:hAnsi="Times New Roman" w:cs="Times New Roman"/>
          <w:bCs/>
          <w:sz w:val="28"/>
          <w:szCs w:val="28"/>
        </w:rPr>
        <w:t xml:space="preserve">Trong </w:t>
      </w:r>
      <w:r>
        <w:rPr>
          <w:rFonts w:ascii="Times New Roman" w:hAnsi="Times New Roman" w:cs="Times New Roman"/>
          <w:bCs/>
          <w:sz w:val="28"/>
          <w:szCs w:val="28"/>
        </w:rPr>
        <w:t>7 tháng đầu năm 2025</w:t>
      </w:r>
      <w:r w:rsidRPr="00BF1428">
        <w:rPr>
          <w:rFonts w:ascii="Times New Roman" w:hAnsi="Times New Roman" w:cs="Times New Roman"/>
          <w:bCs/>
          <w:sz w:val="28"/>
          <w:szCs w:val="28"/>
        </w:rPr>
        <w:t xml:space="preserve"> các mặt hàng thực phẩm xuất khẩu chủ lực của </w:t>
      </w:r>
      <w:r>
        <w:rPr>
          <w:rFonts w:ascii="Times New Roman" w:hAnsi="Times New Roman" w:cs="Times New Roman"/>
          <w:bCs/>
          <w:sz w:val="28"/>
          <w:szCs w:val="28"/>
        </w:rPr>
        <w:t>Niu Di-lân</w:t>
      </w:r>
      <w:r w:rsidRPr="00BF1428">
        <w:rPr>
          <w:rFonts w:ascii="Times New Roman" w:hAnsi="Times New Roman" w:cs="Times New Roman"/>
          <w:bCs/>
          <w:sz w:val="28"/>
          <w:szCs w:val="28"/>
        </w:rPr>
        <w:t xml:space="preserve"> </w:t>
      </w:r>
      <w:r>
        <w:rPr>
          <w:rFonts w:ascii="Times New Roman" w:hAnsi="Times New Roman" w:cs="Times New Roman"/>
          <w:bCs/>
          <w:sz w:val="28"/>
          <w:szCs w:val="28"/>
        </w:rPr>
        <w:t>chủ yếu</w:t>
      </w:r>
      <w:r w:rsidRPr="00BF1428">
        <w:rPr>
          <w:rFonts w:ascii="Times New Roman" w:hAnsi="Times New Roman" w:cs="Times New Roman"/>
          <w:bCs/>
          <w:sz w:val="28"/>
          <w:szCs w:val="28"/>
        </w:rPr>
        <w:t xml:space="preserve"> tăng so với</w:t>
      </w:r>
      <w:r>
        <w:rPr>
          <w:rFonts w:ascii="Times New Roman" w:hAnsi="Times New Roman" w:cs="Times New Roman"/>
          <w:bCs/>
          <w:sz w:val="28"/>
          <w:szCs w:val="28"/>
        </w:rPr>
        <w:t xml:space="preserve"> cùng kỳ</w:t>
      </w:r>
      <w:r w:rsidRPr="00BF1428">
        <w:rPr>
          <w:rFonts w:ascii="Times New Roman" w:hAnsi="Times New Roman" w:cs="Times New Roman"/>
          <w:bCs/>
          <w:sz w:val="28"/>
          <w:szCs w:val="28"/>
        </w:rPr>
        <w:t xml:space="preserve"> năm 202</w:t>
      </w:r>
      <w:r>
        <w:rPr>
          <w:rFonts w:ascii="Times New Roman" w:hAnsi="Times New Roman" w:cs="Times New Roman"/>
          <w:bCs/>
          <w:sz w:val="28"/>
          <w:szCs w:val="28"/>
        </w:rPr>
        <w:t>4</w:t>
      </w:r>
      <w:r w:rsidRPr="00BF1428">
        <w:rPr>
          <w:rFonts w:ascii="Times New Roman" w:hAnsi="Times New Roman" w:cs="Times New Roman"/>
          <w:bCs/>
          <w:sz w:val="28"/>
          <w:szCs w:val="28"/>
        </w:rPr>
        <w:t xml:space="preserve">, chủ yếu </w:t>
      </w:r>
      <w:r>
        <w:rPr>
          <w:rFonts w:ascii="Times New Roman" w:hAnsi="Times New Roman" w:cs="Times New Roman"/>
          <w:bCs/>
          <w:sz w:val="28"/>
          <w:szCs w:val="28"/>
        </w:rPr>
        <w:t>dựa vào xuất khấu tới các thị trường FTAs tăng trưởng cao</w:t>
      </w:r>
      <w:r w:rsidRPr="00BF1428">
        <w:rPr>
          <w:rFonts w:ascii="Times New Roman" w:hAnsi="Times New Roman" w:cs="Times New Roman"/>
          <w:bCs/>
          <w:sz w:val="28"/>
          <w:szCs w:val="28"/>
        </w:rPr>
        <w:t xml:space="preserve">, </w:t>
      </w:r>
      <w:r>
        <w:rPr>
          <w:rFonts w:ascii="Times New Roman" w:hAnsi="Times New Roman" w:cs="Times New Roman"/>
          <w:bCs/>
          <w:sz w:val="28"/>
          <w:szCs w:val="28"/>
        </w:rPr>
        <w:t>mặt hàng bơ sữa đạt 15 tỷ NZD tăng 23,5%, trái cây đạt 4,44 tỷ NZD tăng 27% so với cùng kỳ năm 2024.</w:t>
      </w:r>
    </w:p>
    <w:p w14:paraId="1B2856AF" w14:textId="77777777" w:rsidR="006D78D3" w:rsidRPr="00D03986" w:rsidRDefault="006D78D3" w:rsidP="006D78D3">
      <w:pPr>
        <w:spacing w:before="120" w:after="120" w:line="240" w:lineRule="auto"/>
        <w:ind w:firstLine="851"/>
        <w:jc w:val="both"/>
        <w:rPr>
          <w:rFonts w:ascii="Times New Roman" w:hAnsi="Times New Roman" w:cs="Times New Roman"/>
          <w:b/>
          <w:bCs/>
          <w:i/>
          <w:color w:val="000000" w:themeColor="text1"/>
          <w:sz w:val="28"/>
          <w:szCs w:val="28"/>
        </w:rPr>
      </w:pPr>
      <w:r w:rsidRPr="00D03986">
        <w:rPr>
          <w:rFonts w:ascii="Times New Roman" w:hAnsi="Times New Roman" w:cs="Times New Roman"/>
          <w:b/>
          <w:bCs/>
          <w:i/>
          <w:color w:val="000000" w:themeColor="text1"/>
          <w:sz w:val="28"/>
          <w:szCs w:val="28"/>
        </w:rPr>
        <w:lastRenderedPageBreak/>
        <w:t xml:space="preserve">Về thị trường </w:t>
      </w:r>
    </w:p>
    <w:p w14:paraId="75922D4B" w14:textId="77777777" w:rsidR="006D78D3" w:rsidRPr="00D03986" w:rsidRDefault="006D78D3" w:rsidP="006D78D3">
      <w:pPr>
        <w:spacing w:before="120" w:after="120" w:line="240" w:lineRule="auto"/>
        <w:ind w:firstLine="851"/>
        <w:jc w:val="both"/>
        <w:rPr>
          <w:rFonts w:ascii="Times New Roman" w:hAnsi="Times New Roman" w:cs="Times New Roman"/>
          <w:bCs/>
          <w:color w:val="000000" w:themeColor="text1"/>
          <w:sz w:val="28"/>
          <w:szCs w:val="28"/>
        </w:rPr>
      </w:pPr>
      <w:r w:rsidRPr="00D03986">
        <w:rPr>
          <w:rFonts w:ascii="Times New Roman" w:hAnsi="Times New Roman" w:cs="Times New Roman"/>
          <w:bCs/>
          <w:i/>
          <w:color w:val="000000" w:themeColor="text1"/>
          <w:sz w:val="28"/>
          <w:szCs w:val="28"/>
        </w:rPr>
        <w:t>Về xuất khẩu</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theo số liệu thống kê mới nhất tình đến hết tháng 7/2025, xuất khẩu của Niu Di-lân có xu hướng tăng với khoảng 19 đối tác thương mại chính, cụ thể với các đối tác chính</w:t>
      </w:r>
      <w:r w:rsidRPr="00D03986">
        <w:rPr>
          <w:rFonts w:ascii="Times New Roman" w:hAnsi="Times New Roman" w:cs="Times New Roman"/>
          <w:bCs/>
          <w:color w:val="000000" w:themeColor="text1"/>
          <w:sz w:val="28"/>
          <w:szCs w:val="28"/>
        </w:rPr>
        <w:t xml:space="preserve"> là Trung Quốc </w:t>
      </w:r>
      <w:r>
        <w:rPr>
          <w:rFonts w:ascii="Times New Roman" w:hAnsi="Times New Roman" w:cs="Times New Roman"/>
          <w:bCs/>
          <w:color w:val="000000" w:themeColor="text1"/>
          <w:sz w:val="28"/>
          <w:szCs w:val="28"/>
        </w:rPr>
        <w:t>đạt 19,4 tỷ NZD tăng 9,1% so với cùng kỳ tiếp theo đó là</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Hoa Kỳ</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đạt 9,4 tỷ NZD tăng 6,7%</w:t>
      </w:r>
      <w:r w:rsidRPr="00D03986">
        <w:rPr>
          <w:rFonts w:ascii="Times New Roman" w:hAnsi="Times New Roman" w:cs="Times New Roman"/>
          <w:bCs/>
          <w:color w:val="000000" w:themeColor="text1"/>
          <w:sz w:val="28"/>
          <w:szCs w:val="28"/>
        </w:rPr>
        <w:t xml:space="preserve"> và </w:t>
      </w:r>
      <w:r>
        <w:rPr>
          <w:rFonts w:ascii="Times New Roman" w:hAnsi="Times New Roman" w:cs="Times New Roman"/>
          <w:bCs/>
          <w:color w:val="000000" w:themeColor="text1"/>
          <w:sz w:val="28"/>
          <w:szCs w:val="28"/>
        </w:rPr>
        <w:t>Úc</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đạt 9,3 tỷ NZD tăng 6,9%</w:t>
      </w:r>
      <w:r w:rsidRPr="00D03986">
        <w:rPr>
          <w:rFonts w:ascii="Times New Roman" w:hAnsi="Times New Roman" w:cs="Times New Roman"/>
          <w:bCs/>
          <w:color w:val="000000" w:themeColor="text1"/>
          <w:sz w:val="28"/>
          <w:szCs w:val="28"/>
        </w:rPr>
        <w:t>.</w:t>
      </w:r>
      <w:r>
        <w:rPr>
          <w:rFonts w:ascii="Times New Roman" w:hAnsi="Times New Roman" w:cs="Times New Roman"/>
          <w:bCs/>
          <w:color w:val="000000" w:themeColor="text1"/>
          <w:sz w:val="28"/>
          <w:szCs w:val="28"/>
        </w:rPr>
        <w:t xml:space="preserve"> Đặc biệt, Niu Di-lân xuất khẩu với xu hướng tăng mạnh tới các quốc gia EU tăng 29% đạt hơn 8 tỷ NZD.</w:t>
      </w:r>
    </w:p>
    <w:p w14:paraId="03E09F85" w14:textId="77777777" w:rsidR="006D78D3" w:rsidRPr="00D03986" w:rsidRDefault="006D78D3" w:rsidP="006D78D3">
      <w:pPr>
        <w:spacing w:before="120" w:after="120" w:line="240" w:lineRule="auto"/>
        <w:ind w:firstLine="851"/>
        <w:jc w:val="both"/>
        <w:rPr>
          <w:rFonts w:ascii="Times New Roman" w:hAnsi="Times New Roman" w:cs="Times New Roman"/>
          <w:bCs/>
          <w:color w:val="000000" w:themeColor="text1"/>
          <w:sz w:val="28"/>
          <w:szCs w:val="28"/>
        </w:rPr>
      </w:pPr>
      <w:r w:rsidRPr="00D03986">
        <w:rPr>
          <w:rFonts w:ascii="Times New Roman" w:hAnsi="Times New Roman" w:cs="Times New Roman"/>
          <w:bCs/>
          <w:i/>
          <w:color w:val="000000" w:themeColor="text1"/>
          <w:sz w:val="28"/>
          <w:szCs w:val="28"/>
        </w:rPr>
        <w:t>Về nhập khẩu</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theo số liệu thống kê mới nhất tình đến hết tháng 7/2025, nhập khẩu của Niu Di-lân với các đối tác chính</w:t>
      </w:r>
      <w:r w:rsidRPr="00D03986">
        <w:rPr>
          <w:rFonts w:ascii="Times New Roman" w:hAnsi="Times New Roman" w:cs="Times New Roman"/>
          <w:bCs/>
          <w:color w:val="000000" w:themeColor="text1"/>
          <w:sz w:val="28"/>
          <w:szCs w:val="28"/>
        </w:rPr>
        <w:t xml:space="preserve"> là Trung Quốc </w:t>
      </w:r>
      <w:r>
        <w:rPr>
          <w:rFonts w:ascii="Times New Roman" w:hAnsi="Times New Roman" w:cs="Times New Roman"/>
          <w:bCs/>
          <w:color w:val="000000" w:themeColor="text1"/>
          <w:sz w:val="28"/>
          <w:szCs w:val="28"/>
        </w:rPr>
        <w:t>đạt 17,4 tỷ NZD tăng 1,2% so với cùng kỳ tiếp theo đó là</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Hoa Kỳ</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đạt 8,96 tỷ NZD tăng 28,6%</w:t>
      </w:r>
      <w:r w:rsidRPr="00D03986">
        <w:rPr>
          <w:rFonts w:ascii="Times New Roman" w:hAnsi="Times New Roman" w:cs="Times New Roman"/>
          <w:bCs/>
          <w:color w:val="000000" w:themeColor="text1"/>
          <w:sz w:val="28"/>
          <w:szCs w:val="28"/>
        </w:rPr>
        <w:t xml:space="preserve"> và </w:t>
      </w:r>
      <w:r>
        <w:rPr>
          <w:rFonts w:ascii="Times New Roman" w:hAnsi="Times New Roman" w:cs="Times New Roman"/>
          <w:bCs/>
          <w:color w:val="000000" w:themeColor="text1"/>
          <w:sz w:val="28"/>
          <w:szCs w:val="28"/>
        </w:rPr>
        <w:t>Úc</w:t>
      </w:r>
      <w:r w:rsidRPr="00D03986">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đạt 8,7 tỷ NZD giảm 0,4%</w:t>
      </w:r>
      <w:r w:rsidRPr="00D03986">
        <w:rPr>
          <w:rFonts w:ascii="Times New Roman" w:hAnsi="Times New Roman" w:cs="Times New Roman"/>
          <w:bCs/>
          <w:color w:val="000000" w:themeColor="text1"/>
          <w:sz w:val="28"/>
          <w:szCs w:val="28"/>
        </w:rPr>
        <w:t>.</w:t>
      </w:r>
      <w:r>
        <w:rPr>
          <w:rFonts w:ascii="Times New Roman" w:hAnsi="Times New Roman" w:cs="Times New Roman"/>
          <w:bCs/>
          <w:color w:val="000000" w:themeColor="text1"/>
          <w:sz w:val="28"/>
          <w:szCs w:val="28"/>
        </w:rPr>
        <w:t xml:space="preserve"> Đặc biệt, Niu Di-lân nhập khẩu với xu hướng giảm mạnh tới các quốc gia như Hàn Quốc đạt 5,9 tỷ NZD giảm 13,2%, Nhật đạt 4,1 tỷ NZD giảm 22%.</w:t>
      </w:r>
    </w:p>
    <w:p w14:paraId="4E52A0F0" w14:textId="77777777" w:rsidR="006D78D3" w:rsidRDefault="006D78D3" w:rsidP="006D78D3">
      <w:pPr>
        <w:spacing w:before="120" w:after="120" w:line="240" w:lineRule="auto"/>
        <w:jc w:val="both"/>
        <w:rPr>
          <w:rFonts w:ascii="Times New Roman" w:hAnsi="Times New Roman" w:cs="Times New Roman"/>
          <w:b/>
          <w:iCs/>
          <w:color w:val="000000" w:themeColor="text1"/>
          <w:sz w:val="28"/>
          <w:szCs w:val="28"/>
        </w:rPr>
      </w:pPr>
      <w:r>
        <w:rPr>
          <w:rFonts w:ascii="Times New Roman" w:hAnsi="Times New Roman" w:cs="Times New Roman"/>
          <w:b/>
          <w:iCs/>
          <w:color w:val="000000" w:themeColor="text1"/>
          <w:sz w:val="28"/>
          <w:szCs w:val="28"/>
        </w:rPr>
        <w:tab/>
      </w:r>
      <w:r w:rsidRPr="00D03986">
        <w:rPr>
          <w:rFonts w:ascii="Times New Roman" w:hAnsi="Times New Roman" w:cs="Times New Roman"/>
          <w:b/>
          <w:iCs/>
          <w:color w:val="000000" w:themeColor="text1"/>
          <w:sz w:val="28"/>
          <w:szCs w:val="28"/>
        </w:rPr>
        <w:t>Dự báo tình hình nhập khẩu năm 202</w:t>
      </w:r>
      <w:r>
        <w:rPr>
          <w:rFonts w:ascii="Times New Roman" w:hAnsi="Times New Roman" w:cs="Times New Roman"/>
          <w:b/>
          <w:iCs/>
          <w:color w:val="000000" w:themeColor="text1"/>
          <w:sz w:val="28"/>
          <w:szCs w:val="28"/>
        </w:rPr>
        <w:t>5</w:t>
      </w:r>
    </w:p>
    <w:p w14:paraId="52F4EC61" w14:textId="77777777" w:rsidR="006D78D3" w:rsidRPr="00444197" w:rsidRDefault="006D78D3" w:rsidP="006D78D3">
      <w:pPr>
        <w:spacing w:before="120" w:after="120" w:line="340" w:lineRule="exact"/>
        <w:ind w:firstLine="720"/>
        <w:jc w:val="both"/>
        <w:rPr>
          <w:rFonts w:ascii="Times New Roman" w:hAnsi="Times New Roman" w:cs="Times New Roman"/>
          <w:bCs/>
          <w:iCs/>
          <w:color w:val="000000" w:themeColor="text1"/>
          <w:sz w:val="28"/>
          <w:szCs w:val="28"/>
        </w:rPr>
      </w:pPr>
      <w:bookmarkStart w:id="0" w:name="_Hlk106889571"/>
      <w:r>
        <w:rPr>
          <w:rFonts w:ascii="Times New Roman" w:hAnsi="Times New Roman" w:cs="Times New Roman"/>
          <w:bCs/>
          <w:iCs/>
          <w:color w:val="000000" w:themeColor="text1"/>
          <w:sz w:val="28"/>
          <w:szCs w:val="28"/>
        </w:rPr>
        <w:t>Dựa trên các báo cáo và số liệu của Cục Thống kế và Ngân hàng dự trữ Niu Di-lân, n</w:t>
      </w:r>
      <w:r w:rsidRPr="00444197">
        <w:rPr>
          <w:rFonts w:ascii="Times New Roman" w:hAnsi="Times New Roman" w:cs="Times New Roman"/>
          <w:bCs/>
          <w:iCs/>
          <w:color w:val="000000" w:themeColor="text1"/>
          <w:sz w:val="28"/>
          <w:szCs w:val="28"/>
        </w:rPr>
        <w:t xml:space="preserve">hập khẩu của </w:t>
      </w:r>
      <w:r>
        <w:rPr>
          <w:rFonts w:ascii="Times New Roman" w:hAnsi="Times New Roman" w:cs="Times New Roman"/>
          <w:bCs/>
          <w:iCs/>
          <w:color w:val="000000" w:themeColor="text1"/>
          <w:sz w:val="28"/>
          <w:szCs w:val="28"/>
        </w:rPr>
        <w:t>Niu Di-lân</w:t>
      </w:r>
      <w:r w:rsidRPr="00444197">
        <w:rPr>
          <w:rFonts w:ascii="Times New Roman" w:hAnsi="Times New Roman" w:cs="Times New Roman"/>
          <w:bCs/>
          <w:iCs/>
          <w:color w:val="000000" w:themeColor="text1"/>
          <w:sz w:val="28"/>
          <w:szCs w:val="28"/>
        </w:rPr>
        <w:t xml:space="preserve"> dự kiến ​​sẽ tiếp tục tăng mạnh, </w:t>
      </w:r>
      <w:r>
        <w:rPr>
          <w:rFonts w:ascii="Times New Roman" w:hAnsi="Times New Roman" w:cs="Times New Roman"/>
          <w:bCs/>
          <w:iCs/>
          <w:color w:val="000000" w:themeColor="text1"/>
          <w:sz w:val="28"/>
          <w:szCs w:val="28"/>
        </w:rPr>
        <w:t>dựa vào</w:t>
      </w:r>
      <w:r w:rsidRPr="00444197">
        <w:rPr>
          <w:rFonts w:ascii="Times New Roman" w:hAnsi="Times New Roman" w:cs="Times New Roman"/>
          <w:bCs/>
          <w:iCs/>
          <w:color w:val="000000" w:themeColor="text1"/>
          <w:sz w:val="28"/>
          <w:szCs w:val="28"/>
        </w:rPr>
        <w:t xml:space="preserve"> nhu cầu nội địa, việc tái cơ cấu hàng tồn kho và chuỗi cung ứng đang ổn định.</w:t>
      </w:r>
      <w:r>
        <w:rPr>
          <w:rFonts w:ascii="Times New Roman" w:hAnsi="Times New Roman" w:cs="Times New Roman"/>
          <w:bCs/>
          <w:iCs/>
          <w:color w:val="000000" w:themeColor="text1"/>
          <w:sz w:val="28"/>
          <w:szCs w:val="28"/>
        </w:rPr>
        <w:t xml:space="preserve"> </w:t>
      </w:r>
      <w:r w:rsidRPr="00444197">
        <w:rPr>
          <w:rFonts w:ascii="Times New Roman" w:hAnsi="Times New Roman" w:cs="Times New Roman"/>
          <w:bCs/>
          <w:iCs/>
          <w:color w:val="000000" w:themeColor="text1"/>
          <w:sz w:val="28"/>
          <w:szCs w:val="28"/>
        </w:rPr>
        <w:t>Giá trị nhập khẩu có thể tăng vừa phải (ước tính tăng trưởng 2-4% so với cùng kỳ năm 2024), chịu ảnh hưởng của biến động tỷ giá (NZD/USD) và giá hàng hóa toàn cầu.</w:t>
      </w:r>
    </w:p>
    <w:p w14:paraId="191D333C" w14:textId="77777777" w:rsidR="006D78D3" w:rsidRPr="00444197" w:rsidRDefault="006D78D3" w:rsidP="006D78D3">
      <w:pPr>
        <w:spacing w:before="120" w:after="120" w:line="340" w:lineRule="exact"/>
        <w:ind w:firstLine="720"/>
        <w:jc w:val="both"/>
        <w:rPr>
          <w:rFonts w:ascii="Times New Roman" w:hAnsi="Times New Roman" w:cs="Times New Roman"/>
          <w:bCs/>
          <w:iCs/>
          <w:color w:val="000000" w:themeColor="text1"/>
          <w:sz w:val="28"/>
          <w:szCs w:val="28"/>
        </w:rPr>
      </w:pPr>
      <w:r w:rsidRPr="00444197">
        <w:rPr>
          <w:rFonts w:ascii="Times New Roman" w:hAnsi="Times New Roman" w:cs="Times New Roman"/>
          <w:bCs/>
          <w:iCs/>
          <w:color w:val="000000" w:themeColor="text1"/>
          <w:sz w:val="28"/>
          <w:szCs w:val="28"/>
        </w:rPr>
        <w:t xml:space="preserve">Các </w:t>
      </w:r>
      <w:r>
        <w:rPr>
          <w:rFonts w:ascii="Times New Roman" w:hAnsi="Times New Roman" w:cs="Times New Roman"/>
          <w:bCs/>
          <w:iCs/>
          <w:color w:val="000000" w:themeColor="text1"/>
          <w:sz w:val="28"/>
          <w:szCs w:val="28"/>
        </w:rPr>
        <w:t>mặt hàng dự kiến nhập khẩu tăng</w:t>
      </w:r>
    </w:p>
    <w:p w14:paraId="10435127" w14:textId="77777777" w:rsidR="006D78D3" w:rsidRPr="00444197" w:rsidRDefault="006D78D3" w:rsidP="006D78D3">
      <w:pPr>
        <w:spacing w:before="120" w:after="120" w:line="340" w:lineRule="exact"/>
        <w:ind w:firstLine="720"/>
        <w:jc w:val="both"/>
        <w:rPr>
          <w:rFonts w:ascii="Times New Roman" w:hAnsi="Times New Roman" w:cs="Times New Roman"/>
          <w:bCs/>
          <w:iCs/>
          <w:color w:val="000000" w:themeColor="text1"/>
          <w:sz w:val="28"/>
          <w:szCs w:val="28"/>
        </w:rPr>
      </w:pPr>
      <w:r w:rsidRPr="00444197">
        <w:rPr>
          <w:rFonts w:ascii="Times New Roman" w:hAnsi="Times New Roman" w:cs="Times New Roman"/>
          <w:bCs/>
          <w:iCs/>
          <w:color w:val="000000" w:themeColor="text1"/>
          <w:sz w:val="28"/>
          <w:szCs w:val="28"/>
        </w:rPr>
        <w:t xml:space="preserve">Máy móc và </w:t>
      </w:r>
      <w:r>
        <w:rPr>
          <w:rFonts w:ascii="Times New Roman" w:hAnsi="Times New Roman" w:cs="Times New Roman"/>
          <w:bCs/>
          <w:iCs/>
          <w:color w:val="000000" w:themeColor="text1"/>
          <w:sz w:val="28"/>
          <w:szCs w:val="28"/>
        </w:rPr>
        <w:t>t</w:t>
      </w:r>
      <w:r w:rsidRPr="00444197">
        <w:rPr>
          <w:rFonts w:ascii="Times New Roman" w:hAnsi="Times New Roman" w:cs="Times New Roman"/>
          <w:bCs/>
          <w:iCs/>
          <w:color w:val="000000" w:themeColor="text1"/>
          <w:sz w:val="28"/>
          <w:szCs w:val="28"/>
        </w:rPr>
        <w:t xml:space="preserve">hiết bị: Nhu cầu về máy móc nông nghiệp, thiết bị công nghệ và cơ sở hạ tầng năng lượng tái tạo tiếp tục tăng do </w:t>
      </w:r>
      <w:r>
        <w:rPr>
          <w:rFonts w:ascii="Times New Roman" w:hAnsi="Times New Roman" w:cs="Times New Roman"/>
          <w:bCs/>
          <w:iCs/>
          <w:color w:val="000000" w:themeColor="text1"/>
          <w:sz w:val="28"/>
          <w:szCs w:val="28"/>
        </w:rPr>
        <w:t>Niu Di-lân</w:t>
      </w:r>
      <w:r w:rsidRPr="00444197">
        <w:rPr>
          <w:rFonts w:ascii="Times New Roman" w:hAnsi="Times New Roman" w:cs="Times New Roman"/>
          <w:bCs/>
          <w:iCs/>
          <w:color w:val="000000" w:themeColor="text1"/>
          <w:sz w:val="28"/>
          <w:szCs w:val="28"/>
        </w:rPr>
        <w:t xml:space="preserve"> tập trung vào năng suất và tính bền vững.</w:t>
      </w:r>
    </w:p>
    <w:p w14:paraId="018CFC2B" w14:textId="77777777" w:rsidR="006D78D3" w:rsidRPr="00444197" w:rsidRDefault="006D78D3" w:rsidP="006D78D3">
      <w:pPr>
        <w:spacing w:before="120" w:after="120" w:line="340" w:lineRule="exact"/>
        <w:ind w:firstLine="720"/>
        <w:jc w:val="both"/>
        <w:rPr>
          <w:rFonts w:ascii="Times New Roman" w:hAnsi="Times New Roman" w:cs="Times New Roman"/>
          <w:bCs/>
          <w:iCs/>
          <w:color w:val="000000" w:themeColor="text1"/>
          <w:sz w:val="28"/>
          <w:szCs w:val="28"/>
        </w:rPr>
      </w:pPr>
      <w:r w:rsidRPr="00444197">
        <w:rPr>
          <w:rFonts w:ascii="Times New Roman" w:hAnsi="Times New Roman" w:cs="Times New Roman"/>
          <w:bCs/>
          <w:iCs/>
          <w:color w:val="000000" w:themeColor="text1"/>
          <w:sz w:val="28"/>
          <w:szCs w:val="28"/>
        </w:rPr>
        <w:t>Hàng tiêu dùng: Khối lượng nhập khẩu hàng bán lẻ (ví dụ: đồ điện tử, quần áo) tăng cao trước mùa lễ hội (du lịch Giáng sinh và mùa hè).</w:t>
      </w:r>
    </w:p>
    <w:p w14:paraId="18B2BD8A" w14:textId="77777777" w:rsidR="006D78D3" w:rsidRPr="00444197" w:rsidRDefault="006D78D3" w:rsidP="006D78D3">
      <w:pPr>
        <w:spacing w:before="120" w:after="120" w:line="340" w:lineRule="exact"/>
        <w:ind w:firstLine="720"/>
        <w:jc w:val="both"/>
        <w:rPr>
          <w:rFonts w:ascii="Times New Roman" w:hAnsi="Times New Roman" w:cs="Times New Roman"/>
          <w:bCs/>
          <w:iCs/>
          <w:color w:val="000000" w:themeColor="text1"/>
          <w:sz w:val="28"/>
          <w:szCs w:val="28"/>
        </w:rPr>
      </w:pPr>
      <w:r w:rsidRPr="00444197">
        <w:rPr>
          <w:rFonts w:ascii="Times New Roman" w:hAnsi="Times New Roman" w:cs="Times New Roman"/>
          <w:bCs/>
          <w:iCs/>
          <w:color w:val="000000" w:themeColor="text1"/>
          <w:sz w:val="28"/>
          <w:szCs w:val="28"/>
        </w:rPr>
        <w:t xml:space="preserve">Xăng dầu và </w:t>
      </w:r>
      <w:r>
        <w:rPr>
          <w:rFonts w:ascii="Times New Roman" w:hAnsi="Times New Roman" w:cs="Times New Roman"/>
          <w:bCs/>
          <w:iCs/>
          <w:color w:val="000000" w:themeColor="text1"/>
          <w:sz w:val="28"/>
          <w:szCs w:val="28"/>
        </w:rPr>
        <w:t>n</w:t>
      </w:r>
      <w:r w:rsidRPr="00444197">
        <w:rPr>
          <w:rFonts w:ascii="Times New Roman" w:hAnsi="Times New Roman" w:cs="Times New Roman"/>
          <w:bCs/>
          <w:iCs/>
          <w:color w:val="000000" w:themeColor="text1"/>
          <w:sz w:val="28"/>
          <w:szCs w:val="28"/>
        </w:rPr>
        <w:t>hiên liệu: Nhập khẩu ổn định để đáp ứng nhu cầu năng lượng, mặc dù giá cả có thể biến động do các yếu tố địa chính trị toàn cầu.</w:t>
      </w:r>
    </w:p>
    <w:p w14:paraId="1C1E084A" w14:textId="77777777" w:rsidR="006D78D3" w:rsidRPr="00444197" w:rsidRDefault="006D78D3" w:rsidP="006D78D3">
      <w:pPr>
        <w:spacing w:before="120" w:after="120" w:line="340" w:lineRule="exact"/>
        <w:ind w:firstLine="720"/>
        <w:jc w:val="both"/>
        <w:rPr>
          <w:rFonts w:ascii="Times New Roman" w:hAnsi="Times New Roman" w:cs="Times New Roman"/>
          <w:bCs/>
          <w:iCs/>
          <w:color w:val="000000" w:themeColor="text1"/>
          <w:sz w:val="28"/>
          <w:szCs w:val="28"/>
        </w:rPr>
      </w:pPr>
      <w:r w:rsidRPr="00444197">
        <w:rPr>
          <w:rFonts w:ascii="Times New Roman" w:hAnsi="Times New Roman" w:cs="Times New Roman"/>
          <w:bCs/>
          <w:iCs/>
          <w:color w:val="000000" w:themeColor="text1"/>
          <w:sz w:val="28"/>
          <w:szCs w:val="28"/>
        </w:rPr>
        <w:t xml:space="preserve">Thực phẩm và </w:t>
      </w:r>
      <w:r>
        <w:rPr>
          <w:rFonts w:ascii="Times New Roman" w:hAnsi="Times New Roman" w:cs="Times New Roman"/>
          <w:bCs/>
          <w:iCs/>
          <w:color w:val="000000" w:themeColor="text1"/>
          <w:sz w:val="28"/>
          <w:szCs w:val="28"/>
        </w:rPr>
        <w:t>đ</w:t>
      </w:r>
      <w:r w:rsidRPr="00444197">
        <w:rPr>
          <w:rFonts w:ascii="Times New Roman" w:hAnsi="Times New Roman" w:cs="Times New Roman"/>
          <w:bCs/>
          <w:iCs/>
          <w:color w:val="000000" w:themeColor="text1"/>
          <w:sz w:val="28"/>
          <w:szCs w:val="28"/>
        </w:rPr>
        <w:t>ồ uống: Nhập khẩu thực phẩm chế biến và các sản phẩm đặc sản tăng để bổ sung cho sản xuất trong nước và đáp ứng nhu cầu du lịch</w:t>
      </w:r>
      <w:r>
        <w:rPr>
          <w:rFonts w:ascii="Times New Roman" w:hAnsi="Times New Roman" w:cs="Times New Roman"/>
          <w:bCs/>
          <w:iCs/>
          <w:color w:val="000000" w:themeColor="text1"/>
          <w:sz w:val="28"/>
          <w:szCs w:val="28"/>
        </w:rPr>
        <w:t xml:space="preserve"> vào các tháng cuối năm</w:t>
      </w:r>
      <w:r w:rsidRPr="00444197">
        <w:rPr>
          <w:rFonts w:ascii="Times New Roman" w:hAnsi="Times New Roman" w:cs="Times New Roman"/>
          <w:bCs/>
          <w:iCs/>
          <w:color w:val="000000" w:themeColor="text1"/>
          <w:sz w:val="28"/>
          <w:szCs w:val="28"/>
        </w:rPr>
        <w:t>.</w:t>
      </w:r>
    </w:p>
    <w:p w14:paraId="4730C3DB" w14:textId="77777777" w:rsidR="006D78D3" w:rsidRDefault="006D78D3" w:rsidP="006D78D3">
      <w:pPr>
        <w:spacing w:before="120" w:after="120" w:line="340" w:lineRule="exact"/>
        <w:ind w:firstLine="720"/>
        <w:jc w:val="both"/>
        <w:rPr>
          <w:rFonts w:ascii="Times New Roman" w:hAnsi="Times New Roman" w:cs="Times New Roman"/>
          <w:b/>
          <w:sz w:val="28"/>
          <w:szCs w:val="28"/>
        </w:rPr>
      </w:pPr>
      <w:r>
        <w:rPr>
          <w:rFonts w:ascii="Times New Roman" w:hAnsi="Times New Roman" w:cs="Times New Roman"/>
          <w:b/>
          <w:sz w:val="28"/>
          <w:szCs w:val="28"/>
        </w:rPr>
        <w:t xml:space="preserve">4. Thương mại Việt Nam - Niu Di-lân </w:t>
      </w:r>
    </w:p>
    <w:p w14:paraId="34D676E6" w14:textId="77777777" w:rsidR="006D78D3" w:rsidRDefault="006D78D3" w:rsidP="006D78D3">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Theo số liệu của Cục Thống kê Niu Di-lân, kim ngạch hai chiều với Việt Nam trong 7 tháng đầu năm 2025 đạt 1,8 tỷ NZD, tăng 16,9% so với cùng kỳ năm 2024, trong đó, kim ngạch xuất khẩu của Việt Nam đạt 1,1 tỷ NZD, tăng 9,9%, kim ngạch nhập khẩu từ Niu Di-lân đạt 703,5 triệu NZD, tăng 29,4%. </w:t>
      </w:r>
      <w:r w:rsidRPr="008D477D">
        <w:rPr>
          <w:rFonts w:ascii="Times New Roman" w:hAnsi="Times New Roman" w:cs="Times New Roman"/>
          <w:sz w:val="28"/>
          <w:szCs w:val="28"/>
        </w:rPr>
        <w:t>Việt Nam</w:t>
      </w:r>
      <w:r>
        <w:rPr>
          <w:rFonts w:ascii="Times New Roman" w:hAnsi="Times New Roman" w:cs="Times New Roman"/>
          <w:sz w:val="28"/>
          <w:szCs w:val="28"/>
        </w:rPr>
        <w:t xml:space="preserve"> </w:t>
      </w:r>
      <w:r w:rsidRPr="008D477D">
        <w:rPr>
          <w:rFonts w:ascii="Times New Roman" w:hAnsi="Times New Roman" w:cs="Times New Roman"/>
          <w:sz w:val="28"/>
          <w:szCs w:val="28"/>
        </w:rPr>
        <w:t xml:space="preserve">là đối tác </w:t>
      </w:r>
      <w:r>
        <w:rPr>
          <w:rFonts w:ascii="Times New Roman" w:hAnsi="Times New Roman" w:cs="Times New Roman"/>
          <w:sz w:val="28"/>
          <w:szCs w:val="28"/>
        </w:rPr>
        <w:t xml:space="preserve">xuất khẩu </w:t>
      </w:r>
      <w:r w:rsidRPr="008D477D">
        <w:rPr>
          <w:rFonts w:ascii="Times New Roman" w:hAnsi="Times New Roman" w:cs="Times New Roman"/>
          <w:sz w:val="28"/>
          <w:szCs w:val="28"/>
        </w:rPr>
        <w:t>lớn thứ 1</w:t>
      </w:r>
      <w:r>
        <w:rPr>
          <w:rFonts w:ascii="Times New Roman" w:hAnsi="Times New Roman" w:cs="Times New Roman"/>
          <w:sz w:val="28"/>
          <w:szCs w:val="28"/>
        </w:rPr>
        <w:t>9</w:t>
      </w:r>
      <w:r w:rsidRPr="008D477D">
        <w:rPr>
          <w:rFonts w:ascii="Times New Roman" w:hAnsi="Times New Roman" w:cs="Times New Roman"/>
          <w:sz w:val="28"/>
          <w:szCs w:val="28"/>
        </w:rPr>
        <w:t xml:space="preserve"> của </w:t>
      </w:r>
      <w:r>
        <w:rPr>
          <w:rFonts w:ascii="Times New Roman" w:hAnsi="Times New Roman" w:cs="Times New Roman"/>
          <w:sz w:val="28"/>
          <w:szCs w:val="28"/>
        </w:rPr>
        <w:t xml:space="preserve">Niu Di-lân và nhập khẩu xếp thứ 11 </w:t>
      </w:r>
      <w:r w:rsidRPr="008D477D">
        <w:rPr>
          <w:rFonts w:ascii="Times New Roman" w:hAnsi="Times New Roman" w:cs="Times New Roman"/>
          <w:sz w:val="28"/>
          <w:szCs w:val="28"/>
        </w:rPr>
        <w:t xml:space="preserve">(đứng thứ </w:t>
      </w:r>
      <w:r>
        <w:rPr>
          <w:rFonts w:ascii="Times New Roman" w:hAnsi="Times New Roman" w:cs="Times New Roman"/>
          <w:sz w:val="28"/>
          <w:szCs w:val="28"/>
        </w:rPr>
        <w:t>3</w:t>
      </w:r>
      <w:r w:rsidRPr="008D477D">
        <w:rPr>
          <w:rFonts w:ascii="Times New Roman" w:hAnsi="Times New Roman" w:cs="Times New Roman"/>
          <w:sz w:val="28"/>
          <w:szCs w:val="28"/>
        </w:rPr>
        <w:t xml:space="preserve"> trong ASEAN).  </w:t>
      </w:r>
    </w:p>
    <w:p w14:paraId="229C188B" w14:textId="77777777" w:rsidR="006D78D3" w:rsidRDefault="006D78D3" w:rsidP="006D78D3">
      <w:pPr>
        <w:pStyle w:val="ListParagraph"/>
        <w:numPr>
          <w:ilvl w:val="0"/>
          <w:numId w:val="7"/>
        </w:numPr>
        <w:spacing w:after="0" w:line="240" w:lineRule="auto"/>
        <w:jc w:val="both"/>
        <w:rPr>
          <w:rFonts w:ascii="Times New Roman" w:hAnsi="Times New Roman" w:cs="Times New Roman"/>
          <w:b/>
          <w:i/>
          <w:sz w:val="28"/>
          <w:szCs w:val="28"/>
        </w:rPr>
      </w:pPr>
      <w:r w:rsidRPr="006C41AB">
        <w:rPr>
          <w:rFonts w:ascii="Times New Roman" w:hAnsi="Times New Roman" w:cs="Times New Roman"/>
          <w:b/>
          <w:i/>
          <w:sz w:val="28"/>
          <w:szCs w:val="28"/>
        </w:rPr>
        <w:t xml:space="preserve">Việt Nam xuất khẩu sang </w:t>
      </w:r>
      <w:r>
        <w:rPr>
          <w:rFonts w:ascii="Times New Roman" w:hAnsi="Times New Roman" w:cs="Times New Roman"/>
          <w:b/>
          <w:i/>
          <w:sz w:val="28"/>
          <w:szCs w:val="28"/>
        </w:rPr>
        <w:t>Niu Di-lân</w:t>
      </w:r>
    </w:p>
    <w:p w14:paraId="59664ECE" w14:textId="77777777" w:rsidR="006D78D3" w:rsidRDefault="006D78D3" w:rsidP="006D78D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Trong 7 tháng của năm 2025, nhu cầu nhập khẩu của Niu Di-lân có xu hướng tăng chủ yếu tập trung vào các ngành hàng như gỗ và sản phẩm gỗ, hàng nông sản, hàng tiêu dùng để đáp ưng với nhu cầu chung và tiêu dùng trong nước. Tổng nhập khẩu từ Việt Nam của Niu Di-lân tăng 9,9% so với  cùng kỳ năm 2024 đạt 1,1 tỷ NZD, chiếm 2,5% thị phần nhập khẩu của Niu Di-lân.</w:t>
      </w:r>
    </w:p>
    <w:p w14:paraId="44EA2B86" w14:textId="77777777" w:rsidR="006D78D3" w:rsidRDefault="006D78D3" w:rsidP="006D78D3">
      <w:pPr>
        <w:spacing w:after="0" w:line="240" w:lineRule="auto"/>
        <w:ind w:firstLine="851"/>
        <w:jc w:val="both"/>
        <w:rPr>
          <w:rFonts w:ascii="Times New Roman" w:hAnsi="Times New Roman" w:cs="Times New Roman"/>
          <w:b/>
          <w:i/>
          <w:sz w:val="28"/>
          <w:szCs w:val="28"/>
        </w:rPr>
      </w:pPr>
      <w:r>
        <w:rPr>
          <w:rFonts w:ascii="Times New Roman" w:hAnsi="Times New Roman" w:cs="Times New Roman"/>
          <w:sz w:val="28"/>
          <w:szCs w:val="28"/>
        </w:rPr>
        <w:lastRenderedPageBreak/>
        <w:t xml:space="preserve"> </w:t>
      </w:r>
      <w:r>
        <w:rPr>
          <w:rFonts w:ascii="Times New Roman" w:hAnsi="Times New Roman" w:cs="Times New Roman"/>
          <w:b/>
          <w:i/>
          <w:sz w:val="28"/>
          <w:szCs w:val="28"/>
        </w:rPr>
        <w:t xml:space="preserve">Bảng 2: Việt Nam xuất khẩu sang Niu Di-lân  </w:t>
      </w:r>
    </w:p>
    <w:p w14:paraId="669482BA" w14:textId="77777777" w:rsidR="006D78D3" w:rsidRDefault="006D78D3" w:rsidP="006D78D3">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p w14:paraId="6A680B9C" w14:textId="77777777" w:rsidR="006D78D3" w:rsidRDefault="006D78D3" w:rsidP="006D78D3">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Pr="00B500F5">
        <w:rPr>
          <w:noProof/>
        </w:rPr>
        <w:drawing>
          <wp:inline distT="0" distB="0" distL="0" distR="0" wp14:anchorId="03DF0445" wp14:editId="0362846D">
            <wp:extent cx="6585033" cy="5970905"/>
            <wp:effectExtent l="0" t="0" r="6350" b="0"/>
            <wp:docPr id="493363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88865" cy="5974380"/>
                    </a:xfrm>
                    <a:prstGeom prst="rect">
                      <a:avLst/>
                    </a:prstGeom>
                    <a:noFill/>
                    <a:ln>
                      <a:noFill/>
                    </a:ln>
                  </pic:spPr>
                </pic:pic>
              </a:graphicData>
            </a:graphic>
          </wp:inline>
        </w:drawing>
      </w:r>
    </w:p>
    <w:p w14:paraId="34924B0C" w14:textId="77777777" w:rsidR="006D78D3" w:rsidRPr="002267DA" w:rsidRDefault="006D78D3" w:rsidP="006D78D3">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t>Nguồn: Cục Thống kê Niu Di-lân</w:t>
      </w:r>
    </w:p>
    <w:p w14:paraId="6B55C9FF" w14:textId="77777777" w:rsidR="006D78D3" w:rsidRDefault="006D78D3" w:rsidP="006D78D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14:paraId="55333625" w14:textId="77777777" w:rsidR="006D78D3" w:rsidRDefault="006D78D3" w:rsidP="006D78D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Bảng 2 cho thấy, chỉ có 3 mặt hàng xuất khẩu của Việt Nam sang Niu Di-lân 7 tháng đầu năm 2025 có kim ngạch giảm bao gồm các chất tẩy rửa bề mặt, chế phẩm nha khoa (19,5%), các sản phẩm giấy (31%) và dụng cụ y tế (32,8%). Nhiều mặt hàng có sự tăng trưởng trên 2 chữ số. Đặc biệt, các mặt hàng tăng trưởng ấn tượng nhất là: sắt thép khoảng 102% và các sản phẩm gốm sứ, gỗ và sản phẩm gỗ (tăng 315,3%), trà – cà phê tăng 104,3%.  </w:t>
      </w:r>
    </w:p>
    <w:p w14:paraId="29C0B3DD" w14:textId="77777777" w:rsidR="006D78D3" w:rsidRDefault="006D78D3" w:rsidP="006D78D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Xét về tỷ trọng, các mặt hàng xuất khẩu hàng đầu của Việt Nam vào Niu Di-lân gồm: máy móc, thiết bị điện tử (47,3%) chiếm 4,7% thị phần, Dệt may (18%) chiếm khoảng hơn 10% thị phần.</w:t>
      </w:r>
    </w:p>
    <w:p w14:paraId="60C0F947" w14:textId="77777777" w:rsidR="006D78D3" w:rsidRPr="00B94673" w:rsidRDefault="006D78D3" w:rsidP="006D78D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Về thị phần trên từng loại hàng hóa nhập khẩu vào Niu Di-lân của Việt Nam, các mặt hàng lớn nhất gồm: trái cây, hạt (8,7%), thủy sản (11,9%); thịt, cá chế biến sẵn (5,1%), trà, cà phê (9,1%).  </w:t>
      </w:r>
    </w:p>
    <w:p w14:paraId="66280A62" w14:textId="77777777" w:rsidR="006D78D3" w:rsidRPr="002A1A07" w:rsidRDefault="006D78D3" w:rsidP="006D78D3">
      <w:pPr>
        <w:pStyle w:val="ListParagraph"/>
        <w:numPr>
          <w:ilvl w:val="0"/>
          <w:numId w:val="7"/>
        </w:numPr>
        <w:spacing w:after="0" w:line="240" w:lineRule="auto"/>
        <w:jc w:val="both"/>
        <w:rPr>
          <w:rFonts w:ascii="Times New Roman" w:hAnsi="Times New Roman" w:cs="Times New Roman"/>
          <w:b/>
          <w:i/>
          <w:sz w:val="28"/>
          <w:szCs w:val="28"/>
        </w:rPr>
      </w:pPr>
      <w:r w:rsidRPr="002A1A07">
        <w:rPr>
          <w:rFonts w:ascii="Times New Roman" w:hAnsi="Times New Roman" w:cs="Times New Roman"/>
          <w:b/>
          <w:i/>
          <w:sz w:val="28"/>
          <w:szCs w:val="28"/>
        </w:rPr>
        <w:t xml:space="preserve">Việt Nam nhập khẩu từ Niu Di-lân </w:t>
      </w:r>
    </w:p>
    <w:p w14:paraId="29233987" w14:textId="77777777" w:rsidR="006D78D3" w:rsidRPr="008D4C4C" w:rsidRDefault="006D78D3" w:rsidP="006D78D3">
      <w:pPr>
        <w:spacing w:after="0" w:line="240" w:lineRule="auto"/>
        <w:ind w:firstLine="851"/>
        <w:jc w:val="both"/>
        <w:rPr>
          <w:rFonts w:ascii="Times New Roman" w:hAnsi="Times New Roman" w:cs="Times New Roman"/>
          <w:bCs/>
          <w:iCs/>
          <w:sz w:val="28"/>
          <w:szCs w:val="28"/>
        </w:rPr>
      </w:pPr>
      <w:r>
        <w:rPr>
          <w:rFonts w:ascii="Times New Roman" w:hAnsi="Times New Roman" w:cs="Times New Roman"/>
          <w:bCs/>
          <w:iCs/>
          <w:sz w:val="28"/>
          <w:szCs w:val="28"/>
        </w:rPr>
        <w:t xml:space="preserve">Kim ngạch xuất khẩu của Niu Di-lân sang Việt Nam trong 7 tháng đầu năm 2025 đạt 543,6 triệu NZD, tăng 29,4% so với cùng kỳ năm 2024.  </w:t>
      </w:r>
    </w:p>
    <w:p w14:paraId="4762C769" w14:textId="77777777" w:rsidR="006D78D3" w:rsidRDefault="006D78D3" w:rsidP="006D78D3">
      <w:pPr>
        <w:spacing w:after="0" w:line="240" w:lineRule="auto"/>
        <w:ind w:firstLine="851"/>
        <w:jc w:val="both"/>
        <w:rPr>
          <w:rFonts w:ascii="Times New Roman" w:hAnsi="Times New Roman" w:cs="Times New Roman"/>
          <w:b/>
          <w:bCs/>
          <w:iCs/>
          <w:sz w:val="28"/>
          <w:szCs w:val="28"/>
        </w:rPr>
      </w:pPr>
      <w:r>
        <w:rPr>
          <w:rFonts w:ascii="Times New Roman" w:hAnsi="Times New Roman" w:cs="Times New Roman"/>
          <w:b/>
          <w:bCs/>
          <w:iCs/>
          <w:sz w:val="28"/>
          <w:szCs w:val="28"/>
        </w:rPr>
        <w:t>Bảng 3: Việt Nam nhập khẩu từ Niu Di-lân</w:t>
      </w:r>
    </w:p>
    <w:p w14:paraId="3388D90B" w14:textId="77777777" w:rsidR="006D78D3" w:rsidRPr="00F407A7" w:rsidRDefault="006D78D3" w:rsidP="006D78D3">
      <w:pPr>
        <w:spacing w:after="0" w:line="240" w:lineRule="auto"/>
        <w:ind w:firstLine="851"/>
        <w:jc w:val="right"/>
        <w:rPr>
          <w:rFonts w:ascii="Times New Roman" w:hAnsi="Times New Roman" w:cs="Times New Roman"/>
          <w:i/>
          <w:sz w:val="24"/>
          <w:szCs w:val="24"/>
        </w:rPr>
      </w:pPr>
      <w:r>
        <w:rPr>
          <w:rFonts w:ascii="Times New Roman" w:hAnsi="Times New Roman" w:cs="Times New Roman"/>
          <w:i/>
          <w:sz w:val="24"/>
          <w:szCs w:val="24"/>
        </w:rPr>
        <w:t>ĐVT: 1.000 NZD</w:t>
      </w:r>
    </w:p>
    <w:p w14:paraId="23FB42EE" w14:textId="77777777" w:rsidR="006D78D3" w:rsidRDefault="006D78D3" w:rsidP="006D78D3">
      <w:pPr>
        <w:spacing w:after="0" w:line="240" w:lineRule="auto"/>
        <w:jc w:val="both"/>
        <w:rPr>
          <w:rFonts w:ascii="Times New Roman" w:hAnsi="Times New Roman" w:cs="Times New Roman"/>
          <w:i/>
          <w:sz w:val="24"/>
          <w:szCs w:val="24"/>
        </w:rPr>
      </w:pPr>
      <w:r w:rsidRPr="00E7372B">
        <w:rPr>
          <w:noProof/>
        </w:rPr>
        <w:drawing>
          <wp:inline distT="0" distB="0" distL="0" distR="0" wp14:anchorId="075B6B15" wp14:editId="522144AB">
            <wp:extent cx="6788426" cy="4805045"/>
            <wp:effectExtent l="0" t="0" r="0" b="0"/>
            <wp:docPr id="12600118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91743" cy="4807393"/>
                    </a:xfrm>
                    <a:prstGeom prst="rect">
                      <a:avLst/>
                    </a:prstGeom>
                    <a:noFill/>
                    <a:ln>
                      <a:noFill/>
                    </a:ln>
                  </pic:spPr>
                </pic:pic>
              </a:graphicData>
            </a:graphic>
          </wp:inline>
        </w:drawing>
      </w:r>
    </w:p>
    <w:p w14:paraId="79436652" w14:textId="77777777" w:rsidR="006D78D3" w:rsidRDefault="006D78D3" w:rsidP="006D78D3">
      <w:pPr>
        <w:spacing w:after="0" w:line="240" w:lineRule="auto"/>
        <w:ind w:firstLine="851"/>
        <w:jc w:val="both"/>
        <w:rPr>
          <w:rFonts w:ascii="Times New Roman" w:hAnsi="Times New Roman" w:cs="Times New Roman"/>
          <w:i/>
          <w:sz w:val="24"/>
          <w:szCs w:val="24"/>
        </w:rPr>
      </w:pPr>
      <w:r>
        <w:rPr>
          <w:rFonts w:ascii="Times New Roman" w:hAnsi="Times New Roman" w:cs="Times New Roman"/>
          <w:i/>
          <w:sz w:val="24"/>
          <w:szCs w:val="24"/>
        </w:rPr>
        <w:t xml:space="preserve"> Nguồn: Cục Thống kê Niu Di-lân</w:t>
      </w:r>
    </w:p>
    <w:p w14:paraId="29B94B08" w14:textId="77777777" w:rsidR="006D78D3" w:rsidRDefault="006D78D3" w:rsidP="006D78D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Xét về tỷ trọng, các mặt hàng Việt Nam nhập khẩu hàng đầu từ Niu Di-lân gồm: các sản phẩm bơ sữa (48,1%), trái cây, hạt (22%), gỗ và sản phẩm gỗ là 8,1% chủ yếu là gỗ nguyên liệu.</w:t>
      </w:r>
    </w:p>
    <w:p w14:paraId="44803378" w14:textId="77777777" w:rsidR="006D78D3" w:rsidRDefault="006D78D3" w:rsidP="006D78D3">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Xét theo tốc độ tăng trưởng, các mặt hàng nhập khẩu từ Niu Di-lân có tốc độ tăng trưởng cao gồm: dụng cụ y tế (102%); Chế phẩm từ ngũ cốc, bột, tinh bột, sữa (338%). Bên cạnh đó, các mặt hàng giảm mạnh bao gồm sắt thép (99%), các loại chế phẩm ăn được (gần 60%), nhôm và các sản phẩm từ nhôm giảm 94,5%.</w:t>
      </w:r>
    </w:p>
    <w:bookmarkEnd w:id="0"/>
    <w:p w14:paraId="5BA257F2" w14:textId="77777777" w:rsidR="00193A27" w:rsidRDefault="00B46DB8" w:rsidP="00193A27">
      <w:pPr>
        <w:spacing w:before="120" w:after="120" w:line="247" w:lineRule="auto"/>
        <w:jc w:val="both"/>
        <w:rPr>
          <w:rFonts w:ascii="Times New Roman" w:hAnsi="Times New Roman" w:cs="Times New Roman"/>
          <w:b/>
        </w:rPr>
      </w:pPr>
      <w:r w:rsidRPr="00F50686">
        <w:rPr>
          <w:rFonts w:ascii="Times New Roman" w:hAnsi="Times New Roman" w:cs="Times New Roman"/>
          <w:b/>
        </w:rPr>
        <w:tab/>
      </w:r>
    </w:p>
    <w:p w14:paraId="07DAC632" w14:textId="77777777" w:rsidR="00DC2120" w:rsidRDefault="00DC2120" w:rsidP="00193A27">
      <w:pPr>
        <w:spacing w:before="120" w:after="120" w:line="247" w:lineRule="auto"/>
        <w:jc w:val="both"/>
        <w:rPr>
          <w:rFonts w:ascii="Times New Roman" w:hAnsi="Times New Roman" w:cs="Times New Roman"/>
          <w:b/>
        </w:rPr>
      </w:pPr>
    </w:p>
    <w:p w14:paraId="57AF3F87" w14:textId="77777777" w:rsidR="00DC2120" w:rsidRDefault="00DC2120" w:rsidP="00193A27">
      <w:pPr>
        <w:spacing w:before="120" w:after="120" w:line="247" w:lineRule="auto"/>
        <w:jc w:val="both"/>
        <w:rPr>
          <w:rFonts w:ascii="Times New Roman" w:hAnsi="Times New Roman" w:cs="Times New Roman"/>
          <w:b/>
          <w:sz w:val="28"/>
          <w:szCs w:val="28"/>
        </w:rPr>
      </w:pPr>
    </w:p>
    <w:p w14:paraId="38789425" w14:textId="2F48F28D" w:rsidR="00287D35" w:rsidRPr="00C41BC6" w:rsidRDefault="009F5DA9" w:rsidP="00C41BC6">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color w:val="FFFFFF" w:themeColor="background1"/>
          <w:spacing w:val="15"/>
          <w:sz w:val="28"/>
          <w:szCs w:val="28"/>
        </w:rPr>
      </w:pPr>
      <w:r w:rsidRPr="00C41BC6">
        <w:rPr>
          <w:rFonts w:ascii="Times New Roman" w:eastAsiaTheme="majorEastAsia" w:hAnsi="Times New Roman" w:cs="Times New Roman"/>
          <w:b/>
          <w:bCs/>
          <w:caps/>
          <w:color w:val="FFFFFF" w:themeColor="background1"/>
          <w:spacing w:val="15"/>
          <w:sz w:val="28"/>
          <w:szCs w:val="28"/>
        </w:rPr>
        <w:lastRenderedPageBreak/>
        <w:t xml:space="preserve">CHÍNH SÁCH VÀ QUY ĐỊNH  </w:t>
      </w:r>
      <w:r w:rsidR="00144ACB" w:rsidRPr="00C41BC6">
        <w:rPr>
          <w:rFonts w:ascii="Times New Roman" w:eastAsiaTheme="majorEastAsia" w:hAnsi="Times New Roman" w:cs="Times New Roman"/>
          <w:b/>
          <w:bCs/>
          <w:caps/>
          <w:color w:val="FFFFFF" w:themeColor="background1"/>
          <w:spacing w:val="15"/>
          <w:sz w:val="28"/>
          <w:szCs w:val="28"/>
        </w:rPr>
        <w:t xml:space="preserve">  </w:t>
      </w:r>
    </w:p>
    <w:p w14:paraId="77D5B72D" w14:textId="04F63544" w:rsidR="008A5217" w:rsidRPr="008A5217" w:rsidRDefault="008A5217" w:rsidP="00E900A4">
      <w:pPr>
        <w:pStyle w:val="Heading1"/>
        <w:spacing w:before="120" w:after="120" w:line="240" w:lineRule="auto"/>
        <w:jc w:val="both"/>
        <w:rPr>
          <w:rFonts w:ascii="Times New Roman" w:hAnsi="Times New Roman" w:cs="Times New Roman"/>
        </w:rPr>
      </w:pPr>
      <w:r>
        <w:rPr>
          <w:rFonts w:ascii="Times New Roman" w:hAnsi="Times New Roman" w:cs="Times New Roman"/>
        </w:rPr>
        <w:t xml:space="preserve">TIÊU CHUẨN NHẬP KHẨU CÁC LOẠI HẠT KHÔ VÀ/HOẶC ĐÃ QUA CHẾ BIẾN  </w:t>
      </w:r>
      <w:r w:rsidRPr="008A5217">
        <w:rPr>
          <w:rFonts w:ascii="Times New Roman" w:hAnsi="Times New Roman" w:cs="Times New Roman"/>
        </w:rPr>
        <w:t xml:space="preserve">  </w:t>
      </w:r>
    </w:p>
    <w:p w14:paraId="5CE1291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Các doanh nghiệp có thể nghiên cứu bản gốc tiêu chuẩn tại địa chỉ: https://www.biosecurity.govt.nz/dmsdocument/1663-stored-plant-products-for-human-consumption-spp-human-ihs-import-health-standard.  </w:t>
      </w:r>
    </w:p>
    <w:p w14:paraId="44F1446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1: Yêu cầu</w:t>
      </w:r>
    </w:p>
    <w:p w14:paraId="76DAB58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Phạm vi áp dụng</w:t>
      </w:r>
    </w:p>
    <w:p w14:paraId="3F7200A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IHS này chỉ áp dụng cho việc nhập khẩu các loại hạt khô và/hoặc đã qua chế biến (kể cả đông lạnh) làm thực phẩm cho con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w:t>
      </w:r>
    </w:p>
    <w:p w14:paraId="138F40E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an toàn sinh học</w:t>
      </w:r>
    </w:p>
    <w:p w14:paraId="79BA005C" w14:textId="3E5F531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Ngay khi hàng hóa cập cảng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chứng từ kèm theo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tra tại cảng đến. </w:t>
      </w:r>
    </w:p>
    <w:p w14:paraId="6FACC1D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Cán bộ kiểm dịch cũng có thể kiểm tra lô hàng hoặc mẫu hàng hóa.</w:t>
      </w:r>
    </w:p>
    <w:p w14:paraId="5194DE52" w14:textId="380CF1FD"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tuân thủ yêu cầu trong IHS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thông quan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và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xử lý thêm,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tiêu hủy hoặc các biện pháp khác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Giám đốc Kỹ thuật coi là phù hợp. </w:t>
      </w:r>
    </w:p>
    <w:p w14:paraId="5721D6D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Việc vận chuyển hàng hóa cũng có thể bị đình chỉ nếu phát hiện một số loại sinh vật gây hại hoặc hạt giống cỏ thuộc diện phải kiểm soát.</w:t>
      </w:r>
    </w:p>
    <w:p w14:paraId="483AE06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Nhà nhập khẩu phải chịu mọi chi phí liên quan. </w:t>
      </w:r>
    </w:p>
    <w:p w14:paraId="15BF860B"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2: Các yêu cầu tr</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ớc khi vận chuyển hàng hóa</w:t>
      </w:r>
    </w:p>
    <w:p w14:paraId="6F86176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Giấy tờ cần thiết</w:t>
      </w:r>
    </w:p>
    <w:p w14:paraId="063DC316" w14:textId="60B7748E"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giấy tờ nên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viết bằng tiếng Anh. Đối với các giấy tờ bằng ngôn ngữ khác, nếu cán bộ kiểm dịch không thể xác định liệu hàng hóa có đáp ứng các yêu cầu nhập khẩu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hay không, MPI bảo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quyền yêu cầu nhà nhập khẩu bổ sung bản dịch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cấp. </w:t>
      </w:r>
    </w:p>
    <w:p w14:paraId="0A71DAA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phép nhập khẩu: Không bắt buộc, trừ hàng hóa nhập khẩu theo quy định tại Phần 3.8 của IHS này.</w:t>
      </w:r>
    </w:p>
    <w:p w14:paraId="4CDE84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kiểm dịch thực vật: Nhà nhập khẩu phải trình giấy chứng nhận kiểm dịch thực vật (bản gốc) theo quy định tại Phần 4 và 5 của IHS này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của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này là Cục Bảo vệ thực vật) cấp. </w:t>
      </w:r>
    </w:p>
    <w:p w14:paraId="0F7BB2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tờ khác: ngoài giấy chứng nhận kiểm dịch thực vật, hàng hóa phải kèm theo các giấy tờ khác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hóa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ngoài các quy định tại Phần 3.2. </w:t>
      </w:r>
    </w:p>
    <w:p w14:paraId="178DB7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của nhà sản xuất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in trên tiêu đề th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có tên công ty (letterhead),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ký bởi ng</w:t>
      </w:r>
      <w:r w:rsidRPr="008A5217">
        <w:rPr>
          <w:rFonts w:ascii="Times New Roman" w:hAnsi="Times New Roman" w:cs="Times New Roman" w:hint="cs"/>
          <w:sz w:val="28"/>
          <w:szCs w:val="28"/>
        </w:rPr>
        <w:t>ư</w:t>
      </w:r>
      <w:r w:rsidRPr="008A5217">
        <w:rPr>
          <w:rFonts w:ascii="Times New Roman" w:hAnsi="Times New Roman" w:cs="Times New Roman"/>
          <w:sz w:val="28"/>
          <w:szCs w:val="28"/>
        </w:rPr>
        <w:t>ời đại diện có thẩm quyền và có các nội dung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i) chữ ký, chức danh, ngày ký; ii) tên và địa chỉ nhà cung cấp (nếu khác với nhà sản xuất); iii) mô tả sản phẩm hoặc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hiệu; iv) thông tin về quy trình chế biến; v) ngày sản xuất. </w:t>
      </w:r>
    </w:p>
    <w:p w14:paraId="32BDCB5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362E44D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Đối với hàng hóa bắt buộc phải có giấy chứng nhận SPS, Cục Bảo vệ thực vật phải kiểm tra xem hàng hóa có sinh vật gây hại thuộc diện kiểm soát hay không.</w:t>
      </w:r>
    </w:p>
    <w:p w14:paraId="2814829E" w14:textId="76D7789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Nếu có sinh vật gây hại thuộc diện phải kiểm soát,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sinh vật gây hại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35E3A0F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Cục Bảo vệ thực vật chỉ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giấy chứng nhận SPS sau khi xác nhận biện pháp xử lý sinh vật gây hại có hiệu quả.</w:t>
      </w:r>
    </w:p>
    <w:p w14:paraId="78A22A9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Xét nghiệm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004807E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đảm bảo rằng biện pháp xử lý sinh vật gây hại có hiệu quả.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xét nghiệm nhằm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tại một phòng thí nghiệm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Hiệp hội xét nghiệm hạt giống quốc tế công nhận. </w:t>
      </w:r>
    </w:p>
    <w:p w14:paraId="6663A28C" w14:textId="1E49605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hạt giống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175FC4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yêu cầu về xử lý hàng hóa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4FF6E3F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Nói chung, việc xét nghiệm để phát hiện sinh vật gây hại đối với các hàng hóa thuộc phạm vi điều chỉnh của IHS này là không bắt buộc.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hàng hóa cần có giấy chứng nhận SPS với các khai báo bổ sung phù hợp nếu việc xử lý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thực hiện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4D947C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hint="eastAsia"/>
          <w:i/>
          <w:iCs/>
          <w:sz w:val="28"/>
          <w:szCs w:val="28"/>
        </w:rPr>
        <w:t>Đó</w:t>
      </w:r>
      <w:r w:rsidRPr="008A5217">
        <w:rPr>
          <w:rFonts w:ascii="Times New Roman" w:hAnsi="Times New Roman" w:cs="Times New Roman"/>
          <w:i/>
          <w:iCs/>
          <w:sz w:val="28"/>
          <w:szCs w:val="28"/>
        </w:rPr>
        <w:t>ng gói và dán nhãn hàng hóa</w:t>
      </w:r>
    </w:p>
    <w:p w14:paraId="546DD2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Bao bì đóng gói phải sạch sẽ, không dính đất và các chất ô nhiễm khác.</w:t>
      </w:r>
    </w:p>
    <w:p w14:paraId="14298DA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Nhãn hàng hóa nên bằng tiếng Anh và không bị rách để cán bộ kiểm dịch dễ dàng nhận diện. </w:t>
      </w:r>
    </w:p>
    <w:p w14:paraId="192CADB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Yêu cầu về quá cảnh</w:t>
      </w:r>
    </w:p>
    <w:p w14:paraId="6211221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đóng gói và vận chuyển phù hợp để đề phòng việc phá hoại và/hoặc bị nhiễm sinh vật gây hại sau khi sản xuất/xử lý.    </w:t>
      </w:r>
    </w:p>
    <w:p w14:paraId="4655B9A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mở bao bì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quá cảnh</w:t>
      </w:r>
    </w:p>
    <w:p w14:paraId="61C0FC36" w14:textId="7132091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trong quá trình quá cảnh và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trực tiếp của Cục Bảo vệ thực vật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kho, chia tách hoặc thay đổi bao bì tại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đến </w:t>
      </w:r>
      <w:r w:rsidR="00207C4F">
        <w:rPr>
          <w:rFonts w:ascii="Times New Roman" w:hAnsi="Times New Roman" w:cs="Times New Roman"/>
          <w:sz w:val="28"/>
          <w:szCs w:val="28"/>
        </w:rPr>
        <w:t>Niu Di-lân</w:t>
      </w:r>
      <w:r w:rsidRPr="008A5217">
        <w:rPr>
          <w:rFonts w:ascii="Times New Roman" w:hAnsi="Times New Roman" w:cs="Times New Roman"/>
          <w:sz w:val="28"/>
          <w:szCs w:val="28"/>
        </w:rPr>
        <w:t>,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cấp thêm “giấy chứng nhận tái xuất khẩu” ngoài giấy chứng nhận SPS ban đầu. </w:t>
      </w:r>
    </w:p>
    <w:p w14:paraId="43987FB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cần giấy chứng nhận tái xuất khẩu trong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hàng hóa bị giữ lại để thay đổi ph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tiện vận chuyển và vẫn nằm trong công-ten-n</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band đầu. </w:t>
      </w:r>
    </w:p>
    <w:p w14:paraId="4C67FF4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3: Các yêu cầu khi cập cảng</w:t>
      </w:r>
    </w:p>
    <w:p w14:paraId="4CB9D77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thuộc diện rủi ro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thực hiện thông quan,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Nhà nhập khẩu có trách nhiệm khai báo hàng hóa thuộc diện rủi ro tới cán bộ kiểm dịch. </w:t>
      </w:r>
    </w:p>
    <w:p w14:paraId="108B7C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Hàng hóa ch</w:t>
      </w:r>
      <w:r w:rsidRPr="008A5217">
        <w:rPr>
          <w:rFonts w:ascii="Times New Roman" w:hAnsi="Times New Roman" w:cs="Times New Roman" w:hint="cs"/>
          <w:sz w:val="28"/>
          <w:szCs w:val="28"/>
        </w:rPr>
        <w:t>ư</w:t>
      </w:r>
      <w:r w:rsidRPr="008A5217">
        <w:rPr>
          <w:rFonts w:ascii="Times New Roman" w:hAnsi="Times New Roman" w:cs="Times New Roman"/>
          <w:sz w:val="28"/>
          <w:szCs w:val="28"/>
        </w:rPr>
        <w:t>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phải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của MPI và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di chuyển hoặc tác động nếu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cho phép. </w:t>
      </w:r>
    </w:p>
    <w:p w14:paraId="52460B4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chi phí lấy mẫu, kiểm tra, xử lý, vận chuyển, kiểm dịch,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do nhà nhập khẩu chịu. </w:t>
      </w:r>
    </w:p>
    <w:p w14:paraId="642BDD8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khi cập cảng</w:t>
      </w:r>
    </w:p>
    <w:p w14:paraId="01DDDD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thuộc diện phải kiểm tra theo quy định tại Phần 4 và 5, các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và/hoặc xét nghiệm ngẫu nhiên để đảm bảo lô hàng đảm bảo điều kiện thông quan.</w:t>
      </w:r>
    </w:p>
    <w:p w14:paraId="377FD6B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thuộc diện kiểm tra thông th</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sẽ không bị kiểm tra nếu đáp ứng các yêu cầu trong phần 1.3.</w:t>
      </w:r>
    </w:p>
    <w:p w14:paraId="3E5C50F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w:t>
      </w:r>
    </w:p>
    <w:p w14:paraId="769A1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Cán bộ kiểm dịch sẽ kiểm tra hàng hóa để phát hiện sinh vật gây hại, đất hoặc các chất lẫn dễ thấy khác. </w:t>
      </w:r>
    </w:p>
    <w:p w14:paraId="1133B54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Lấy mẫu</w:t>
      </w:r>
    </w:p>
    <w:p w14:paraId="07BF585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hàng hóa thuộc diện phải kiểm tra, mỗi lô trong cả chuyến hàng đều phải lấy mẫu. Một mẫu tối thiểu là 5kg/chuyến hàng. Nếu cả chuyến hàng ít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5kg thì tất cả hàng hóa đều phải kiểm tra.</w:t>
      </w:r>
    </w:p>
    <w:p w14:paraId="52ADB84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Phát hiện sinh vật gây hại và các chất lẫn</w:t>
      </w:r>
    </w:p>
    <w:p w14:paraId="6D8298F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phát hiện sinh vật sống, nhà nhập khẩu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quyền xác định xem sinh vật đó có phải sinh vật gây hại thuộc diện phải kiểm soát không. Nếu có,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hoặc tiêu hủy theo yêu cầu của MPI. Hàng hóa c</w:t>
      </w:r>
      <w:r w:rsidRPr="008A5217">
        <w:rPr>
          <w:rFonts w:ascii="Times New Roman" w:hAnsi="Times New Roman" w:cs="Times New Roman" w:hint="eastAsia"/>
          <w:sz w:val="28"/>
          <w:szCs w:val="28"/>
        </w:rPr>
        <w:t>ó</w:t>
      </w:r>
      <w:r w:rsidRPr="008A5217">
        <w:rPr>
          <w:rFonts w:ascii="Times New Roman" w:hAnsi="Times New Roman" w:cs="Times New Roman"/>
          <w:sz w:val="28"/>
          <w:szCs w:val="28"/>
        </w:rPr>
        <w:t xml:space="preserve">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cho thông quan nếu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phát hiện không thuộc diện phải kiểm soát. </w:t>
      </w:r>
    </w:p>
    <w:p w14:paraId="4632FF2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Mức độ chấp nhận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ợc đối với các hạt giống lẫn</w:t>
      </w:r>
    </w:p>
    <w:p w14:paraId="2D73DA61" w14:textId="5DD528B8"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xử lý nhiệt hoặc chế biến ở các trạm trung chuyển tại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loại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trong giấy chứng nhận phân tích hạt. Hàng hóa thuộc diện này không phải xử lý thêm vì quy trình xử lý hoặc chế biến tại các trạm trung chuyển sẽ làm các loại hạt này mất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508D993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các hàng hóa cần kiểm tra an toàn sinh học khi cập cảng, dung sai đối với hạt lẫn tối đa là 0,1% trọng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Giống và số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mô tả trong giấy chứng nhận phân tích hạt hoặc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của MPI xác định thông qua kiểm tra mẫu khi cập cảng.</w:t>
      </w:r>
    </w:p>
    <w:p w14:paraId="633B0AD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cần kiểm tra an toàn sinh học khi cập cảng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phép có các hạt lẫn thuộc các giống liệt kê trong danh mục Hạt giống cỏ thuộc diện kiểm soát (Phần 1.5.2) trong IHS: Importation of Grains/Seeds for consumption, feed or processing hoặc thuộc các giống “Cấm nhập khẩu) hoặc liệt kê trong Danh mục An toàn sinh học Thực vật (PBI). </w:t>
      </w:r>
    </w:p>
    <w:p w14:paraId="6B1B1D9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Khi lô hàng có mức độ hạt lẫn cao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dung sai cho phép, MPI sẽ cho nhà nhập khẩu một số lựa chọn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loại bỏ các hạt lẫn, xử lý để hạt giống không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hàng hóa. </w:t>
      </w:r>
    </w:p>
    <w:p w14:paraId="0A4A002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b/>
          <w:bCs/>
          <w:sz w:val="28"/>
          <w:szCs w:val="28"/>
        </w:rPr>
        <w:lastRenderedPageBreak/>
        <w:t>Phần 4: Điều kiện nhập khẩu đối với các loại hạt, tảo hoặc nấm không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r w:rsidRPr="008A5217">
        <w:rPr>
          <w:rFonts w:ascii="Times New Roman" w:hAnsi="Times New Roman" w:cs="Times New Roman"/>
          <w:sz w:val="28"/>
          <w:szCs w:val="28"/>
        </w:rPr>
        <w:t xml:space="preserve"> Đề nghị tham khảo chi tiết tại IHS gốc.</w:t>
      </w:r>
    </w:p>
    <w:p w14:paraId="53F45565"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5: Điều kiện nhập khẩu đối với các loại hạt, tảo hoặc nấm đ</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ợc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p>
    <w:p w14:paraId="5F7CE83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đóng hộp đã nấu hoặc bảo quản có nguồn gốc thực vật, tảo hoặc nấm</w:t>
      </w:r>
    </w:p>
    <w:p w14:paraId="55E6899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hàng hóa</w:t>
      </w:r>
    </w:p>
    <w:p w14:paraId="08390B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sản phẩm có nguồn gốc thực vật có chứa sản phẩm động vật phải đáp ứng cả các yêu cầu nhập khẩu đối với các sản phẩm động vật đó (ví dụ thịt, trứng, sữa).</w:t>
      </w:r>
    </w:p>
    <w:p w14:paraId="0F689C4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đã nấu, quay, chần,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ớng hoặc bảo quản có nguồn gốc thực vật, tảo hoặc nấm</w:t>
      </w:r>
    </w:p>
    <w:p w14:paraId="3B3F307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thực phẩm có nguồn gốc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nấu (quay, hầm, chần hoặc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hoặc các loại trái cây và rau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quản/ngâm giấm,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 trong dung dịch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muối, a-xít, 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ợu, dầu hoặc xi rô. </w:t>
      </w:r>
    </w:p>
    <w:p w14:paraId="02344B8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Hàng hóa nên có giấy chứng nhận hoặc tuyên bố của nhà sản xuất. </w:t>
      </w:r>
    </w:p>
    <w:p w14:paraId="2B42809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Ngũ cốc, sản phẩm ngũ cốc và hạt sấy</w:t>
      </w:r>
    </w:p>
    <w:p w14:paraId="314CE99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ngũ cốc, sản phẩm ngũ cốc và hạt sấy có yêu cầu riêng đối với từng loại. Các doanh nghiệp có thể tham khảo danh sách trong IHS gốc.</w:t>
      </w:r>
    </w:p>
    <w:p w14:paraId="6EA94B0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thảo mộc, gia vị, rễ, củ sấy khô và đồ uống</w:t>
      </w:r>
    </w:p>
    <w:p w14:paraId="6FB0F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là: i) gia vị nghiền; ii) thảo mộc nghiền, đã vò nát hoặc thái nhỏ.</w:t>
      </w:r>
    </w:p>
    <w:p w14:paraId="7201F3E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thảo mộc, gia vị khô không nghiền, đồ uống có các yêu cầu riêng với từng loại. Các doanh nghiệp có thể tham khảo danh sách trong IHS gốc.</w:t>
      </w:r>
    </w:p>
    <w:p w14:paraId="4FF7CA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w:t>
      </w:r>
    </w:p>
    <w:p w14:paraId="70281BC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4DBD961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bóc vỏ, thái, xắt khúc</w:t>
      </w:r>
    </w:p>
    <w:p w14:paraId="7D33448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32D8988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Hàng hóa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đã chế biến</w:t>
      </w:r>
    </w:p>
    <w:p w14:paraId="3A614B5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Chỉ dành riêng cho một số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hiệu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MPI phê duyệt theo công bố trên website của MPI.</w:t>
      </w:r>
    </w:p>
    <w:p w14:paraId="419414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sấy</w:t>
      </w:r>
    </w:p>
    <w:p w14:paraId="68E6790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loại trái cây và rau củ sấy khô, sấy lạnh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liệt kê trong Danh mục An toàn sinh học Thực vật (PBI)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đề cập ở trên, trừ các loại có hạt thuộc diện hạt cấm nhập khẩu. </w:t>
      </w:r>
    </w:p>
    <w:p w14:paraId="6CBD3C9B"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ngâm giấm</w:t>
      </w:r>
    </w:p>
    <w:p w14:paraId="32CB025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3124A8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Trái cây và rau củ bọc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ờng, ngâm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ờng, </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ớp muối, ngâm muối hoặc xi rô</w:t>
      </w:r>
    </w:p>
    <w:p w14:paraId="666416B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28C892B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dạng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ớc ép, nghiền, chất lỏng    </w:t>
      </w:r>
    </w:p>
    <w:p w14:paraId="31B088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5C6564E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đã nấu</w:t>
      </w:r>
    </w:p>
    <w:p w14:paraId="38DC55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phần 5.2 thực phẩm đã nấu</w:t>
      </w:r>
    </w:p>
    <w:p w14:paraId="77C10F9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đông lạnh</w:t>
      </w:r>
    </w:p>
    <w:p w14:paraId="4480CD0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trừ các loại sau: </w:t>
      </w:r>
    </w:p>
    <w:p w14:paraId="1C4775D1" w14:textId="0A1300F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R</w:t>
      </w:r>
      <w:r w:rsidRPr="008A5217">
        <w:rPr>
          <w:rFonts w:ascii="Times New Roman" w:hAnsi="Times New Roman" w:cs="Times New Roman"/>
          <w:sz w:val="28"/>
          <w:szCs w:val="28"/>
        </w:rPr>
        <w:t>ong biển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C7FA3B2" w14:textId="26094146"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á của các loại cam quýt đông lạnh;</w:t>
      </w:r>
    </w:p>
    <w:p w14:paraId="47B7DC86" w14:textId="43E1A18A"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N</w:t>
      </w:r>
      <w:r w:rsidRPr="008A5217">
        <w:rPr>
          <w:rFonts w:ascii="Times New Roman" w:hAnsi="Times New Roman" w:cs="Times New Roman"/>
          <w:sz w:val="28"/>
          <w:szCs w:val="28"/>
        </w:rPr>
        <w:t>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393DA11" w14:textId="70E7252F"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C</w:t>
      </w:r>
      <w:r w:rsidRPr="008A5217">
        <w:rPr>
          <w:rFonts w:ascii="Times New Roman" w:hAnsi="Times New Roman" w:cs="Times New Roman"/>
          <w:sz w:val="28"/>
          <w:szCs w:val="28"/>
        </w:rPr>
        <w:t>ác loài không nằm trong danh mục PBI hoặc bị cấm nhập khẩu; nếu lẫn các loại hạt hoặc vật chất có thể lây lan khác.</w:t>
      </w:r>
    </w:p>
    <w:p w14:paraId="0A21B2C5" w14:textId="5779B9A1"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H</w:t>
      </w:r>
      <w:r w:rsidRPr="008A5217">
        <w:rPr>
          <w:rFonts w:ascii="Times New Roman" w:hAnsi="Times New Roman" w:cs="Times New Roman"/>
          <w:sz w:val="28"/>
          <w:szCs w:val="28"/>
        </w:rPr>
        <w:t>oa ly bóc vỏ,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w:t>
      </w:r>
    </w:p>
    <w:p w14:paraId="49D3D4F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cán bộ kiểm dịch tin rằng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ng không dán nhãn, hàng hóa đó vẫn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chứng nhận thông quan an toàn sinh học nếu quy trình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chứng phù hợp các điều kiện sau: </w:t>
      </w:r>
    </w:p>
    <w:p w14:paraId="5E9D86F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không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-10°C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5C502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-18°C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0AB75C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Rong biển đông lạnh</w:t>
      </w:r>
    </w:p>
    <w:p w14:paraId="376BEE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Rong biển đông lạnh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 trừ khi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bổ sung để đảm bảo rong biển không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theo một trong các cách sau: </w:t>
      </w:r>
    </w:p>
    <w:p w14:paraId="42A217C7" w14:textId="1A1BD3F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 xml:space="preserve">uộc ở 90°C trong ít nhất 30 phút sau đó đông lạnh tới -18°C;  </w:t>
      </w:r>
    </w:p>
    <w:p w14:paraId="5F770748" w14:textId="71B25D9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hần ở 90°C trong ít nhất 1 phút sau đó ngâm trong giấm và làm lạnh tới -18°C; </w:t>
      </w:r>
    </w:p>
    <w:p w14:paraId="745F34C3" w14:textId="164D223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àm nóng đến 75°C trong 15 phút sau đó </w:t>
      </w:r>
      <w:r w:rsidRPr="008A5217">
        <w:rPr>
          <w:rFonts w:ascii="Times New Roman" w:hAnsi="Times New Roman" w:cs="Times New Roman" w:hint="cs"/>
          <w:sz w:val="28"/>
          <w:szCs w:val="28"/>
        </w:rPr>
        <w:t>ư</w:t>
      </w:r>
      <w:r w:rsidRPr="008A5217">
        <w:rPr>
          <w:rFonts w:ascii="Times New Roman" w:hAnsi="Times New Roman" w:cs="Times New Roman"/>
          <w:sz w:val="28"/>
          <w:szCs w:val="28"/>
        </w:rPr>
        <w:t>ớp với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sốt gia vị và làm lạnh tới -18°C;</w:t>
      </w:r>
    </w:p>
    <w:p w14:paraId="0378145B" w14:textId="4CCB184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các lát mỏng (tối đa 0,05mm) ở 300°C trên đĩa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sấy khô, nêm gia vị, cắt và làm lạnh tới -18°C.</w:t>
      </w:r>
    </w:p>
    <w:p w14:paraId="30B18FB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Tất cả các hàng hóa phải đi kèm với giấy chứng nhận hoặc tuyên bố của nhà sản xuất. </w:t>
      </w:r>
    </w:p>
    <w:p w14:paraId="26E45E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Nấm sấy</w:t>
      </w:r>
    </w:p>
    <w:p w14:paraId="21F977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Không có yêu cầu về giấy chứng nhận hoặc kiểm tra đối với nấm sấy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 kèm theo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hoặc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trừ các loại sau: </w:t>
      </w:r>
    </w:p>
    <w:p w14:paraId="7A5E2B13" w14:textId="7E16AF1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cục phải dán nhãn là nấm cục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09A7726A" w14:textId="4DAEE6D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linh chi nguyên chất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dán nhãn là nấm linh chi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77DCFF62" w14:textId="01CA187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gỗ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theo mục 3.7.</w:t>
      </w:r>
    </w:p>
    <w:p w14:paraId="743E394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sấy khác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sinh vật gây hại và các chất lẫn.</w:t>
      </w:r>
    </w:p>
    <w:p w14:paraId="122746C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Ghi chú: </w:t>
      </w:r>
    </w:p>
    <w:p w14:paraId="07D259B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Nấm cục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bị cấm nhập khẩu.</w:t>
      </w:r>
    </w:p>
    <w:p w14:paraId="2BC8A82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cục không phải loại nấu súp đều phải dán nhãn.</w:t>
      </w:r>
    </w:p>
    <w:p w14:paraId="4BE6F45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lô hàng dán nhãn nấm cục sẽ phải xét nghiệm để phát hiện các vật chất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7638C58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nghi là nấm cục hoặc nấm sấy không khô hoàn toàn sẽ bị tạm giữ và nhà nhập khẩu phải thực hiện xét nghiệm phát hiện vật chất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xử lý nhiệt hoặc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w:t>
      </w:r>
    </w:p>
    <w:p w14:paraId="7AFFE6D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Nấm đông lạnh</w:t>
      </w:r>
    </w:p>
    <w:p w14:paraId="4648F6D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sau đây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nhập khẩu: Agaricus bisporus, Boletus edulis, Cantharellus cibarius, Craterellus cornucopioides, Lentinula edodes, Marasmius oreades, Morchella conica và Morchella esculentus. </w:t>
      </w:r>
    </w:p>
    <w:p w14:paraId="783188D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này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phải kèm theo giấy chứng nhận kiểm dịch thực vật với tuyên bố bổ sung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sau:</w:t>
      </w:r>
    </w:p>
    <w:p w14:paraId="1F5C776E" w14:textId="476CF33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“Loại nấm [tên khoa học] trong lô hàng này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làm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giữ ở nhiệt độ tối thiểu -18</w:t>
      </w:r>
      <w:r w:rsidR="00B22DCA">
        <w:rPr>
          <w:rFonts w:ascii="Times New Roman" w:hAnsi="Times New Roman" w:cs="Times New Roman"/>
          <w:sz w:val="28"/>
          <w:szCs w:val="28"/>
        </w:rPr>
        <w:t>℃</w:t>
      </w:r>
      <w:r w:rsidRPr="008A5217">
        <w:rPr>
          <w:rFonts w:ascii="Times New Roman" w:hAnsi="Times New Roman" w:cs="Times New Roman"/>
          <w:sz w:val="28"/>
          <w:szCs w:val="28"/>
        </w:rPr>
        <w:t xml:space="preserve"> trong 7 ngày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ớ</w:t>
      </w:r>
      <w:r w:rsidR="00031A73">
        <w:rPr>
          <w:rFonts w:ascii="Times New Roman" w:hAnsi="Times New Roman" w:cs="Times New Roman"/>
          <w:sz w:val="28"/>
          <w:szCs w:val="28"/>
        </w:rPr>
        <w:t xml:space="preserve">c khi giao hàng” </w:t>
      </w:r>
      <w:r w:rsidRPr="008A5217">
        <w:rPr>
          <w:rFonts w:ascii="Times New Roman" w:hAnsi="Times New Roman" w:cs="Times New Roman"/>
          <w:sz w:val="28"/>
          <w:szCs w:val="28"/>
        </w:rPr>
        <w:t>kèm theo giấy chứng nhận của nhà sản xuất có chữ ký của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có thẩm quyền trong công ty, nêu rõ tên và địa chỉ của nhà sản xuất, thông tin chính xác về quá trình chế biến và ngày chế biến. </w:t>
      </w:r>
    </w:p>
    <w:p w14:paraId="36B65F1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đậu (đỗ)</w:t>
      </w:r>
    </w:p>
    <w:p w14:paraId="0D69ED10" w14:textId="2FAB045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đậu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5.7 của IHS gốc.</w:t>
      </w:r>
    </w:p>
    <w:p w14:paraId="33B8492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hạt</w:t>
      </w:r>
    </w:p>
    <w:p w14:paraId="3FDACB1C" w14:textId="4ED31204"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hạt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5.8 của IHS gốc.</w:t>
      </w:r>
    </w:p>
    <w:p w14:paraId="47AED3A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Dầu thực vật và dầu thực vật thể rắn đã chế biến</w:t>
      </w:r>
    </w:p>
    <w:p w14:paraId="18F994E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sản phẩm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và đóng gói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trừ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Stearin dầu cọ hydro hóa phải kiểm tra. </w:t>
      </w:r>
    </w:p>
    <w:p w14:paraId="39D1BAA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Chiết xuất thực vật, tảo và nấm</w:t>
      </w:r>
    </w:p>
    <w:p w14:paraId="3DF291FA"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chiết xuất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dạng viên nang, viên nén, bột, hồ, chất lỏng và xi rô có thể bảo quản ở nhiệt độ phòng (shelf-stable) và không lẫn sinh vật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w:t>
      </w:r>
    </w:p>
    <w:p w14:paraId="1DD700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Phấn hoa</w:t>
      </w:r>
    </w:p>
    <w:p w14:paraId="5C3E290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hoa thông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w:t>
      </w:r>
    </w:p>
    <w:p w14:paraId="57B89D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do ong thu thập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 định tại IHS: Sản phẩm từ ong</w:t>
      </w:r>
    </w:p>
    <w:p w14:paraId="1451B720" w14:textId="12670011" w:rsidR="00253217" w:rsidRPr="00A40A90" w:rsidRDefault="008A5217" w:rsidP="00BE4162">
      <w:pPr>
        <w:spacing w:before="120" w:after="120" w:line="240" w:lineRule="auto"/>
        <w:jc w:val="both"/>
        <w:rPr>
          <w:sz w:val="28"/>
          <w:szCs w:val="28"/>
        </w:rPr>
        <w:sectPr w:rsidR="00253217" w:rsidRPr="00A40A90" w:rsidSect="00911E08">
          <w:footerReference w:type="default" r:id="rId15"/>
          <w:type w:val="continuous"/>
          <w:pgSz w:w="11907" w:h="16840" w:code="9"/>
          <w:pgMar w:top="851" w:right="851" w:bottom="851" w:left="851" w:header="720" w:footer="720" w:gutter="0"/>
          <w:cols w:space="720"/>
          <w:docGrid w:linePitch="360"/>
        </w:sectPr>
      </w:pPr>
      <w:r w:rsidRPr="008A5217">
        <w:rPr>
          <w:rFonts w:ascii="Times New Roman" w:hAnsi="Times New Roman" w:cs="Times New Roman"/>
          <w:sz w:val="28"/>
          <w:szCs w:val="28"/>
        </w:rPr>
        <w:t>- Phấn không do ong thu thập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thành viên nang hoặc viên nén.</w:t>
      </w:r>
    </w:p>
    <w:p w14:paraId="58D7722E" w14:textId="0815BC03" w:rsidR="00676665" w:rsidRPr="00A40A90" w:rsidRDefault="00676665" w:rsidP="00AE6E2A">
      <w:pPr>
        <w:pStyle w:val="NormalWeb"/>
        <w:shd w:val="clear" w:color="auto" w:fill="FFFFFF"/>
        <w:spacing w:before="120" w:after="120" w:line="240" w:lineRule="auto"/>
        <w:jc w:val="both"/>
        <w:rPr>
          <w:sz w:val="28"/>
          <w:szCs w:val="28"/>
        </w:rPr>
        <w:sectPr w:rsidR="00676665" w:rsidRPr="00A40A90" w:rsidSect="00911E08">
          <w:type w:val="continuous"/>
          <w:pgSz w:w="11907" w:h="16840" w:code="9"/>
          <w:pgMar w:top="851" w:right="851" w:bottom="851" w:left="851" w:header="720" w:footer="720" w:gutter="0"/>
          <w:cols w:num="2" w:space="720"/>
          <w:docGrid w:linePitch="360"/>
        </w:sectPr>
      </w:pPr>
    </w:p>
    <w:p w14:paraId="6EAA1C4D" w14:textId="3CF8427C" w:rsidR="00E607E5" w:rsidRPr="00A40A90" w:rsidRDefault="00E607E5" w:rsidP="00AE6E2A">
      <w:pPr>
        <w:shd w:val="clear" w:color="auto" w:fill="D8F1EA" w:themeFill="accent4" w:themeFillTint="33"/>
        <w:spacing w:before="120" w:after="120" w:line="240" w:lineRule="auto"/>
        <w:jc w:val="both"/>
        <w:rPr>
          <w:rFonts w:ascii="Times New Roman" w:hAnsi="Times New Roman" w:cs="Times New Roman"/>
          <w:b/>
          <w:color w:val="1481AB" w:themeColor="accent1" w:themeShade="BF"/>
          <w:sz w:val="28"/>
          <w:szCs w:val="28"/>
        </w:rPr>
      </w:pPr>
      <w:r w:rsidRPr="00A40A90">
        <w:rPr>
          <w:rFonts w:ascii="Times New Roman" w:hAnsi="Times New Roman" w:cs="Times New Roman"/>
          <w:b/>
          <w:color w:val="1481AB" w:themeColor="accent1" w:themeShade="BF"/>
          <w:sz w:val="28"/>
          <w:szCs w:val="28"/>
        </w:rPr>
        <w:t xml:space="preserve">THƯƠNG VỤ VIỆT NAM TẠI </w:t>
      </w:r>
      <w:r w:rsidR="00207C4F">
        <w:rPr>
          <w:rFonts w:ascii="Times New Roman" w:hAnsi="Times New Roman" w:cs="Times New Roman"/>
          <w:b/>
          <w:color w:val="1481AB" w:themeColor="accent1" w:themeShade="BF"/>
          <w:sz w:val="28"/>
          <w:szCs w:val="28"/>
        </w:rPr>
        <w:t>NIU DI-LÂN</w:t>
      </w:r>
    </w:p>
    <w:p w14:paraId="452AE92C" w14:textId="7A069DBF"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Đ</w:t>
      </w:r>
      <w:r w:rsidR="00E04868">
        <w:rPr>
          <w:rFonts w:ascii="Times New Roman" w:hAnsi="Times New Roman" w:cs="Times New Roman"/>
          <w:sz w:val="28"/>
          <w:szCs w:val="28"/>
          <w:lang w:val="fr-FR"/>
        </w:rPr>
        <w:t>iện thoại</w:t>
      </w:r>
      <w:r w:rsidRPr="00BB512F">
        <w:rPr>
          <w:rFonts w:ascii="Times New Roman" w:hAnsi="Times New Roman" w:cs="Times New Roman"/>
          <w:sz w:val="28"/>
          <w:szCs w:val="28"/>
          <w:lang w:val="fr-FR"/>
        </w:rPr>
        <w:t>/Fax: + 64 4 8033 775 </w:t>
      </w:r>
    </w:p>
    <w:p w14:paraId="1A400C69" w14:textId="77777777"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Email: </w:t>
      </w:r>
      <w:hyperlink r:id="rId16" w:tgtFrame="_blank" w:history="1">
        <w:r w:rsidRPr="00BB512F">
          <w:rPr>
            <w:rFonts w:ascii="Times New Roman" w:hAnsi="Times New Roman" w:cs="Times New Roman"/>
            <w:sz w:val="28"/>
            <w:szCs w:val="28"/>
            <w:lang w:val="fr-FR"/>
          </w:rPr>
          <w:t>nz@moit.gov.vn</w:t>
        </w:r>
      </w:hyperlink>
    </w:p>
    <w:p w14:paraId="2628E04D" w14:textId="09EE42F2" w:rsidR="00144ACB"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Địa chỉ: Level 2, 90- 92 Dixon Street, Te Aro</w:t>
      </w:r>
      <w:r w:rsidR="00D00FEE">
        <w:rPr>
          <w:rFonts w:ascii="Times New Roman" w:hAnsi="Times New Roman" w:cs="Times New Roman"/>
          <w:sz w:val="28"/>
          <w:szCs w:val="28"/>
        </w:rPr>
        <w:t>, Wellington</w:t>
      </w:r>
    </w:p>
    <w:p w14:paraId="6C13E979" w14:textId="20AD60D1" w:rsidR="00A82319"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Hòm thư: PO Box 11095, Manners Street, Wellington 6142</w:t>
      </w:r>
    </w:p>
    <w:p w14:paraId="3667E2DB" w14:textId="75C90609" w:rsidR="00E77D1D" w:rsidRPr="00CB0948" w:rsidRDefault="00E77D1D" w:rsidP="00AE6E2A">
      <w:pPr>
        <w:shd w:val="clear" w:color="auto" w:fill="D8F1EA" w:themeFill="accent4" w:themeFillTint="33"/>
        <w:spacing w:before="120" w:after="120" w:line="240" w:lineRule="auto"/>
        <w:jc w:val="both"/>
        <w:rPr>
          <w:rFonts w:ascii="Times New Roman" w:hAnsi="Times New Roman" w:cs="Times New Roman"/>
          <w:sz w:val="26"/>
          <w:szCs w:val="26"/>
        </w:rPr>
      </w:pPr>
    </w:p>
    <w:sectPr w:rsidR="00E77D1D" w:rsidRPr="00CB0948" w:rsidSect="00911E08">
      <w:type w:val="continuous"/>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5202C" w14:textId="77777777" w:rsidR="00123C1B" w:rsidRDefault="00123C1B">
      <w:pPr>
        <w:spacing w:after="0" w:line="240" w:lineRule="auto"/>
      </w:pPr>
      <w:r>
        <w:separator/>
      </w:r>
    </w:p>
  </w:endnote>
  <w:endnote w:type="continuationSeparator" w:id="0">
    <w:p w14:paraId="527AD10E" w14:textId="77777777" w:rsidR="00123C1B" w:rsidRDefault="00123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iryo">
    <w:panose1 w:val="020B0604030504040204"/>
    <w:charset w:val="80"/>
    <w:family w:val="swiss"/>
    <w:pitch w:val="variable"/>
    <w:sig w:usb0="E00002FF" w:usb1="6AC7FFFF" w:usb2="08000012" w:usb3="00000000" w:csb0="000200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9857752"/>
      <w:docPartObj>
        <w:docPartGallery w:val="Page Numbers (Bottom of Page)"/>
        <w:docPartUnique/>
      </w:docPartObj>
    </w:sdtPr>
    <w:sdtEndPr>
      <w:rPr>
        <w:noProof/>
      </w:rPr>
    </w:sdtEndPr>
    <w:sdtContent>
      <w:p w14:paraId="70344390" w14:textId="4DFC7EF0" w:rsidR="004473D6" w:rsidRDefault="004473D6">
        <w:pPr>
          <w:pStyle w:val="Footer"/>
          <w:jc w:val="right"/>
        </w:pPr>
        <w:r>
          <w:fldChar w:fldCharType="begin"/>
        </w:r>
        <w:r>
          <w:instrText xml:space="preserve"> PAGE   \* MERGEFORMAT </w:instrText>
        </w:r>
        <w:r>
          <w:fldChar w:fldCharType="separate"/>
        </w:r>
        <w:r w:rsidR="00CF217B">
          <w:rPr>
            <w:noProof/>
          </w:rPr>
          <w:t>2</w:t>
        </w:r>
        <w:r>
          <w:rPr>
            <w:noProof/>
          </w:rPr>
          <w:fldChar w:fldCharType="end"/>
        </w:r>
      </w:p>
    </w:sdtContent>
  </w:sdt>
  <w:p w14:paraId="2010D6B0" w14:textId="77777777" w:rsidR="004473D6" w:rsidRDefault="004473D6">
    <w:pPr>
      <w:pStyle w:val="Footer"/>
    </w:pPr>
  </w:p>
  <w:p w14:paraId="4108DCA7" w14:textId="77777777" w:rsidR="004473D6" w:rsidRDefault="004473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55E54" w14:textId="77777777" w:rsidR="00123C1B" w:rsidRDefault="00123C1B">
      <w:pPr>
        <w:spacing w:after="0" w:line="240" w:lineRule="auto"/>
      </w:pPr>
      <w:r>
        <w:separator/>
      </w:r>
    </w:p>
  </w:footnote>
  <w:footnote w:type="continuationSeparator" w:id="0">
    <w:p w14:paraId="0FBA31D8" w14:textId="77777777" w:rsidR="00123C1B" w:rsidRDefault="00123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65EA6"/>
    <w:multiLevelType w:val="hybridMultilevel"/>
    <w:tmpl w:val="199CE7B2"/>
    <w:lvl w:ilvl="0" w:tplc="53AA099C">
      <w:start w:val="3"/>
      <w:numFmt w:val="bullet"/>
      <w:lvlText w:val="-"/>
      <w:lvlJc w:val="left"/>
      <w:pPr>
        <w:ind w:left="720" w:hanging="360"/>
      </w:pPr>
      <w:rPr>
        <w:rFonts w:ascii="Times New Roman" w:eastAsia="Times New Roman"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2EC21D7"/>
    <w:multiLevelType w:val="hybridMultilevel"/>
    <w:tmpl w:val="7D0E199A"/>
    <w:lvl w:ilvl="0" w:tplc="C16E0E5E">
      <w:start w:val="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1A207901"/>
    <w:multiLevelType w:val="hybridMultilevel"/>
    <w:tmpl w:val="996655D2"/>
    <w:lvl w:ilvl="0" w:tplc="CD2E1052">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 w15:restartNumberingAfterBreak="0">
    <w:nsid w:val="1A847AEA"/>
    <w:multiLevelType w:val="hybridMultilevel"/>
    <w:tmpl w:val="AF0E309A"/>
    <w:lvl w:ilvl="0" w:tplc="9C12F01A">
      <w:start w:val="2"/>
      <w:numFmt w:val="bullet"/>
      <w:lvlText w:val="-"/>
      <w:lvlJc w:val="left"/>
      <w:pPr>
        <w:ind w:left="435" w:hanging="360"/>
      </w:pPr>
      <w:rPr>
        <w:rFonts w:ascii="Times New Roman" w:eastAsiaTheme="minorEastAsia" w:hAnsi="Times New Roman" w:cs="Times New Roman" w:hint="default"/>
      </w:rPr>
    </w:lvl>
    <w:lvl w:ilvl="1" w:tplc="14090003" w:tentative="1">
      <w:start w:val="1"/>
      <w:numFmt w:val="bullet"/>
      <w:lvlText w:val="o"/>
      <w:lvlJc w:val="left"/>
      <w:pPr>
        <w:ind w:left="1155" w:hanging="360"/>
      </w:pPr>
      <w:rPr>
        <w:rFonts w:ascii="Courier New" w:hAnsi="Courier New" w:cs="Courier New" w:hint="default"/>
      </w:rPr>
    </w:lvl>
    <w:lvl w:ilvl="2" w:tplc="14090005" w:tentative="1">
      <w:start w:val="1"/>
      <w:numFmt w:val="bullet"/>
      <w:lvlText w:val=""/>
      <w:lvlJc w:val="left"/>
      <w:pPr>
        <w:ind w:left="1875" w:hanging="360"/>
      </w:pPr>
      <w:rPr>
        <w:rFonts w:ascii="Wingdings" w:hAnsi="Wingdings" w:hint="default"/>
      </w:rPr>
    </w:lvl>
    <w:lvl w:ilvl="3" w:tplc="14090001" w:tentative="1">
      <w:start w:val="1"/>
      <w:numFmt w:val="bullet"/>
      <w:lvlText w:val=""/>
      <w:lvlJc w:val="left"/>
      <w:pPr>
        <w:ind w:left="2595" w:hanging="360"/>
      </w:pPr>
      <w:rPr>
        <w:rFonts w:ascii="Symbol" w:hAnsi="Symbol" w:hint="default"/>
      </w:rPr>
    </w:lvl>
    <w:lvl w:ilvl="4" w:tplc="14090003" w:tentative="1">
      <w:start w:val="1"/>
      <w:numFmt w:val="bullet"/>
      <w:lvlText w:val="o"/>
      <w:lvlJc w:val="left"/>
      <w:pPr>
        <w:ind w:left="3315" w:hanging="360"/>
      </w:pPr>
      <w:rPr>
        <w:rFonts w:ascii="Courier New" w:hAnsi="Courier New" w:cs="Courier New" w:hint="default"/>
      </w:rPr>
    </w:lvl>
    <w:lvl w:ilvl="5" w:tplc="14090005" w:tentative="1">
      <w:start w:val="1"/>
      <w:numFmt w:val="bullet"/>
      <w:lvlText w:val=""/>
      <w:lvlJc w:val="left"/>
      <w:pPr>
        <w:ind w:left="4035" w:hanging="360"/>
      </w:pPr>
      <w:rPr>
        <w:rFonts w:ascii="Wingdings" w:hAnsi="Wingdings" w:hint="default"/>
      </w:rPr>
    </w:lvl>
    <w:lvl w:ilvl="6" w:tplc="14090001" w:tentative="1">
      <w:start w:val="1"/>
      <w:numFmt w:val="bullet"/>
      <w:lvlText w:val=""/>
      <w:lvlJc w:val="left"/>
      <w:pPr>
        <w:ind w:left="4755" w:hanging="360"/>
      </w:pPr>
      <w:rPr>
        <w:rFonts w:ascii="Symbol" w:hAnsi="Symbol" w:hint="default"/>
      </w:rPr>
    </w:lvl>
    <w:lvl w:ilvl="7" w:tplc="14090003" w:tentative="1">
      <w:start w:val="1"/>
      <w:numFmt w:val="bullet"/>
      <w:lvlText w:val="o"/>
      <w:lvlJc w:val="left"/>
      <w:pPr>
        <w:ind w:left="5475" w:hanging="360"/>
      </w:pPr>
      <w:rPr>
        <w:rFonts w:ascii="Courier New" w:hAnsi="Courier New" w:cs="Courier New" w:hint="default"/>
      </w:rPr>
    </w:lvl>
    <w:lvl w:ilvl="8" w:tplc="14090005" w:tentative="1">
      <w:start w:val="1"/>
      <w:numFmt w:val="bullet"/>
      <w:lvlText w:val=""/>
      <w:lvlJc w:val="left"/>
      <w:pPr>
        <w:ind w:left="6195" w:hanging="360"/>
      </w:pPr>
      <w:rPr>
        <w:rFonts w:ascii="Wingdings" w:hAnsi="Wingdings" w:hint="default"/>
      </w:rPr>
    </w:lvl>
  </w:abstractNum>
  <w:abstractNum w:abstractNumId="4" w15:restartNumberingAfterBreak="0">
    <w:nsid w:val="29A96FA6"/>
    <w:multiLevelType w:val="hybridMultilevel"/>
    <w:tmpl w:val="40A66EE6"/>
    <w:lvl w:ilvl="0" w:tplc="E93ADD82">
      <w:start w:val="3"/>
      <w:numFmt w:val="bullet"/>
      <w:lvlText w:val="-"/>
      <w:lvlJc w:val="left"/>
      <w:pPr>
        <w:ind w:left="1074" w:hanging="360"/>
      </w:pPr>
      <w:rPr>
        <w:rFonts w:ascii="Times New Roman" w:eastAsiaTheme="minorEastAsia" w:hAnsi="Times New Roman" w:cs="Times New Roman" w:hint="default"/>
      </w:rPr>
    </w:lvl>
    <w:lvl w:ilvl="1" w:tplc="14090003" w:tentative="1">
      <w:start w:val="1"/>
      <w:numFmt w:val="bullet"/>
      <w:lvlText w:val="o"/>
      <w:lvlJc w:val="left"/>
      <w:pPr>
        <w:ind w:left="1794" w:hanging="360"/>
      </w:pPr>
      <w:rPr>
        <w:rFonts w:ascii="Courier New" w:hAnsi="Courier New" w:cs="Courier New" w:hint="default"/>
      </w:rPr>
    </w:lvl>
    <w:lvl w:ilvl="2" w:tplc="14090005" w:tentative="1">
      <w:start w:val="1"/>
      <w:numFmt w:val="bullet"/>
      <w:lvlText w:val=""/>
      <w:lvlJc w:val="left"/>
      <w:pPr>
        <w:ind w:left="2514" w:hanging="360"/>
      </w:pPr>
      <w:rPr>
        <w:rFonts w:ascii="Wingdings" w:hAnsi="Wingdings" w:hint="default"/>
      </w:rPr>
    </w:lvl>
    <w:lvl w:ilvl="3" w:tplc="14090001" w:tentative="1">
      <w:start w:val="1"/>
      <w:numFmt w:val="bullet"/>
      <w:lvlText w:val=""/>
      <w:lvlJc w:val="left"/>
      <w:pPr>
        <w:ind w:left="3234" w:hanging="360"/>
      </w:pPr>
      <w:rPr>
        <w:rFonts w:ascii="Symbol" w:hAnsi="Symbol" w:hint="default"/>
      </w:rPr>
    </w:lvl>
    <w:lvl w:ilvl="4" w:tplc="14090003" w:tentative="1">
      <w:start w:val="1"/>
      <w:numFmt w:val="bullet"/>
      <w:lvlText w:val="o"/>
      <w:lvlJc w:val="left"/>
      <w:pPr>
        <w:ind w:left="3954" w:hanging="360"/>
      </w:pPr>
      <w:rPr>
        <w:rFonts w:ascii="Courier New" w:hAnsi="Courier New" w:cs="Courier New" w:hint="default"/>
      </w:rPr>
    </w:lvl>
    <w:lvl w:ilvl="5" w:tplc="14090005" w:tentative="1">
      <w:start w:val="1"/>
      <w:numFmt w:val="bullet"/>
      <w:lvlText w:val=""/>
      <w:lvlJc w:val="left"/>
      <w:pPr>
        <w:ind w:left="4674" w:hanging="360"/>
      </w:pPr>
      <w:rPr>
        <w:rFonts w:ascii="Wingdings" w:hAnsi="Wingdings" w:hint="default"/>
      </w:rPr>
    </w:lvl>
    <w:lvl w:ilvl="6" w:tplc="14090001" w:tentative="1">
      <w:start w:val="1"/>
      <w:numFmt w:val="bullet"/>
      <w:lvlText w:val=""/>
      <w:lvlJc w:val="left"/>
      <w:pPr>
        <w:ind w:left="5394" w:hanging="360"/>
      </w:pPr>
      <w:rPr>
        <w:rFonts w:ascii="Symbol" w:hAnsi="Symbol" w:hint="default"/>
      </w:rPr>
    </w:lvl>
    <w:lvl w:ilvl="7" w:tplc="14090003" w:tentative="1">
      <w:start w:val="1"/>
      <w:numFmt w:val="bullet"/>
      <w:lvlText w:val="o"/>
      <w:lvlJc w:val="left"/>
      <w:pPr>
        <w:ind w:left="6114" w:hanging="360"/>
      </w:pPr>
      <w:rPr>
        <w:rFonts w:ascii="Courier New" w:hAnsi="Courier New" w:cs="Courier New" w:hint="default"/>
      </w:rPr>
    </w:lvl>
    <w:lvl w:ilvl="8" w:tplc="14090005" w:tentative="1">
      <w:start w:val="1"/>
      <w:numFmt w:val="bullet"/>
      <w:lvlText w:val=""/>
      <w:lvlJc w:val="left"/>
      <w:pPr>
        <w:ind w:left="6834" w:hanging="360"/>
      </w:pPr>
      <w:rPr>
        <w:rFonts w:ascii="Wingdings" w:hAnsi="Wingdings" w:hint="default"/>
      </w:rPr>
    </w:lvl>
  </w:abstractNum>
  <w:abstractNum w:abstractNumId="5" w15:restartNumberingAfterBreak="0">
    <w:nsid w:val="3C0D7D86"/>
    <w:multiLevelType w:val="hybridMultilevel"/>
    <w:tmpl w:val="C5562AAC"/>
    <w:lvl w:ilvl="0" w:tplc="82244296">
      <w:start w:val="3"/>
      <w:numFmt w:val="bullet"/>
      <w:lvlText w:val="-"/>
      <w:lvlJc w:val="left"/>
      <w:pPr>
        <w:ind w:left="1074" w:hanging="360"/>
      </w:pPr>
      <w:rPr>
        <w:rFonts w:ascii="Times New Roman" w:eastAsiaTheme="minorEastAsia" w:hAnsi="Times New Roman" w:cs="Times New Roman" w:hint="default"/>
      </w:rPr>
    </w:lvl>
    <w:lvl w:ilvl="1" w:tplc="14090003" w:tentative="1">
      <w:start w:val="1"/>
      <w:numFmt w:val="bullet"/>
      <w:lvlText w:val="o"/>
      <w:lvlJc w:val="left"/>
      <w:pPr>
        <w:ind w:left="1794" w:hanging="360"/>
      </w:pPr>
      <w:rPr>
        <w:rFonts w:ascii="Courier New" w:hAnsi="Courier New" w:cs="Courier New" w:hint="default"/>
      </w:rPr>
    </w:lvl>
    <w:lvl w:ilvl="2" w:tplc="14090005" w:tentative="1">
      <w:start w:val="1"/>
      <w:numFmt w:val="bullet"/>
      <w:lvlText w:val=""/>
      <w:lvlJc w:val="left"/>
      <w:pPr>
        <w:ind w:left="2514" w:hanging="360"/>
      </w:pPr>
      <w:rPr>
        <w:rFonts w:ascii="Wingdings" w:hAnsi="Wingdings" w:hint="default"/>
      </w:rPr>
    </w:lvl>
    <w:lvl w:ilvl="3" w:tplc="14090001" w:tentative="1">
      <w:start w:val="1"/>
      <w:numFmt w:val="bullet"/>
      <w:lvlText w:val=""/>
      <w:lvlJc w:val="left"/>
      <w:pPr>
        <w:ind w:left="3234" w:hanging="360"/>
      </w:pPr>
      <w:rPr>
        <w:rFonts w:ascii="Symbol" w:hAnsi="Symbol" w:hint="default"/>
      </w:rPr>
    </w:lvl>
    <w:lvl w:ilvl="4" w:tplc="14090003" w:tentative="1">
      <w:start w:val="1"/>
      <w:numFmt w:val="bullet"/>
      <w:lvlText w:val="o"/>
      <w:lvlJc w:val="left"/>
      <w:pPr>
        <w:ind w:left="3954" w:hanging="360"/>
      </w:pPr>
      <w:rPr>
        <w:rFonts w:ascii="Courier New" w:hAnsi="Courier New" w:cs="Courier New" w:hint="default"/>
      </w:rPr>
    </w:lvl>
    <w:lvl w:ilvl="5" w:tplc="14090005" w:tentative="1">
      <w:start w:val="1"/>
      <w:numFmt w:val="bullet"/>
      <w:lvlText w:val=""/>
      <w:lvlJc w:val="left"/>
      <w:pPr>
        <w:ind w:left="4674" w:hanging="360"/>
      </w:pPr>
      <w:rPr>
        <w:rFonts w:ascii="Wingdings" w:hAnsi="Wingdings" w:hint="default"/>
      </w:rPr>
    </w:lvl>
    <w:lvl w:ilvl="6" w:tplc="14090001" w:tentative="1">
      <w:start w:val="1"/>
      <w:numFmt w:val="bullet"/>
      <w:lvlText w:val=""/>
      <w:lvlJc w:val="left"/>
      <w:pPr>
        <w:ind w:left="5394" w:hanging="360"/>
      </w:pPr>
      <w:rPr>
        <w:rFonts w:ascii="Symbol" w:hAnsi="Symbol" w:hint="default"/>
      </w:rPr>
    </w:lvl>
    <w:lvl w:ilvl="7" w:tplc="14090003" w:tentative="1">
      <w:start w:val="1"/>
      <w:numFmt w:val="bullet"/>
      <w:lvlText w:val="o"/>
      <w:lvlJc w:val="left"/>
      <w:pPr>
        <w:ind w:left="6114" w:hanging="360"/>
      </w:pPr>
      <w:rPr>
        <w:rFonts w:ascii="Courier New" w:hAnsi="Courier New" w:cs="Courier New" w:hint="default"/>
      </w:rPr>
    </w:lvl>
    <w:lvl w:ilvl="8" w:tplc="14090005" w:tentative="1">
      <w:start w:val="1"/>
      <w:numFmt w:val="bullet"/>
      <w:lvlText w:val=""/>
      <w:lvlJc w:val="left"/>
      <w:pPr>
        <w:ind w:left="6834" w:hanging="360"/>
      </w:pPr>
      <w:rPr>
        <w:rFonts w:ascii="Wingdings" w:hAnsi="Wingdings" w:hint="default"/>
      </w:rPr>
    </w:lvl>
  </w:abstractNum>
  <w:abstractNum w:abstractNumId="6" w15:restartNumberingAfterBreak="0">
    <w:nsid w:val="42D65FF8"/>
    <w:multiLevelType w:val="hybridMultilevel"/>
    <w:tmpl w:val="C4AA2E3A"/>
    <w:lvl w:ilvl="0" w:tplc="A9883432">
      <w:start w:val="3"/>
      <w:numFmt w:val="bullet"/>
      <w:lvlText w:val="-"/>
      <w:lvlJc w:val="left"/>
      <w:pPr>
        <w:ind w:left="1074" w:hanging="360"/>
      </w:pPr>
      <w:rPr>
        <w:rFonts w:ascii="Times New Roman" w:eastAsiaTheme="minorEastAsia" w:hAnsi="Times New Roman" w:cs="Times New Roman" w:hint="default"/>
      </w:rPr>
    </w:lvl>
    <w:lvl w:ilvl="1" w:tplc="14090003" w:tentative="1">
      <w:start w:val="1"/>
      <w:numFmt w:val="bullet"/>
      <w:lvlText w:val="o"/>
      <w:lvlJc w:val="left"/>
      <w:pPr>
        <w:ind w:left="1794" w:hanging="360"/>
      </w:pPr>
      <w:rPr>
        <w:rFonts w:ascii="Courier New" w:hAnsi="Courier New" w:cs="Courier New" w:hint="default"/>
      </w:rPr>
    </w:lvl>
    <w:lvl w:ilvl="2" w:tplc="14090005" w:tentative="1">
      <w:start w:val="1"/>
      <w:numFmt w:val="bullet"/>
      <w:lvlText w:val=""/>
      <w:lvlJc w:val="left"/>
      <w:pPr>
        <w:ind w:left="2514" w:hanging="360"/>
      </w:pPr>
      <w:rPr>
        <w:rFonts w:ascii="Wingdings" w:hAnsi="Wingdings" w:hint="default"/>
      </w:rPr>
    </w:lvl>
    <w:lvl w:ilvl="3" w:tplc="14090001" w:tentative="1">
      <w:start w:val="1"/>
      <w:numFmt w:val="bullet"/>
      <w:lvlText w:val=""/>
      <w:lvlJc w:val="left"/>
      <w:pPr>
        <w:ind w:left="3234" w:hanging="360"/>
      </w:pPr>
      <w:rPr>
        <w:rFonts w:ascii="Symbol" w:hAnsi="Symbol" w:hint="default"/>
      </w:rPr>
    </w:lvl>
    <w:lvl w:ilvl="4" w:tplc="14090003" w:tentative="1">
      <w:start w:val="1"/>
      <w:numFmt w:val="bullet"/>
      <w:lvlText w:val="o"/>
      <w:lvlJc w:val="left"/>
      <w:pPr>
        <w:ind w:left="3954" w:hanging="360"/>
      </w:pPr>
      <w:rPr>
        <w:rFonts w:ascii="Courier New" w:hAnsi="Courier New" w:cs="Courier New" w:hint="default"/>
      </w:rPr>
    </w:lvl>
    <w:lvl w:ilvl="5" w:tplc="14090005" w:tentative="1">
      <w:start w:val="1"/>
      <w:numFmt w:val="bullet"/>
      <w:lvlText w:val=""/>
      <w:lvlJc w:val="left"/>
      <w:pPr>
        <w:ind w:left="4674" w:hanging="360"/>
      </w:pPr>
      <w:rPr>
        <w:rFonts w:ascii="Wingdings" w:hAnsi="Wingdings" w:hint="default"/>
      </w:rPr>
    </w:lvl>
    <w:lvl w:ilvl="6" w:tplc="14090001" w:tentative="1">
      <w:start w:val="1"/>
      <w:numFmt w:val="bullet"/>
      <w:lvlText w:val=""/>
      <w:lvlJc w:val="left"/>
      <w:pPr>
        <w:ind w:left="5394" w:hanging="360"/>
      </w:pPr>
      <w:rPr>
        <w:rFonts w:ascii="Symbol" w:hAnsi="Symbol" w:hint="default"/>
      </w:rPr>
    </w:lvl>
    <w:lvl w:ilvl="7" w:tplc="14090003" w:tentative="1">
      <w:start w:val="1"/>
      <w:numFmt w:val="bullet"/>
      <w:lvlText w:val="o"/>
      <w:lvlJc w:val="left"/>
      <w:pPr>
        <w:ind w:left="6114" w:hanging="360"/>
      </w:pPr>
      <w:rPr>
        <w:rFonts w:ascii="Courier New" w:hAnsi="Courier New" w:cs="Courier New" w:hint="default"/>
      </w:rPr>
    </w:lvl>
    <w:lvl w:ilvl="8" w:tplc="14090005" w:tentative="1">
      <w:start w:val="1"/>
      <w:numFmt w:val="bullet"/>
      <w:lvlText w:val=""/>
      <w:lvlJc w:val="left"/>
      <w:pPr>
        <w:ind w:left="6834" w:hanging="360"/>
      </w:pPr>
      <w:rPr>
        <w:rFonts w:ascii="Wingdings" w:hAnsi="Wingdings" w:hint="default"/>
      </w:rPr>
    </w:lvl>
  </w:abstractNum>
  <w:abstractNum w:abstractNumId="7" w15:restartNumberingAfterBreak="0">
    <w:nsid w:val="597770C3"/>
    <w:multiLevelType w:val="hybridMultilevel"/>
    <w:tmpl w:val="2304D26E"/>
    <w:lvl w:ilvl="0" w:tplc="8F2AE17E">
      <w:start w:val="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59B67666"/>
    <w:multiLevelType w:val="hybridMultilevel"/>
    <w:tmpl w:val="5F049CE2"/>
    <w:lvl w:ilvl="0" w:tplc="3B3609D4">
      <w:start w:val="1"/>
      <w:numFmt w:val="lowerLetter"/>
      <w:lvlText w:val="%1)"/>
      <w:lvlJc w:val="left"/>
      <w:pPr>
        <w:ind w:left="1211" w:hanging="360"/>
      </w:pPr>
      <w:rPr>
        <w:rFonts w:hint="default"/>
      </w:rPr>
    </w:lvl>
    <w:lvl w:ilvl="1" w:tplc="14090019" w:tentative="1">
      <w:start w:val="1"/>
      <w:numFmt w:val="lowerLetter"/>
      <w:lvlText w:val="%2."/>
      <w:lvlJc w:val="left"/>
      <w:pPr>
        <w:ind w:left="1931" w:hanging="360"/>
      </w:pPr>
    </w:lvl>
    <w:lvl w:ilvl="2" w:tplc="1409001B" w:tentative="1">
      <w:start w:val="1"/>
      <w:numFmt w:val="lowerRoman"/>
      <w:lvlText w:val="%3."/>
      <w:lvlJc w:val="right"/>
      <w:pPr>
        <w:ind w:left="2651" w:hanging="180"/>
      </w:pPr>
    </w:lvl>
    <w:lvl w:ilvl="3" w:tplc="1409000F" w:tentative="1">
      <w:start w:val="1"/>
      <w:numFmt w:val="decimal"/>
      <w:lvlText w:val="%4."/>
      <w:lvlJc w:val="left"/>
      <w:pPr>
        <w:ind w:left="3371" w:hanging="360"/>
      </w:pPr>
    </w:lvl>
    <w:lvl w:ilvl="4" w:tplc="14090019" w:tentative="1">
      <w:start w:val="1"/>
      <w:numFmt w:val="lowerLetter"/>
      <w:lvlText w:val="%5."/>
      <w:lvlJc w:val="left"/>
      <w:pPr>
        <w:ind w:left="4091" w:hanging="360"/>
      </w:pPr>
    </w:lvl>
    <w:lvl w:ilvl="5" w:tplc="1409001B" w:tentative="1">
      <w:start w:val="1"/>
      <w:numFmt w:val="lowerRoman"/>
      <w:lvlText w:val="%6."/>
      <w:lvlJc w:val="right"/>
      <w:pPr>
        <w:ind w:left="4811" w:hanging="180"/>
      </w:pPr>
    </w:lvl>
    <w:lvl w:ilvl="6" w:tplc="1409000F" w:tentative="1">
      <w:start w:val="1"/>
      <w:numFmt w:val="decimal"/>
      <w:lvlText w:val="%7."/>
      <w:lvlJc w:val="left"/>
      <w:pPr>
        <w:ind w:left="5531" w:hanging="360"/>
      </w:pPr>
    </w:lvl>
    <w:lvl w:ilvl="7" w:tplc="14090019" w:tentative="1">
      <w:start w:val="1"/>
      <w:numFmt w:val="lowerLetter"/>
      <w:lvlText w:val="%8."/>
      <w:lvlJc w:val="left"/>
      <w:pPr>
        <w:ind w:left="6251" w:hanging="360"/>
      </w:pPr>
    </w:lvl>
    <w:lvl w:ilvl="8" w:tplc="1409001B" w:tentative="1">
      <w:start w:val="1"/>
      <w:numFmt w:val="lowerRoman"/>
      <w:lvlText w:val="%9."/>
      <w:lvlJc w:val="right"/>
      <w:pPr>
        <w:ind w:left="6971" w:hanging="180"/>
      </w:pPr>
    </w:lvl>
  </w:abstractNum>
  <w:abstractNum w:abstractNumId="9" w15:restartNumberingAfterBreak="0">
    <w:nsid w:val="5DE035E3"/>
    <w:multiLevelType w:val="hybridMultilevel"/>
    <w:tmpl w:val="F142382A"/>
    <w:lvl w:ilvl="0" w:tplc="EDA6BD20">
      <w:start w:val="4"/>
      <w:numFmt w:val="bullet"/>
      <w:lvlText w:val="-"/>
      <w:lvlJc w:val="left"/>
      <w:pPr>
        <w:ind w:left="1211" w:hanging="360"/>
      </w:pPr>
      <w:rPr>
        <w:rFonts w:ascii="Times New Roman" w:eastAsiaTheme="minorEastAsia" w:hAnsi="Times New Roman" w:cs="Times New Roman" w:hint="default"/>
      </w:rPr>
    </w:lvl>
    <w:lvl w:ilvl="1" w:tplc="14090003" w:tentative="1">
      <w:start w:val="1"/>
      <w:numFmt w:val="bullet"/>
      <w:lvlText w:val="o"/>
      <w:lvlJc w:val="left"/>
      <w:pPr>
        <w:ind w:left="1931" w:hanging="360"/>
      </w:pPr>
      <w:rPr>
        <w:rFonts w:ascii="Courier New" w:hAnsi="Courier New" w:cs="Courier New" w:hint="default"/>
      </w:rPr>
    </w:lvl>
    <w:lvl w:ilvl="2" w:tplc="14090005" w:tentative="1">
      <w:start w:val="1"/>
      <w:numFmt w:val="bullet"/>
      <w:lvlText w:val=""/>
      <w:lvlJc w:val="left"/>
      <w:pPr>
        <w:ind w:left="2651" w:hanging="360"/>
      </w:pPr>
      <w:rPr>
        <w:rFonts w:ascii="Wingdings" w:hAnsi="Wingdings" w:hint="default"/>
      </w:rPr>
    </w:lvl>
    <w:lvl w:ilvl="3" w:tplc="14090001" w:tentative="1">
      <w:start w:val="1"/>
      <w:numFmt w:val="bullet"/>
      <w:lvlText w:val=""/>
      <w:lvlJc w:val="left"/>
      <w:pPr>
        <w:ind w:left="3371" w:hanging="360"/>
      </w:pPr>
      <w:rPr>
        <w:rFonts w:ascii="Symbol" w:hAnsi="Symbol" w:hint="default"/>
      </w:rPr>
    </w:lvl>
    <w:lvl w:ilvl="4" w:tplc="14090003" w:tentative="1">
      <w:start w:val="1"/>
      <w:numFmt w:val="bullet"/>
      <w:lvlText w:val="o"/>
      <w:lvlJc w:val="left"/>
      <w:pPr>
        <w:ind w:left="4091" w:hanging="360"/>
      </w:pPr>
      <w:rPr>
        <w:rFonts w:ascii="Courier New" w:hAnsi="Courier New" w:cs="Courier New" w:hint="default"/>
      </w:rPr>
    </w:lvl>
    <w:lvl w:ilvl="5" w:tplc="14090005" w:tentative="1">
      <w:start w:val="1"/>
      <w:numFmt w:val="bullet"/>
      <w:lvlText w:val=""/>
      <w:lvlJc w:val="left"/>
      <w:pPr>
        <w:ind w:left="4811" w:hanging="360"/>
      </w:pPr>
      <w:rPr>
        <w:rFonts w:ascii="Wingdings" w:hAnsi="Wingdings" w:hint="default"/>
      </w:rPr>
    </w:lvl>
    <w:lvl w:ilvl="6" w:tplc="14090001" w:tentative="1">
      <w:start w:val="1"/>
      <w:numFmt w:val="bullet"/>
      <w:lvlText w:val=""/>
      <w:lvlJc w:val="left"/>
      <w:pPr>
        <w:ind w:left="5531" w:hanging="360"/>
      </w:pPr>
      <w:rPr>
        <w:rFonts w:ascii="Symbol" w:hAnsi="Symbol" w:hint="default"/>
      </w:rPr>
    </w:lvl>
    <w:lvl w:ilvl="7" w:tplc="14090003" w:tentative="1">
      <w:start w:val="1"/>
      <w:numFmt w:val="bullet"/>
      <w:lvlText w:val="o"/>
      <w:lvlJc w:val="left"/>
      <w:pPr>
        <w:ind w:left="6251" w:hanging="360"/>
      </w:pPr>
      <w:rPr>
        <w:rFonts w:ascii="Courier New" w:hAnsi="Courier New" w:cs="Courier New" w:hint="default"/>
      </w:rPr>
    </w:lvl>
    <w:lvl w:ilvl="8" w:tplc="14090005" w:tentative="1">
      <w:start w:val="1"/>
      <w:numFmt w:val="bullet"/>
      <w:lvlText w:val=""/>
      <w:lvlJc w:val="left"/>
      <w:pPr>
        <w:ind w:left="6971" w:hanging="360"/>
      </w:pPr>
      <w:rPr>
        <w:rFonts w:ascii="Wingdings" w:hAnsi="Wingdings" w:hint="default"/>
      </w:rPr>
    </w:lvl>
  </w:abstractNum>
  <w:abstractNum w:abstractNumId="10" w15:restartNumberingAfterBreak="0">
    <w:nsid w:val="647A78EB"/>
    <w:multiLevelType w:val="hybridMultilevel"/>
    <w:tmpl w:val="9E1885B2"/>
    <w:lvl w:ilvl="0" w:tplc="3A568278">
      <w:start w:val="3"/>
      <w:numFmt w:val="bullet"/>
      <w:lvlText w:val="-"/>
      <w:lvlJc w:val="left"/>
      <w:pPr>
        <w:ind w:left="720" w:hanging="360"/>
      </w:pPr>
      <w:rPr>
        <w:rFonts w:ascii="Times New Roman" w:eastAsia="Times New Roman"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67B145A8"/>
    <w:multiLevelType w:val="hybridMultilevel"/>
    <w:tmpl w:val="96FA85E6"/>
    <w:lvl w:ilvl="0" w:tplc="4EE65CB8">
      <w:start w:val="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412240868">
    <w:abstractNumId w:val="2"/>
  </w:num>
  <w:num w:numId="2" w16cid:durableId="1900944329">
    <w:abstractNumId w:val="10"/>
  </w:num>
  <w:num w:numId="3" w16cid:durableId="2145537903">
    <w:abstractNumId w:val="0"/>
  </w:num>
  <w:num w:numId="4" w16cid:durableId="192112594">
    <w:abstractNumId w:val="5"/>
  </w:num>
  <w:num w:numId="5" w16cid:durableId="1460957730">
    <w:abstractNumId w:val="6"/>
  </w:num>
  <w:num w:numId="6" w16cid:durableId="31730366">
    <w:abstractNumId w:val="4"/>
  </w:num>
  <w:num w:numId="7" w16cid:durableId="79565827">
    <w:abstractNumId w:val="8"/>
  </w:num>
  <w:num w:numId="8" w16cid:durableId="1037893938">
    <w:abstractNumId w:val="9"/>
  </w:num>
  <w:num w:numId="9" w16cid:durableId="894702684">
    <w:abstractNumId w:val="7"/>
  </w:num>
  <w:num w:numId="10" w16cid:durableId="2007323220">
    <w:abstractNumId w:val="11"/>
  </w:num>
  <w:num w:numId="11" w16cid:durableId="733548106">
    <w:abstractNumId w:val="1"/>
  </w:num>
  <w:num w:numId="12" w16cid:durableId="1994412559">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578"/>
    <w:rsid w:val="00002245"/>
    <w:rsid w:val="000043FF"/>
    <w:rsid w:val="00004EFA"/>
    <w:rsid w:val="00006CED"/>
    <w:rsid w:val="0001133B"/>
    <w:rsid w:val="00011738"/>
    <w:rsid w:val="00012EEC"/>
    <w:rsid w:val="0001320E"/>
    <w:rsid w:val="000150EF"/>
    <w:rsid w:val="00015688"/>
    <w:rsid w:val="00017491"/>
    <w:rsid w:val="00020E54"/>
    <w:rsid w:val="000215F1"/>
    <w:rsid w:val="0002167D"/>
    <w:rsid w:val="000218BD"/>
    <w:rsid w:val="00022906"/>
    <w:rsid w:val="0002694F"/>
    <w:rsid w:val="00026D95"/>
    <w:rsid w:val="0002718D"/>
    <w:rsid w:val="00027C3D"/>
    <w:rsid w:val="00031A73"/>
    <w:rsid w:val="00032F57"/>
    <w:rsid w:val="00034810"/>
    <w:rsid w:val="000361F3"/>
    <w:rsid w:val="000422DB"/>
    <w:rsid w:val="00042874"/>
    <w:rsid w:val="00043590"/>
    <w:rsid w:val="00046B63"/>
    <w:rsid w:val="000511E6"/>
    <w:rsid w:val="000513C9"/>
    <w:rsid w:val="00053D80"/>
    <w:rsid w:val="000550B1"/>
    <w:rsid w:val="00056497"/>
    <w:rsid w:val="00056BDF"/>
    <w:rsid w:val="00061780"/>
    <w:rsid w:val="000629BA"/>
    <w:rsid w:val="000646CC"/>
    <w:rsid w:val="00064E71"/>
    <w:rsid w:val="0006761B"/>
    <w:rsid w:val="00070295"/>
    <w:rsid w:val="00070913"/>
    <w:rsid w:val="00075D6B"/>
    <w:rsid w:val="000765EC"/>
    <w:rsid w:val="00077451"/>
    <w:rsid w:val="00081F03"/>
    <w:rsid w:val="00084044"/>
    <w:rsid w:val="0008440D"/>
    <w:rsid w:val="00086FC3"/>
    <w:rsid w:val="00092F58"/>
    <w:rsid w:val="000961AB"/>
    <w:rsid w:val="00097D90"/>
    <w:rsid w:val="000A176F"/>
    <w:rsid w:val="000A384A"/>
    <w:rsid w:val="000A40F2"/>
    <w:rsid w:val="000A4B6D"/>
    <w:rsid w:val="000B3157"/>
    <w:rsid w:val="000B3FFE"/>
    <w:rsid w:val="000B5DF5"/>
    <w:rsid w:val="000C1785"/>
    <w:rsid w:val="000C21C1"/>
    <w:rsid w:val="000C3B02"/>
    <w:rsid w:val="000C4DB3"/>
    <w:rsid w:val="000C58C1"/>
    <w:rsid w:val="000C690B"/>
    <w:rsid w:val="000D0887"/>
    <w:rsid w:val="000D1A7C"/>
    <w:rsid w:val="000D2A16"/>
    <w:rsid w:val="000D64A4"/>
    <w:rsid w:val="000D7F1E"/>
    <w:rsid w:val="000E08E9"/>
    <w:rsid w:val="000E6D06"/>
    <w:rsid w:val="000E6E54"/>
    <w:rsid w:val="000E6FE6"/>
    <w:rsid w:val="000F7428"/>
    <w:rsid w:val="00102271"/>
    <w:rsid w:val="00105A39"/>
    <w:rsid w:val="00105A9B"/>
    <w:rsid w:val="00106ED2"/>
    <w:rsid w:val="00110C83"/>
    <w:rsid w:val="00115196"/>
    <w:rsid w:val="00116A20"/>
    <w:rsid w:val="00123C1B"/>
    <w:rsid w:val="00124896"/>
    <w:rsid w:val="001252A8"/>
    <w:rsid w:val="001265ED"/>
    <w:rsid w:val="00127C02"/>
    <w:rsid w:val="00127F6D"/>
    <w:rsid w:val="00130369"/>
    <w:rsid w:val="0013085E"/>
    <w:rsid w:val="001317E7"/>
    <w:rsid w:val="00131C0E"/>
    <w:rsid w:val="0013246B"/>
    <w:rsid w:val="001334EA"/>
    <w:rsid w:val="0013561F"/>
    <w:rsid w:val="00137078"/>
    <w:rsid w:val="00140A33"/>
    <w:rsid w:val="00141C98"/>
    <w:rsid w:val="00141FE1"/>
    <w:rsid w:val="00144ACB"/>
    <w:rsid w:val="00146AC4"/>
    <w:rsid w:val="00151512"/>
    <w:rsid w:val="00152AE7"/>
    <w:rsid w:val="001555D6"/>
    <w:rsid w:val="00156CAB"/>
    <w:rsid w:val="00161EEC"/>
    <w:rsid w:val="001626F7"/>
    <w:rsid w:val="00163A64"/>
    <w:rsid w:val="0016722F"/>
    <w:rsid w:val="001678D1"/>
    <w:rsid w:val="00175114"/>
    <w:rsid w:val="0017520B"/>
    <w:rsid w:val="00182221"/>
    <w:rsid w:val="0018479D"/>
    <w:rsid w:val="00186B6D"/>
    <w:rsid w:val="001928E3"/>
    <w:rsid w:val="00193A27"/>
    <w:rsid w:val="00195D3C"/>
    <w:rsid w:val="001961C9"/>
    <w:rsid w:val="00196CFF"/>
    <w:rsid w:val="001979D5"/>
    <w:rsid w:val="001A0B45"/>
    <w:rsid w:val="001A2CA3"/>
    <w:rsid w:val="001A2EE3"/>
    <w:rsid w:val="001A6003"/>
    <w:rsid w:val="001B0102"/>
    <w:rsid w:val="001B04CD"/>
    <w:rsid w:val="001B282A"/>
    <w:rsid w:val="001C05FA"/>
    <w:rsid w:val="001C080A"/>
    <w:rsid w:val="001C1726"/>
    <w:rsid w:val="001C2B20"/>
    <w:rsid w:val="001C4E5F"/>
    <w:rsid w:val="001D10BB"/>
    <w:rsid w:val="001D1AA0"/>
    <w:rsid w:val="001D54CF"/>
    <w:rsid w:val="001D75C0"/>
    <w:rsid w:val="001E438E"/>
    <w:rsid w:val="001E570B"/>
    <w:rsid w:val="001E65EE"/>
    <w:rsid w:val="001E7C38"/>
    <w:rsid w:val="001E7D95"/>
    <w:rsid w:val="001F049F"/>
    <w:rsid w:val="001F2465"/>
    <w:rsid w:val="001F3CCA"/>
    <w:rsid w:val="001F6458"/>
    <w:rsid w:val="00201748"/>
    <w:rsid w:val="00202027"/>
    <w:rsid w:val="0020230B"/>
    <w:rsid w:val="0020238B"/>
    <w:rsid w:val="00202567"/>
    <w:rsid w:val="00202623"/>
    <w:rsid w:val="00202D28"/>
    <w:rsid w:val="00207C4F"/>
    <w:rsid w:val="00210721"/>
    <w:rsid w:val="00210F57"/>
    <w:rsid w:val="00214ACE"/>
    <w:rsid w:val="00220751"/>
    <w:rsid w:val="00220FC6"/>
    <w:rsid w:val="00221F7C"/>
    <w:rsid w:val="002237AF"/>
    <w:rsid w:val="00226521"/>
    <w:rsid w:val="002308E4"/>
    <w:rsid w:val="00231B2A"/>
    <w:rsid w:val="00232E5E"/>
    <w:rsid w:val="00232F20"/>
    <w:rsid w:val="00233F72"/>
    <w:rsid w:val="00233FD1"/>
    <w:rsid w:val="00234FC2"/>
    <w:rsid w:val="00234FF8"/>
    <w:rsid w:val="00241956"/>
    <w:rsid w:val="00242593"/>
    <w:rsid w:val="00244AB3"/>
    <w:rsid w:val="0025123B"/>
    <w:rsid w:val="00252EF9"/>
    <w:rsid w:val="00253217"/>
    <w:rsid w:val="00255185"/>
    <w:rsid w:val="00256A4F"/>
    <w:rsid w:val="00256A6D"/>
    <w:rsid w:val="00257F8E"/>
    <w:rsid w:val="00260E22"/>
    <w:rsid w:val="0026671B"/>
    <w:rsid w:val="002705D7"/>
    <w:rsid w:val="002710FB"/>
    <w:rsid w:val="0027196E"/>
    <w:rsid w:val="00271E95"/>
    <w:rsid w:val="0027285B"/>
    <w:rsid w:val="00272EE2"/>
    <w:rsid w:val="00272F64"/>
    <w:rsid w:val="002732F6"/>
    <w:rsid w:val="00275452"/>
    <w:rsid w:val="00277047"/>
    <w:rsid w:val="00280190"/>
    <w:rsid w:val="0028357C"/>
    <w:rsid w:val="00284D3F"/>
    <w:rsid w:val="00287D35"/>
    <w:rsid w:val="00290E78"/>
    <w:rsid w:val="002913AE"/>
    <w:rsid w:val="00291542"/>
    <w:rsid w:val="00292A25"/>
    <w:rsid w:val="002932A3"/>
    <w:rsid w:val="00293CB1"/>
    <w:rsid w:val="00294C21"/>
    <w:rsid w:val="002956D5"/>
    <w:rsid w:val="002973D6"/>
    <w:rsid w:val="00297FC0"/>
    <w:rsid w:val="00297FD9"/>
    <w:rsid w:val="002A1F5B"/>
    <w:rsid w:val="002A44C5"/>
    <w:rsid w:val="002A4583"/>
    <w:rsid w:val="002A4BEB"/>
    <w:rsid w:val="002A547B"/>
    <w:rsid w:val="002A6A62"/>
    <w:rsid w:val="002A6BEC"/>
    <w:rsid w:val="002A70BF"/>
    <w:rsid w:val="002B2881"/>
    <w:rsid w:val="002B371A"/>
    <w:rsid w:val="002B3CF7"/>
    <w:rsid w:val="002C0411"/>
    <w:rsid w:val="002C11B7"/>
    <w:rsid w:val="002C1936"/>
    <w:rsid w:val="002C2BE3"/>
    <w:rsid w:val="002C515F"/>
    <w:rsid w:val="002C5814"/>
    <w:rsid w:val="002C5AC3"/>
    <w:rsid w:val="002D2430"/>
    <w:rsid w:val="002D3E51"/>
    <w:rsid w:val="002D5169"/>
    <w:rsid w:val="002D5E09"/>
    <w:rsid w:val="002D67BB"/>
    <w:rsid w:val="002E4BFB"/>
    <w:rsid w:val="002F089B"/>
    <w:rsid w:val="002F1608"/>
    <w:rsid w:val="002F310E"/>
    <w:rsid w:val="002F3F41"/>
    <w:rsid w:val="002F6962"/>
    <w:rsid w:val="002F7D12"/>
    <w:rsid w:val="00300D24"/>
    <w:rsid w:val="00301A3E"/>
    <w:rsid w:val="003020F1"/>
    <w:rsid w:val="0030443E"/>
    <w:rsid w:val="00305C30"/>
    <w:rsid w:val="003063FC"/>
    <w:rsid w:val="003117FE"/>
    <w:rsid w:val="00311D8D"/>
    <w:rsid w:val="003132D3"/>
    <w:rsid w:val="00313C68"/>
    <w:rsid w:val="003225B7"/>
    <w:rsid w:val="0033055D"/>
    <w:rsid w:val="00330610"/>
    <w:rsid w:val="00331E4A"/>
    <w:rsid w:val="00333453"/>
    <w:rsid w:val="003363D5"/>
    <w:rsid w:val="0034253E"/>
    <w:rsid w:val="00342B06"/>
    <w:rsid w:val="00343AB2"/>
    <w:rsid w:val="00345711"/>
    <w:rsid w:val="0034593F"/>
    <w:rsid w:val="00350C24"/>
    <w:rsid w:val="003519BE"/>
    <w:rsid w:val="00354589"/>
    <w:rsid w:val="00355747"/>
    <w:rsid w:val="0035592A"/>
    <w:rsid w:val="00355CD0"/>
    <w:rsid w:val="003605DE"/>
    <w:rsid w:val="00360F44"/>
    <w:rsid w:val="0036380E"/>
    <w:rsid w:val="00364F49"/>
    <w:rsid w:val="0036562B"/>
    <w:rsid w:val="003658CB"/>
    <w:rsid w:val="00365CC2"/>
    <w:rsid w:val="0036787B"/>
    <w:rsid w:val="00367E94"/>
    <w:rsid w:val="00370F76"/>
    <w:rsid w:val="00370FF7"/>
    <w:rsid w:val="00373987"/>
    <w:rsid w:val="00373B49"/>
    <w:rsid w:val="0037417B"/>
    <w:rsid w:val="00375C54"/>
    <w:rsid w:val="0038028B"/>
    <w:rsid w:val="00383845"/>
    <w:rsid w:val="003857C7"/>
    <w:rsid w:val="00385C6A"/>
    <w:rsid w:val="00385CED"/>
    <w:rsid w:val="00390D5A"/>
    <w:rsid w:val="003923F0"/>
    <w:rsid w:val="00393426"/>
    <w:rsid w:val="00393532"/>
    <w:rsid w:val="003938D6"/>
    <w:rsid w:val="00393A4E"/>
    <w:rsid w:val="003958DC"/>
    <w:rsid w:val="00397468"/>
    <w:rsid w:val="00397A5E"/>
    <w:rsid w:val="00397B19"/>
    <w:rsid w:val="003A0052"/>
    <w:rsid w:val="003A09E5"/>
    <w:rsid w:val="003A170B"/>
    <w:rsid w:val="003A20B3"/>
    <w:rsid w:val="003A51EC"/>
    <w:rsid w:val="003A6040"/>
    <w:rsid w:val="003A6935"/>
    <w:rsid w:val="003A6BB8"/>
    <w:rsid w:val="003B0771"/>
    <w:rsid w:val="003B0B87"/>
    <w:rsid w:val="003B239E"/>
    <w:rsid w:val="003B4F00"/>
    <w:rsid w:val="003B7A05"/>
    <w:rsid w:val="003B7A35"/>
    <w:rsid w:val="003C1FB7"/>
    <w:rsid w:val="003C3231"/>
    <w:rsid w:val="003C6515"/>
    <w:rsid w:val="003D2877"/>
    <w:rsid w:val="003D6E37"/>
    <w:rsid w:val="003F0319"/>
    <w:rsid w:val="003F060F"/>
    <w:rsid w:val="003F435E"/>
    <w:rsid w:val="003F687B"/>
    <w:rsid w:val="00404848"/>
    <w:rsid w:val="00407C7B"/>
    <w:rsid w:val="00412F46"/>
    <w:rsid w:val="00416926"/>
    <w:rsid w:val="00420212"/>
    <w:rsid w:val="0042106A"/>
    <w:rsid w:val="00421880"/>
    <w:rsid w:val="00421D16"/>
    <w:rsid w:val="00425544"/>
    <w:rsid w:val="0042623B"/>
    <w:rsid w:val="00426E1A"/>
    <w:rsid w:val="00430D2D"/>
    <w:rsid w:val="00431E45"/>
    <w:rsid w:val="00435791"/>
    <w:rsid w:val="00435D8D"/>
    <w:rsid w:val="0043731A"/>
    <w:rsid w:val="00440D2B"/>
    <w:rsid w:val="004411F3"/>
    <w:rsid w:val="004473D6"/>
    <w:rsid w:val="00450ECA"/>
    <w:rsid w:val="004511D3"/>
    <w:rsid w:val="0045152F"/>
    <w:rsid w:val="0045344B"/>
    <w:rsid w:val="004552F6"/>
    <w:rsid w:val="00463A7C"/>
    <w:rsid w:val="004663A5"/>
    <w:rsid w:val="00467477"/>
    <w:rsid w:val="00467B40"/>
    <w:rsid w:val="004700FF"/>
    <w:rsid w:val="00470958"/>
    <w:rsid w:val="00470FD6"/>
    <w:rsid w:val="0047494F"/>
    <w:rsid w:val="00474AF0"/>
    <w:rsid w:val="00474E57"/>
    <w:rsid w:val="004778D4"/>
    <w:rsid w:val="0048137D"/>
    <w:rsid w:val="00482CE1"/>
    <w:rsid w:val="00483DC8"/>
    <w:rsid w:val="00484385"/>
    <w:rsid w:val="00484557"/>
    <w:rsid w:val="00485784"/>
    <w:rsid w:val="00487CDC"/>
    <w:rsid w:val="00487D08"/>
    <w:rsid w:val="00490C32"/>
    <w:rsid w:val="00492105"/>
    <w:rsid w:val="00494098"/>
    <w:rsid w:val="0049531A"/>
    <w:rsid w:val="00496D4A"/>
    <w:rsid w:val="004A19E8"/>
    <w:rsid w:val="004A26A0"/>
    <w:rsid w:val="004A49DD"/>
    <w:rsid w:val="004B0153"/>
    <w:rsid w:val="004B25A0"/>
    <w:rsid w:val="004B2F20"/>
    <w:rsid w:val="004B3598"/>
    <w:rsid w:val="004B53BA"/>
    <w:rsid w:val="004B5ED0"/>
    <w:rsid w:val="004B70B8"/>
    <w:rsid w:val="004B719D"/>
    <w:rsid w:val="004C2724"/>
    <w:rsid w:val="004C4DF6"/>
    <w:rsid w:val="004C6CB9"/>
    <w:rsid w:val="004D1A1F"/>
    <w:rsid w:val="004D3CAB"/>
    <w:rsid w:val="004D5694"/>
    <w:rsid w:val="004D59EB"/>
    <w:rsid w:val="004D5E66"/>
    <w:rsid w:val="004E0990"/>
    <w:rsid w:val="004E0EEA"/>
    <w:rsid w:val="004E1486"/>
    <w:rsid w:val="004E1660"/>
    <w:rsid w:val="004E2E76"/>
    <w:rsid w:val="004E7807"/>
    <w:rsid w:val="004F0374"/>
    <w:rsid w:val="004F2B7F"/>
    <w:rsid w:val="004F5D23"/>
    <w:rsid w:val="00501007"/>
    <w:rsid w:val="00501E4A"/>
    <w:rsid w:val="00501FFE"/>
    <w:rsid w:val="0050345C"/>
    <w:rsid w:val="005039E9"/>
    <w:rsid w:val="00506C83"/>
    <w:rsid w:val="00506C84"/>
    <w:rsid w:val="005129A9"/>
    <w:rsid w:val="00514EC4"/>
    <w:rsid w:val="005153B0"/>
    <w:rsid w:val="00520763"/>
    <w:rsid w:val="00522B79"/>
    <w:rsid w:val="005272BC"/>
    <w:rsid w:val="005319FA"/>
    <w:rsid w:val="005336E8"/>
    <w:rsid w:val="005344CE"/>
    <w:rsid w:val="00534B0B"/>
    <w:rsid w:val="00536E40"/>
    <w:rsid w:val="00540E67"/>
    <w:rsid w:val="0054381B"/>
    <w:rsid w:val="00547EDA"/>
    <w:rsid w:val="005505FE"/>
    <w:rsid w:val="005525C7"/>
    <w:rsid w:val="00555091"/>
    <w:rsid w:val="00560F8B"/>
    <w:rsid w:val="0056299C"/>
    <w:rsid w:val="00563A82"/>
    <w:rsid w:val="00564DE9"/>
    <w:rsid w:val="00570B1A"/>
    <w:rsid w:val="00572DB4"/>
    <w:rsid w:val="00573F4D"/>
    <w:rsid w:val="00576B31"/>
    <w:rsid w:val="0057718A"/>
    <w:rsid w:val="005808CB"/>
    <w:rsid w:val="00581C58"/>
    <w:rsid w:val="00583094"/>
    <w:rsid w:val="00587638"/>
    <w:rsid w:val="00591226"/>
    <w:rsid w:val="005923B6"/>
    <w:rsid w:val="00592E2B"/>
    <w:rsid w:val="00592EDF"/>
    <w:rsid w:val="005A0873"/>
    <w:rsid w:val="005A1CAD"/>
    <w:rsid w:val="005B0B71"/>
    <w:rsid w:val="005B6BFE"/>
    <w:rsid w:val="005C4974"/>
    <w:rsid w:val="005C527D"/>
    <w:rsid w:val="005C7487"/>
    <w:rsid w:val="005C7671"/>
    <w:rsid w:val="005C7C2E"/>
    <w:rsid w:val="005C7E75"/>
    <w:rsid w:val="005D059C"/>
    <w:rsid w:val="005D1C79"/>
    <w:rsid w:val="005D26C2"/>
    <w:rsid w:val="005D5A2D"/>
    <w:rsid w:val="005D7DE0"/>
    <w:rsid w:val="005D7F00"/>
    <w:rsid w:val="005E1582"/>
    <w:rsid w:val="005E43F4"/>
    <w:rsid w:val="005E4BB2"/>
    <w:rsid w:val="005E4EBB"/>
    <w:rsid w:val="005F05B7"/>
    <w:rsid w:val="005F16A3"/>
    <w:rsid w:val="005F21B4"/>
    <w:rsid w:val="005F28D9"/>
    <w:rsid w:val="005F3505"/>
    <w:rsid w:val="005F65A7"/>
    <w:rsid w:val="005F6B04"/>
    <w:rsid w:val="005F720B"/>
    <w:rsid w:val="005F7438"/>
    <w:rsid w:val="005F758C"/>
    <w:rsid w:val="006000A5"/>
    <w:rsid w:val="006023EC"/>
    <w:rsid w:val="0060658B"/>
    <w:rsid w:val="00607057"/>
    <w:rsid w:val="00613992"/>
    <w:rsid w:val="0061438E"/>
    <w:rsid w:val="00616DA1"/>
    <w:rsid w:val="006206F6"/>
    <w:rsid w:val="00622200"/>
    <w:rsid w:val="00622E9E"/>
    <w:rsid w:val="00623B02"/>
    <w:rsid w:val="00623C6E"/>
    <w:rsid w:val="00632AFE"/>
    <w:rsid w:val="00634126"/>
    <w:rsid w:val="00636C80"/>
    <w:rsid w:val="006371AA"/>
    <w:rsid w:val="0064223A"/>
    <w:rsid w:val="006448A9"/>
    <w:rsid w:val="006454F5"/>
    <w:rsid w:val="006465D7"/>
    <w:rsid w:val="0065010A"/>
    <w:rsid w:val="00654393"/>
    <w:rsid w:val="006638EB"/>
    <w:rsid w:val="006675F5"/>
    <w:rsid w:val="00667F2D"/>
    <w:rsid w:val="00671F8D"/>
    <w:rsid w:val="00673165"/>
    <w:rsid w:val="00676665"/>
    <w:rsid w:val="00676901"/>
    <w:rsid w:val="006811CE"/>
    <w:rsid w:val="00682F0D"/>
    <w:rsid w:val="006844AD"/>
    <w:rsid w:val="006863B3"/>
    <w:rsid w:val="00687817"/>
    <w:rsid w:val="00690480"/>
    <w:rsid w:val="006904B7"/>
    <w:rsid w:val="00691337"/>
    <w:rsid w:val="0069291C"/>
    <w:rsid w:val="00695AD1"/>
    <w:rsid w:val="00697686"/>
    <w:rsid w:val="006A1FD3"/>
    <w:rsid w:val="006A2E13"/>
    <w:rsid w:val="006A57C7"/>
    <w:rsid w:val="006A69BE"/>
    <w:rsid w:val="006A6B2A"/>
    <w:rsid w:val="006A798E"/>
    <w:rsid w:val="006B00B5"/>
    <w:rsid w:val="006B1A85"/>
    <w:rsid w:val="006B2608"/>
    <w:rsid w:val="006B2B48"/>
    <w:rsid w:val="006B2E07"/>
    <w:rsid w:val="006C05A7"/>
    <w:rsid w:val="006C1483"/>
    <w:rsid w:val="006C40E8"/>
    <w:rsid w:val="006C43C6"/>
    <w:rsid w:val="006D0D04"/>
    <w:rsid w:val="006D78D3"/>
    <w:rsid w:val="006E064E"/>
    <w:rsid w:val="006E14E1"/>
    <w:rsid w:val="006E33B2"/>
    <w:rsid w:val="006E36E8"/>
    <w:rsid w:val="006E3748"/>
    <w:rsid w:val="006E3D49"/>
    <w:rsid w:val="006E4A34"/>
    <w:rsid w:val="006E64C0"/>
    <w:rsid w:val="006F03A1"/>
    <w:rsid w:val="006F10FB"/>
    <w:rsid w:val="006F17D3"/>
    <w:rsid w:val="0070665A"/>
    <w:rsid w:val="007106B7"/>
    <w:rsid w:val="00710A3F"/>
    <w:rsid w:val="00711E8E"/>
    <w:rsid w:val="00714FAE"/>
    <w:rsid w:val="0071552E"/>
    <w:rsid w:val="00723D20"/>
    <w:rsid w:val="0072494C"/>
    <w:rsid w:val="00724FD7"/>
    <w:rsid w:val="0072529E"/>
    <w:rsid w:val="00726777"/>
    <w:rsid w:val="007277A2"/>
    <w:rsid w:val="00730369"/>
    <w:rsid w:val="00731F6D"/>
    <w:rsid w:val="007325C0"/>
    <w:rsid w:val="00732F4D"/>
    <w:rsid w:val="00735333"/>
    <w:rsid w:val="00741BD7"/>
    <w:rsid w:val="0074344E"/>
    <w:rsid w:val="007458E8"/>
    <w:rsid w:val="0074679E"/>
    <w:rsid w:val="007475CF"/>
    <w:rsid w:val="00752F4C"/>
    <w:rsid w:val="007534AB"/>
    <w:rsid w:val="0075460E"/>
    <w:rsid w:val="0075598B"/>
    <w:rsid w:val="00755AAF"/>
    <w:rsid w:val="007723ED"/>
    <w:rsid w:val="007732FF"/>
    <w:rsid w:val="00775616"/>
    <w:rsid w:val="007761C1"/>
    <w:rsid w:val="00776221"/>
    <w:rsid w:val="0078090C"/>
    <w:rsid w:val="00781859"/>
    <w:rsid w:val="0078232D"/>
    <w:rsid w:val="00782522"/>
    <w:rsid w:val="00782694"/>
    <w:rsid w:val="00782EFE"/>
    <w:rsid w:val="007839E9"/>
    <w:rsid w:val="00785B11"/>
    <w:rsid w:val="00786EF7"/>
    <w:rsid w:val="00790918"/>
    <w:rsid w:val="00791500"/>
    <w:rsid w:val="00796672"/>
    <w:rsid w:val="007970D8"/>
    <w:rsid w:val="00797EA5"/>
    <w:rsid w:val="007A091D"/>
    <w:rsid w:val="007A0D44"/>
    <w:rsid w:val="007A3ABD"/>
    <w:rsid w:val="007A3E22"/>
    <w:rsid w:val="007A6F19"/>
    <w:rsid w:val="007B25C9"/>
    <w:rsid w:val="007B5C20"/>
    <w:rsid w:val="007B6A73"/>
    <w:rsid w:val="007C07FB"/>
    <w:rsid w:val="007C4ACA"/>
    <w:rsid w:val="007C7151"/>
    <w:rsid w:val="007C746B"/>
    <w:rsid w:val="007C7E78"/>
    <w:rsid w:val="007D1702"/>
    <w:rsid w:val="007D1941"/>
    <w:rsid w:val="007D591C"/>
    <w:rsid w:val="007D6E34"/>
    <w:rsid w:val="007D7529"/>
    <w:rsid w:val="007D78DE"/>
    <w:rsid w:val="007E0518"/>
    <w:rsid w:val="007E237D"/>
    <w:rsid w:val="007E32F3"/>
    <w:rsid w:val="007E4E80"/>
    <w:rsid w:val="007E5CEA"/>
    <w:rsid w:val="007E6C97"/>
    <w:rsid w:val="007E7CAE"/>
    <w:rsid w:val="007F01BC"/>
    <w:rsid w:val="007F30EA"/>
    <w:rsid w:val="007F313F"/>
    <w:rsid w:val="007F3BAD"/>
    <w:rsid w:val="007F6651"/>
    <w:rsid w:val="00800BA0"/>
    <w:rsid w:val="00802424"/>
    <w:rsid w:val="00802C92"/>
    <w:rsid w:val="00805FB7"/>
    <w:rsid w:val="00811220"/>
    <w:rsid w:val="008141A4"/>
    <w:rsid w:val="00814AC7"/>
    <w:rsid w:val="00814C2A"/>
    <w:rsid w:val="008154A8"/>
    <w:rsid w:val="008178CE"/>
    <w:rsid w:val="00817F14"/>
    <w:rsid w:val="00820283"/>
    <w:rsid w:val="008202D2"/>
    <w:rsid w:val="00820DF6"/>
    <w:rsid w:val="00821553"/>
    <w:rsid w:val="008219CB"/>
    <w:rsid w:val="00822DF6"/>
    <w:rsid w:val="00822EC1"/>
    <w:rsid w:val="008230A8"/>
    <w:rsid w:val="00823FA3"/>
    <w:rsid w:val="00824290"/>
    <w:rsid w:val="008247DA"/>
    <w:rsid w:val="008266AA"/>
    <w:rsid w:val="00827201"/>
    <w:rsid w:val="00827461"/>
    <w:rsid w:val="00827622"/>
    <w:rsid w:val="00830AA7"/>
    <w:rsid w:val="00831953"/>
    <w:rsid w:val="00834693"/>
    <w:rsid w:val="00837654"/>
    <w:rsid w:val="00837886"/>
    <w:rsid w:val="00842AA2"/>
    <w:rsid w:val="008471B7"/>
    <w:rsid w:val="00847C9C"/>
    <w:rsid w:val="00855221"/>
    <w:rsid w:val="00857471"/>
    <w:rsid w:val="00862DBA"/>
    <w:rsid w:val="00866737"/>
    <w:rsid w:val="00866E3A"/>
    <w:rsid w:val="00867FD4"/>
    <w:rsid w:val="00873ABB"/>
    <w:rsid w:val="0087560A"/>
    <w:rsid w:val="008775EF"/>
    <w:rsid w:val="00883494"/>
    <w:rsid w:val="00885504"/>
    <w:rsid w:val="0088552F"/>
    <w:rsid w:val="008869C0"/>
    <w:rsid w:val="0089006B"/>
    <w:rsid w:val="00890D47"/>
    <w:rsid w:val="00891945"/>
    <w:rsid w:val="008934BC"/>
    <w:rsid w:val="00893D96"/>
    <w:rsid w:val="008956E6"/>
    <w:rsid w:val="0089594C"/>
    <w:rsid w:val="00895AF3"/>
    <w:rsid w:val="00897C74"/>
    <w:rsid w:val="008A1A97"/>
    <w:rsid w:val="008A2031"/>
    <w:rsid w:val="008A2193"/>
    <w:rsid w:val="008A4253"/>
    <w:rsid w:val="008A48BB"/>
    <w:rsid w:val="008A5217"/>
    <w:rsid w:val="008A5D87"/>
    <w:rsid w:val="008A637F"/>
    <w:rsid w:val="008B0721"/>
    <w:rsid w:val="008B195D"/>
    <w:rsid w:val="008B30C9"/>
    <w:rsid w:val="008B41A8"/>
    <w:rsid w:val="008B645D"/>
    <w:rsid w:val="008C16EF"/>
    <w:rsid w:val="008C4775"/>
    <w:rsid w:val="008D0346"/>
    <w:rsid w:val="008D209E"/>
    <w:rsid w:val="008D31F2"/>
    <w:rsid w:val="008D43C2"/>
    <w:rsid w:val="008D75E0"/>
    <w:rsid w:val="008E229F"/>
    <w:rsid w:val="008E277C"/>
    <w:rsid w:val="008E36FB"/>
    <w:rsid w:val="008E64A2"/>
    <w:rsid w:val="008F03EC"/>
    <w:rsid w:val="008F1742"/>
    <w:rsid w:val="008F2E6E"/>
    <w:rsid w:val="008F5327"/>
    <w:rsid w:val="008F5590"/>
    <w:rsid w:val="008F723F"/>
    <w:rsid w:val="008F77EB"/>
    <w:rsid w:val="00907157"/>
    <w:rsid w:val="00907BC5"/>
    <w:rsid w:val="00910A5A"/>
    <w:rsid w:val="00911E08"/>
    <w:rsid w:val="00914D03"/>
    <w:rsid w:val="00915CD0"/>
    <w:rsid w:val="009168C1"/>
    <w:rsid w:val="00920A6C"/>
    <w:rsid w:val="009219DD"/>
    <w:rsid w:val="00923195"/>
    <w:rsid w:val="00923299"/>
    <w:rsid w:val="00925519"/>
    <w:rsid w:val="00925C4C"/>
    <w:rsid w:val="0092728A"/>
    <w:rsid w:val="009275B5"/>
    <w:rsid w:val="00927E0B"/>
    <w:rsid w:val="00932186"/>
    <w:rsid w:val="009335D8"/>
    <w:rsid w:val="00933F1D"/>
    <w:rsid w:val="009349AC"/>
    <w:rsid w:val="009352D0"/>
    <w:rsid w:val="00936077"/>
    <w:rsid w:val="0093726C"/>
    <w:rsid w:val="009413ED"/>
    <w:rsid w:val="00942780"/>
    <w:rsid w:val="00944581"/>
    <w:rsid w:val="0094589E"/>
    <w:rsid w:val="0094619B"/>
    <w:rsid w:val="00947C6B"/>
    <w:rsid w:val="00950595"/>
    <w:rsid w:val="00952652"/>
    <w:rsid w:val="009536A2"/>
    <w:rsid w:val="0095389A"/>
    <w:rsid w:val="00954535"/>
    <w:rsid w:val="00957C85"/>
    <w:rsid w:val="00957CE0"/>
    <w:rsid w:val="00960032"/>
    <w:rsid w:val="00960039"/>
    <w:rsid w:val="0096018B"/>
    <w:rsid w:val="00961C8B"/>
    <w:rsid w:val="00963D80"/>
    <w:rsid w:val="0096492E"/>
    <w:rsid w:val="00966C29"/>
    <w:rsid w:val="009701E8"/>
    <w:rsid w:val="009702EB"/>
    <w:rsid w:val="00970C5E"/>
    <w:rsid w:val="00971D58"/>
    <w:rsid w:val="00972644"/>
    <w:rsid w:val="00973BAA"/>
    <w:rsid w:val="00981C2B"/>
    <w:rsid w:val="00981CF2"/>
    <w:rsid w:val="00982CF3"/>
    <w:rsid w:val="00983769"/>
    <w:rsid w:val="00984123"/>
    <w:rsid w:val="00985175"/>
    <w:rsid w:val="00985790"/>
    <w:rsid w:val="00985935"/>
    <w:rsid w:val="009872CA"/>
    <w:rsid w:val="009903D9"/>
    <w:rsid w:val="00990A88"/>
    <w:rsid w:val="009918B1"/>
    <w:rsid w:val="00994335"/>
    <w:rsid w:val="00994EC2"/>
    <w:rsid w:val="00996EB0"/>
    <w:rsid w:val="009A059C"/>
    <w:rsid w:val="009B1A4F"/>
    <w:rsid w:val="009B3530"/>
    <w:rsid w:val="009B5230"/>
    <w:rsid w:val="009B5C6F"/>
    <w:rsid w:val="009B77EC"/>
    <w:rsid w:val="009C07BC"/>
    <w:rsid w:val="009C167E"/>
    <w:rsid w:val="009C4133"/>
    <w:rsid w:val="009C5326"/>
    <w:rsid w:val="009C7B6E"/>
    <w:rsid w:val="009D0CD3"/>
    <w:rsid w:val="009E049E"/>
    <w:rsid w:val="009E41DA"/>
    <w:rsid w:val="009E42CF"/>
    <w:rsid w:val="009E49D1"/>
    <w:rsid w:val="009E7695"/>
    <w:rsid w:val="009F1594"/>
    <w:rsid w:val="009F1DF5"/>
    <w:rsid w:val="009F49CD"/>
    <w:rsid w:val="009F5DA9"/>
    <w:rsid w:val="00A004AE"/>
    <w:rsid w:val="00A01D9E"/>
    <w:rsid w:val="00A01DB0"/>
    <w:rsid w:val="00A058F8"/>
    <w:rsid w:val="00A06F48"/>
    <w:rsid w:val="00A13B20"/>
    <w:rsid w:val="00A150C5"/>
    <w:rsid w:val="00A1522B"/>
    <w:rsid w:val="00A15A10"/>
    <w:rsid w:val="00A1622E"/>
    <w:rsid w:val="00A164B3"/>
    <w:rsid w:val="00A170C4"/>
    <w:rsid w:val="00A17A6A"/>
    <w:rsid w:val="00A244FB"/>
    <w:rsid w:val="00A27E49"/>
    <w:rsid w:val="00A32096"/>
    <w:rsid w:val="00A3294F"/>
    <w:rsid w:val="00A36124"/>
    <w:rsid w:val="00A40A90"/>
    <w:rsid w:val="00A42AE3"/>
    <w:rsid w:val="00A44834"/>
    <w:rsid w:val="00A44FCF"/>
    <w:rsid w:val="00A46DF4"/>
    <w:rsid w:val="00A46E03"/>
    <w:rsid w:val="00A46E1C"/>
    <w:rsid w:val="00A50179"/>
    <w:rsid w:val="00A525EA"/>
    <w:rsid w:val="00A547FC"/>
    <w:rsid w:val="00A548D7"/>
    <w:rsid w:val="00A567BB"/>
    <w:rsid w:val="00A60BCC"/>
    <w:rsid w:val="00A613DA"/>
    <w:rsid w:val="00A62172"/>
    <w:rsid w:val="00A6412D"/>
    <w:rsid w:val="00A64724"/>
    <w:rsid w:val="00A653DB"/>
    <w:rsid w:val="00A65DCE"/>
    <w:rsid w:val="00A66420"/>
    <w:rsid w:val="00A67E8D"/>
    <w:rsid w:val="00A72B66"/>
    <w:rsid w:val="00A72C37"/>
    <w:rsid w:val="00A740BE"/>
    <w:rsid w:val="00A77B9E"/>
    <w:rsid w:val="00A80ECC"/>
    <w:rsid w:val="00A81D58"/>
    <w:rsid w:val="00A82319"/>
    <w:rsid w:val="00A83BB3"/>
    <w:rsid w:val="00A84AB3"/>
    <w:rsid w:val="00A87345"/>
    <w:rsid w:val="00A8760E"/>
    <w:rsid w:val="00A93F4F"/>
    <w:rsid w:val="00A94411"/>
    <w:rsid w:val="00A960DF"/>
    <w:rsid w:val="00AA16A0"/>
    <w:rsid w:val="00AA2A4C"/>
    <w:rsid w:val="00AA2B2C"/>
    <w:rsid w:val="00AA35B6"/>
    <w:rsid w:val="00AA616C"/>
    <w:rsid w:val="00AB203A"/>
    <w:rsid w:val="00AB5194"/>
    <w:rsid w:val="00AB6AB2"/>
    <w:rsid w:val="00AC4AEF"/>
    <w:rsid w:val="00AC4CD9"/>
    <w:rsid w:val="00AC6E12"/>
    <w:rsid w:val="00AD265E"/>
    <w:rsid w:val="00AE04B5"/>
    <w:rsid w:val="00AE6E2A"/>
    <w:rsid w:val="00AF1A83"/>
    <w:rsid w:val="00AF4933"/>
    <w:rsid w:val="00AF76D1"/>
    <w:rsid w:val="00B00343"/>
    <w:rsid w:val="00B00966"/>
    <w:rsid w:val="00B02EDF"/>
    <w:rsid w:val="00B0623A"/>
    <w:rsid w:val="00B10C98"/>
    <w:rsid w:val="00B115C8"/>
    <w:rsid w:val="00B13462"/>
    <w:rsid w:val="00B20721"/>
    <w:rsid w:val="00B2088D"/>
    <w:rsid w:val="00B209D9"/>
    <w:rsid w:val="00B22880"/>
    <w:rsid w:val="00B22DCA"/>
    <w:rsid w:val="00B23550"/>
    <w:rsid w:val="00B24FE0"/>
    <w:rsid w:val="00B277D3"/>
    <w:rsid w:val="00B304E1"/>
    <w:rsid w:val="00B305F6"/>
    <w:rsid w:val="00B307E1"/>
    <w:rsid w:val="00B3245C"/>
    <w:rsid w:val="00B33496"/>
    <w:rsid w:val="00B34195"/>
    <w:rsid w:val="00B35BD3"/>
    <w:rsid w:val="00B41A50"/>
    <w:rsid w:val="00B41D1F"/>
    <w:rsid w:val="00B41E0D"/>
    <w:rsid w:val="00B43AE4"/>
    <w:rsid w:val="00B4522C"/>
    <w:rsid w:val="00B4574D"/>
    <w:rsid w:val="00B45B5C"/>
    <w:rsid w:val="00B46DB8"/>
    <w:rsid w:val="00B4749B"/>
    <w:rsid w:val="00B5138E"/>
    <w:rsid w:val="00B5512D"/>
    <w:rsid w:val="00B5587E"/>
    <w:rsid w:val="00B573F5"/>
    <w:rsid w:val="00B576A0"/>
    <w:rsid w:val="00B609DB"/>
    <w:rsid w:val="00B61D3E"/>
    <w:rsid w:val="00B65DD3"/>
    <w:rsid w:val="00B70CBC"/>
    <w:rsid w:val="00B7234E"/>
    <w:rsid w:val="00B76870"/>
    <w:rsid w:val="00B80E21"/>
    <w:rsid w:val="00B8556C"/>
    <w:rsid w:val="00B86D02"/>
    <w:rsid w:val="00B87BC7"/>
    <w:rsid w:val="00B96057"/>
    <w:rsid w:val="00B96CAD"/>
    <w:rsid w:val="00BA09DD"/>
    <w:rsid w:val="00BA2FC9"/>
    <w:rsid w:val="00BA769E"/>
    <w:rsid w:val="00BB319A"/>
    <w:rsid w:val="00BB3598"/>
    <w:rsid w:val="00BB407C"/>
    <w:rsid w:val="00BB512F"/>
    <w:rsid w:val="00BB5132"/>
    <w:rsid w:val="00BC4244"/>
    <w:rsid w:val="00BC6937"/>
    <w:rsid w:val="00BD01ED"/>
    <w:rsid w:val="00BD35AF"/>
    <w:rsid w:val="00BD3A7E"/>
    <w:rsid w:val="00BD6D7A"/>
    <w:rsid w:val="00BE1B61"/>
    <w:rsid w:val="00BE2954"/>
    <w:rsid w:val="00BE4162"/>
    <w:rsid w:val="00BE42D8"/>
    <w:rsid w:val="00BE4B7F"/>
    <w:rsid w:val="00BE680A"/>
    <w:rsid w:val="00BE773E"/>
    <w:rsid w:val="00BE7C74"/>
    <w:rsid w:val="00BF1589"/>
    <w:rsid w:val="00BF399A"/>
    <w:rsid w:val="00BF473A"/>
    <w:rsid w:val="00BF4B4E"/>
    <w:rsid w:val="00BF5FAD"/>
    <w:rsid w:val="00BF778C"/>
    <w:rsid w:val="00C06494"/>
    <w:rsid w:val="00C07506"/>
    <w:rsid w:val="00C14BE4"/>
    <w:rsid w:val="00C15593"/>
    <w:rsid w:val="00C1593A"/>
    <w:rsid w:val="00C17D4A"/>
    <w:rsid w:val="00C20E4E"/>
    <w:rsid w:val="00C22F18"/>
    <w:rsid w:val="00C2561D"/>
    <w:rsid w:val="00C261E7"/>
    <w:rsid w:val="00C30250"/>
    <w:rsid w:val="00C31297"/>
    <w:rsid w:val="00C328DE"/>
    <w:rsid w:val="00C34916"/>
    <w:rsid w:val="00C34BA7"/>
    <w:rsid w:val="00C357CA"/>
    <w:rsid w:val="00C36D77"/>
    <w:rsid w:val="00C40AFF"/>
    <w:rsid w:val="00C41874"/>
    <w:rsid w:val="00C41BC6"/>
    <w:rsid w:val="00C4563D"/>
    <w:rsid w:val="00C46A9E"/>
    <w:rsid w:val="00C4783F"/>
    <w:rsid w:val="00C56A8A"/>
    <w:rsid w:val="00C56F88"/>
    <w:rsid w:val="00C60920"/>
    <w:rsid w:val="00C618D0"/>
    <w:rsid w:val="00C63E23"/>
    <w:rsid w:val="00C67894"/>
    <w:rsid w:val="00C70369"/>
    <w:rsid w:val="00C70603"/>
    <w:rsid w:val="00C723E8"/>
    <w:rsid w:val="00C74482"/>
    <w:rsid w:val="00C80B15"/>
    <w:rsid w:val="00C81480"/>
    <w:rsid w:val="00C81DCE"/>
    <w:rsid w:val="00C82975"/>
    <w:rsid w:val="00C8459A"/>
    <w:rsid w:val="00C84EDB"/>
    <w:rsid w:val="00C87641"/>
    <w:rsid w:val="00C901E7"/>
    <w:rsid w:val="00C9159D"/>
    <w:rsid w:val="00C9408F"/>
    <w:rsid w:val="00C9421A"/>
    <w:rsid w:val="00C962B0"/>
    <w:rsid w:val="00C9760F"/>
    <w:rsid w:val="00CA07A6"/>
    <w:rsid w:val="00CA07DA"/>
    <w:rsid w:val="00CA0899"/>
    <w:rsid w:val="00CA0C56"/>
    <w:rsid w:val="00CA26EB"/>
    <w:rsid w:val="00CA2DDE"/>
    <w:rsid w:val="00CA4BE7"/>
    <w:rsid w:val="00CA60D2"/>
    <w:rsid w:val="00CA7D28"/>
    <w:rsid w:val="00CB018E"/>
    <w:rsid w:val="00CB05C2"/>
    <w:rsid w:val="00CB0948"/>
    <w:rsid w:val="00CB64B8"/>
    <w:rsid w:val="00CB6D6A"/>
    <w:rsid w:val="00CC0F91"/>
    <w:rsid w:val="00CC1035"/>
    <w:rsid w:val="00CC1CA5"/>
    <w:rsid w:val="00CC2BAE"/>
    <w:rsid w:val="00CC431B"/>
    <w:rsid w:val="00CC63C0"/>
    <w:rsid w:val="00CC673C"/>
    <w:rsid w:val="00CD0734"/>
    <w:rsid w:val="00CD3049"/>
    <w:rsid w:val="00CD3CB5"/>
    <w:rsid w:val="00CD5FE6"/>
    <w:rsid w:val="00CD6BEF"/>
    <w:rsid w:val="00CE0F9D"/>
    <w:rsid w:val="00CE1FA1"/>
    <w:rsid w:val="00CE2F30"/>
    <w:rsid w:val="00CE5B14"/>
    <w:rsid w:val="00CE5C9F"/>
    <w:rsid w:val="00CE673F"/>
    <w:rsid w:val="00CF217B"/>
    <w:rsid w:val="00D00FEE"/>
    <w:rsid w:val="00D01DAD"/>
    <w:rsid w:val="00D05654"/>
    <w:rsid w:val="00D05809"/>
    <w:rsid w:val="00D05CE3"/>
    <w:rsid w:val="00D068D7"/>
    <w:rsid w:val="00D107E4"/>
    <w:rsid w:val="00D1319D"/>
    <w:rsid w:val="00D15345"/>
    <w:rsid w:val="00D21051"/>
    <w:rsid w:val="00D216B1"/>
    <w:rsid w:val="00D2253F"/>
    <w:rsid w:val="00D24AC5"/>
    <w:rsid w:val="00D26396"/>
    <w:rsid w:val="00D27165"/>
    <w:rsid w:val="00D2743C"/>
    <w:rsid w:val="00D2786A"/>
    <w:rsid w:val="00D302F5"/>
    <w:rsid w:val="00D3130E"/>
    <w:rsid w:val="00D33281"/>
    <w:rsid w:val="00D34CA1"/>
    <w:rsid w:val="00D35444"/>
    <w:rsid w:val="00D35FAB"/>
    <w:rsid w:val="00D36015"/>
    <w:rsid w:val="00D36421"/>
    <w:rsid w:val="00D40948"/>
    <w:rsid w:val="00D40AAC"/>
    <w:rsid w:val="00D4111F"/>
    <w:rsid w:val="00D42B12"/>
    <w:rsid w:val="00D42E76"/>
    <w:rsid w:val="00D44307"/>
    <w:rsid w:val="00D458DD"/>
    <w:rsid w:val="00D45B88"/>
    <w:rsid w:val="00D47540"/>
    <w:rsid w:val="00D54206"/>
    <w:rsid w:val="00D556A9"/>
    <w:rsid w:val="00D60314"/>
    <w:rsid w:val="00D6051A"/>
    <w:rsid w:val="00D6096F"/>
    <w:rsid w:val="00D60D2C"/>
    <w:rsid w:val="00D64295"/>
    <w:rsid w:val="00D66517"/>
    <w:rsid w:val="00D711C9"/>
    <w:rsid w:val="00D73486"/>
    <w:rsid w:val="00D73E61"/>
    <w:rsid w:val="00D73EF6"/>
    <w:rsid w:val="00D75802"/>
    <w:rsid w:val="00D904C5"/>
    <w:rsid w:val="00D927DA"/>
    <w:rsid w:val="00D93775"/>
    <w:rsid w:val="00D95360"/>
    <w:rsid w:val="00D9741E"/>
    <w:rsid w:val="00DA153A"/>
    <w:rsid w:val="00DA1B16"/>
    <w:rsid w:val="00DA262B"/>
    <w:rsid w:val="00DA3344"/>
    <w:rsid w:val="00DA45BC"/>
    <w:rsid w:val="00DA50D9"/>
    <w:rsid w:val="00DB1922"/>
    <w:rsid w:val="00DB51DB"/>
    <w:rsid w:val="00DB51EB"/>
    <w:rsid w:val="00DC0CE1"/>
    <w:rsid w:val="00DC0EDC"/>
    <w:rsid w:val="00DC1ADE"/>
    <w:rsid w:val="00DC2120"/>
    <w:rsid w:val="00DC2D5F"/>
    <w:rsid w:val="00DC6220"/>
    <w:rsid w:val="00DC63CB"/>
    <w:rsid w:val="00DC6D5E"/>
    <w:rsid w:val="00DD0D78"/>
    <w:rsid w:val="00DD433F"/>
    <w:rsid w:val="00DD4920"/>
    <w:rsid w:val="00DD6632"/>
    <w:rsid w:val="00DE2BA2"/>
    <w:rsid w:val="00DE681A"/>
    <w:rsid w:val="00DE6A28"/>
    <w:rsid w:val="00DE7C2A"/>
    <w:rsid w:val="00DF2D26"/>
    <w:rsid w:val="00DF31AA"/>
    <w:rsid w:val="00DF596D"/>
    <w:rsid w:val="00DF7283"/>
    <w:rsid w:val="00E000CD"/>
    <w:rsid w:val="00E00774"/>
    <w:rsid w:val="00E02433"/>
    <w:rsid w:val="00E02539"/>
    <w:rsid w:val="00E02686"/>
    <w:rsid w:val="00E026A3"/>
    <w:rsid w:val="00E04868"/>
    <w:rsid w:val="00E10816"/>
    <w:rsid w:val="00E10BE7"/>
    <w:rsid w:val="00E112F9"/>
    <w:rsid w:val="00E11604"/>
    <w:rsid w:val="00E11E6C"/>
    <w:rsid w:val="00E14B2A"/>
    <w:rsid w:val="00E15335"/>
    <w:rsid w:val="00E15CF9"/>
    <w:rsid w:val="00E16B05"/>
    <w:rsid w:val="00E22DA6"/>
    <w:rsid w:val="00E26743"/>
    <w:rsid w:val="00E30761"/>
    <w:rsid w:val="00E360AF"/>
    <w:rsid w:val="00E3629F"/>
    <w:rsid w:val="00E36628"/>
    <w:rsid w:val="00E37814"/>
    <w:rsid w:val="00E37F9E"/>
    <w:rsid w:val="00E404B3"/>
    <w:rsid w:val="00E4181A"/>
    <w:rsid w:val="00E425D6"/>
    <w:rsid w:val="00E4567F"/>
    <w:rsid w:val="00E45BF3"/>
    <w:rsid w:val="00E51C32"/>
    <w:rsid w:val="00E54001"/>
    <w:rsid w:val="00E5559A"/>
    <w:rsid w:val="00E55C7B"/>
    <w:rsid w:val="00E578CC"/>
    <w:rsid w:val="00E57D5D"/>
    <w:rsid w:val="00E607E5"/>
    <w:rsid w:val="00E64447"/>
    <w:rsid w:val="00E6515A"/>
    <w:rsid w:val="00E656AC"/>
    <w:rsid w:val="00E65D82"/>
    <w:rsid w:val="00E67306"/>
    <w:rsid w:val="00E7360B"/>
    <w:rsid w:val="00E77D1D"/>
    <w:rsid w:val="00E82261"/>
    <w:rsid w:val="00E83BD9"/>
    <w:rsid w:val="00E858E0"/>
    <w:rsid w:val="00E872AE"/>
    <w:rsid w:val="00E872C5"/>
    <w:rsid w:val="00E87A8B"/>
    <w:rsid w:val="00E900A4"/>
    <w:rsid w:val="00E903A3"/>
    <w:rsid w:val="00E9314A"/>
    <w:rsid w:val="00E933BF"/>
    <w:rsid w:val="00E959EA"/>
    <w:rsid w:val="00EA24EA"/>
    <w:rsid w:val="00EA3628"/>
    <w:rsid w:val="00EA6864"/>
    <w:rsid w:val="00EA6BF7"/>
    <w:rsid w:val="00EB242B"/>
    <w:rsid w:val="00EB3281"/>
    <w:rsid w:val="00EB3C8C"/>
    <w:rsid w:val="00EB46AB"/>
    <w:rsid w:val="00EB4942"/>
    <w:rsid w:val="00EB5219"/>
    <w:rsid w:val="00EB5EAD"/>
    <w:rsid w:val="00EB6B19"/>
    <w:rsid w:val="00EC0FC7"/>
    <w:rsid w:val="00EC29BC"/>
    <w:rsid w:val="00EC5A60"/>
    <w:rsid w:val="00EC689C"/>
    <w:rsid w:val="00ED04E7"/>
    <w:rsid w:val="00ED1886"/>
    <w:rsid w:val="00ED4578"/>
    <w:rsid w:val="00ED7F72"/>
    <w:rsid w:val="00EE1024"/>
    <w:rsid w:val="00EE2510"/>
    <w:rsid w:val="00EE2D19"/>
    <w:rsid w:val="00EE44EF"/>
    <w:rsid w:val="00EE48C6"/>
    <w:rsid w:val="00EE5807"/>
    <w:rsid w:val="00EF16B8"/>
    <w:rsid w:val="00EF1D15"/>
    <w:rsid w:val="00EF1D79"/>
    <w:rsid w:val="00EF1F7B"/>
    <w:rsid w:val="00EF3C44"/>
    <w:rsid w:val="00EF509A"/>
    <w:rsid w:val="00EF6A50"/>
    <w:rsid w:val="00F01149"/>
    <w:rsid w:val="00F02F38"/>
    <w:rsid w:val="00F04861"/>
    <w:rsid w:val="00F055CD"/>
    <w:rsid w:val="00F06026"/>
    <w:rsid w:val="00F077F0"/>
    <w:rsid w:val="00F13210"/>
    <w:rsid w:val="00F148A5"/>
    <w:rsid w:val="00F209C2"/>
    <w:rsid w:val="00F21BAA"/>
    <w:rsid w:val="00F236D9"/>
    <w:rsid w:val="00F24B3A"/>
    <w:rsid w:val="00F24E21"/>
    <w:rsid w:val="00F25586"/>
    <w:rsid w:val="00F259BE"/>
    <w:rsid w:val="00F25A47"/>
    <w:rsid w:val="00F269A1"/>
    <w:rsid w:val="00F269C8"/>
    <w:rsid w:val="00F33660"/>
    <w:rsid w:val="00F336BF"/>
    <w:rsid w:val="00F336EE"/>
    <w:rsid w:val="00F351E4"/>
    <w:rsid w:val="00F35F91"/>
    <w:rsid w:val="00F362E3"/>
    <w:rsid w:val="00F3692E"/>
    <w:rsid w:val="00F37084"/>
    <w:rsid w:val="00F4168B"/>
    <w:rsid w:val="00F43A3E"/>
    <w:rsid w:val="00F43EDC"/>
    <w:rsid w:val="00F45C3C"/>
    <w:rsid w:val="00F471B8"/>
    <w:rsid w:val="00F50C27"/>
    <w:rsid w:val="00F53A15"/>
    <w:rsid w:val="00F579DF"/>
    <w:rsid w:val="00F57B88"/>
    <w:rsid w:val="00F60403"/>
    <w:rsid w:val="00F62E4D"/>
    <w:rsid w:val="00F64F39"/>
    <w:rsid w:val="00F67356"/>
    <w:rsid w:val="00F67AB0"/>
    <w:rsid w:val="00F67F4F"/>
    <w:rsid w:val="00F702CE"/>
    <w:rsid w:val="00F70E59"/>
    <w:rsid w:val="00F711B2"/>
    <w:rsid w:val="00F733D4"/>
    <w:rsid w:val="00F73430"/>
    <w:rsid w:val="00F7657F"/>
    <w:rsid w:val="00F765FC"/>
    <w:rsid w:val="00F76E7F"/>
    <w:rsid w:val="00F801A3"/>
    <w:rsid w:val="00F80B20"/>
    <w:rsid w:val="00F80DE6"/>
    <w:rsid w:val="00F81708"/>
    <w:rsid w:val="00F8187F"/>
    <w:rsid w:val="00F83737"/>
    <w:rsid w:val="00F848DF"/>
    <w:rsid w:val="00F85886"/>
    <w:rsid w:val="00F85DBB"/>
    <w:rsid w:val="00F8678F"/>
    <w:rsid w:val="00F86C30"/>
    <w:rsid w:val="00F9251B"/>
    <w:rsid w:val="00F94D0D"/>
    <w:rsid w:val="00F94FE8"/>
    <w:rsid w:val="00F95426"/>
    <w:rsid w:val="00F95A8F"/>
    <w:rsid w:val="00F964E8"/>
    <w:rsid w:val="00FA01CD"/>
    <w:rsid w:val="00FA1004"/>
    <w:rsid w:val="00FA2025"/>
    <w:rsid w:val="00FA2AD1"/>
    <w:rsid w:val="00FA4FA6"/>
    <w:rsid w:val="00FB187B"/>
    <w:rsid w:val="00FB21C5"/>
    <w:rsid w:val="00FB3D6F"/>
    <w:rsid w:val="00FC0A6E"/>
    <w:rsid w:val="00FC3D51"/>
    <w:rsid w:val="00FC4707"/>
    <w:rsid w:val="00FC5849"/>
    <w:rsid w:val="00FC5EBB"/>
    <w:rsid w:val="00FC63D0"/>
    <w:rsid w:val="00FC699F"/>
    <w:rsid w:val="00FC73D9"/>
    <w:rsid w:val="00FD4082"/>
    <w:rsid w:val="00FD5E7D"/>
    <w:rsid w:val="00FD60B1"/>
    <w:rsid w:val="00FD750F"/>
    <w:rsid w:val="00FE3CBE"/>
    <w:rsid w:val="00FE5161"/>
    <w:rsid w:val="00FE5256"/>
    <w:rsid w:val="00FF20C1"/>
    <w:rsid w:val="00FF6454"/>
    <w:rsid w:val="00FF7791"/>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B0D56"/>
  <w15:chartTrackingRefBased/>
  <w15:docId w15:val="{64111586-5B41-4BEA-B2A0-0E6ADC3B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35"/>
  </w:style>
  <w:style w:type="paragraph" w:styleId="Heading1">
    <w:name w:val="heading 1"/>
    <w:basedOn w:val="Normal"/>
    <w:next w:val="Normal"/>
    <w:link w:val="Heading1Char"/>
    <w:uiPriority w:val="9"/>
    <w:qFormat/>
    <w:rsid w:val="00287D35"/>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87D35"/>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87D35"/>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semiHidden/>
    <w:unhideWhenUsed/>
    <w:qFormat/>
    <w:rsid w:val="00287D35"/>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87D35"/>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87D35"/>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87D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7D35"/>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87D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287D35"/>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sz w:val="52"/>
      <w:szCs w:val="52"/>
    </w:rPr>
  </w:style>
  <w:style w:type="character" w:customStyle="1" w:styleId="TitleChar">
    <w:name w:val="Title Char"/>
    <w:basedOn w:val="DefaultParagraphFont"/>
    <w:link w:val="Title"/>
    <w:uiPriority w:val="10"/>
    <w:rsid w:val="00287D35"/>
    <w:rPr>
      <w:rFonts w:asciiTheme="majorHAnsi" w:eastAsiaTheme="majorEastAsia" w:hAnsiTheme="majorHAnsi" w:cstheme="majorBidi"/>
      <w:color w:val="264356" w:themeColor="text2" w:themeShade="BF"/>
      <w:spacing w:val="5"/>
      <w:sz w:val="52"/>
      <w:szCs w:val="52"/>
    </w:rPr>
  </w:style>
  <w:style w:type="paragraph" w:styleId="Subtitle">
    <w:name w:val="Subtitle"/>
    <w:basedOn w:val="Normal"/>
    <w:next w:val="Normal"/>
    <w:link w:val="SubtitleChar"/>
    <w:uiPriority w:val="11"/>
    <w:qFormat/>
    <w:rsid w:val="00287D35"/>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87D35"/>
    <w:rPr>
      <w:rFonts w:asciiTheme="majorHAnsi" w:eastAsiaTheme="majorEastAsia" w:hAnsiTheme="majorHAnsi" w:cstheme="majorBidi"/>
      <w:i/>
      <w:iCs/>
      <w:color w:val="1CADE4" w:themeColor="accent1"/>
      <w:spacing w:val="15"/>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7D35"/>
    <w:rPr>
      <w:rFonts w:asciiTheme="majorHAnsi" w:eastAsiaTheme="majorEastAsia" w:hAnsiTheme="majorHAnsi" w:cstheme="majorBidi"/>
      <w:b/>
      <w:bCs/>
      <w:color w:val="1481AB" w:themeColor="accent1" w:themeShade="BF"/>
      <w:sz w:val="28"/>
      <w:szCs w:val="28"/>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287D35"/>
    <w:pPr>
      <w:spacing w:line="240" w:lineRule="auto"/>
    </w:pPr>
    <w:rPr>
      <w:b/>
      <w:bCs/>
      <w:color w:val="1CADE4" w:themeColor="accent1"/>
      <w:sz w:val="18"/>
      <w:szCs w:val="18"/>
    </w:rPr>
  </w:style>
  <w:style w:type="paragraph" w:styleId="BlockText">
    <w:name w:val="Block Text"/>
    <w:basedOn w:val="Normal"/>
    <w:uiPriority w:val="3"/>
    <w:unhideWhenUsed/>
    <w:pPr>
      <w:spacing w:after="180" w:line="312" w:lineRule="auto"/>
      <w:ind w:left="288" w:right="288"/>
    </w:pPr>
    <w:rPr>
      <w:color w:val="FFFFFF" w:themeColor="background1"/>
    </w:rPr>
  </w:style>
  <w:style w:type="character" w:customStyle="1" w:styleId="Heading2Char">
    <w:name w:val="Heading 2 Char"/>
    <w:basedOn w:val="DefaultParagraphFont"/>
    <w:link w:val="Heading2"/>
    <w:uiPriority w:val="9"/>
    <w:rsid w:val="00287D35"/>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87D35"/>
    <w:rPr>
      <w:rFonts w:asciiTheme="majorHAnsi" w:eastAsiaTheme="majorEastAsia" w:hAnsiTheme="majorHAnsi" w:cstheme="majorBidi"/>
      <w:b/>
      <w:bCs/>
      <w:color w:val="1CADE4" w:themeColor="accent1"/>
    </w:rPr>
  </w:style>
  <w:style w:type="paragraph" w:styleId="Quote">
    <w:name w:val="Quote"/>
    <w:basedOn w:val="Normal"/>
    <w:next w:val="Normal"/>
    <w:link w:val="QuoteChar"/>
    <w:uiPriority w:val="29"/>
    <w:qFormat/>
    <w:rsid w:val="00287D35"/>
    <w:rPr>
      <w:i/>
      <w:iCs/>
      <w:color w:val="000000" w:themeColor="text1"/>
    </w:rPr>
  </w:style>
  <w:style w:type="character" w:customStyle="1" w:styleId="QuoteChar">
    <w:name w:val="Quote Char"/>
    <w:basedOn w:val="DefaultParagraphFont"/>
    <w:link w:val="Quote"/>
    <w:uiPriority w:val="29"/>
    <w:rsid w:val="00287D35"/>
    <w:rPr>
      <w:i/>
      <w:iCs/>
      <w:color w:val="000000" w:themeColor="text1"/>
    </w:rPr>
  </w:style>
  <w:style w:type="character" w:customStyle="1" w:styleId="Heading4Char">
    <w:name w:val="Heading 4 Char"/>
    <w:basedOn w:val="DefaultParagraphFont"/>
    <w:link w:val="Heading4"/>
    <w:uiPriority w:val="9"/>
    <w:semiHidden/>
    <w:rsid w:val="00287D35"/>
    <w:rPr>
      <w:rFonts w:asciiTheme="majorHAnsi" w:eastAsiaTheme="majorEastAsia" w:hAnsiTheme="majorHAnsi" w:cstheme="majorBidi"/>
      <w:b/>
      <w:bCs/>
      <w:i/>
      <w:iCs/>
      <w:color w:val="1CADE4" w:themeColor="accent1"/>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1481A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1481AB" w:themeColor="accent1" w:themeShade="BF"/>
    </w:rPr>
  </w:style>
  <w:style w:type="character" w:customStyle="1" w:styleId="Heading5Char">
    <w:name w:val="Heading 5 Char"/>
    <w:basedOn w:val="DefaultParagraphFont"/>
    <w:link w:val="Heading5"/>
    <w:uiPriority w:val="9"/>
    <w:semiHidden/>
    <w:rsid w:val="00287D35"/>
    <w:rPr>
      <w:rFonts w:asciiTheme="majorHAnsi" w:eastAsiaTheme="majorEastAsia" w:hAnsiTheme="majorHAnsi" w:cstheme="majorBidi"/>
      <w:color w:val="0D5571" w:themeColor="accent1" w:themeShade="7F"/>
    </w:rPr>
  </w:style>
  <w:style w:type="character" w:styleId="IntenseEmphasis">
    <w:name w:val="Intense Emphasis"/>
    <w:basedOn w:val="DefaultParagraphFont"/>
    <w:uiPriority w:val="21"/>
    <w:qFormat/>
    <w:rsid w:val="00287D35"/>
    <w:rPr>
      <w:b/>
      <w:bCs/>
      <w:i/>
      <w:iCs/>
      <w:color w:val="1CADE4" w:themeColor="accent1"/>
    </w:rPr>
  </w:style>
  <w:style w:type="paragraph" w:styleId="IntenseQuote">
    <w:name w:val="Intense Quote"/>
    <w:basedOn w:val="Normal"/>
    <w:next w:val="Normal"/>
    <w:link w:val="IntenseQuoteChar"/>
    <w:uiPriority w:val="30"/>
    <w:qFormat/>
    <w:rsid w:val="00287D35"/>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87D35"/>
    <w:rPr>
      <w:b/>
      <w:bCs/>
      <w:i/>
      <w:iCs/>
      <w:color w:val="1CADE4" w:themeColor="accent1"/>
    </w:rPr>
  </w:style>
  <w:style w:type="character" w:styleId="IntenseReference">
    <w:name w:val="Intense Reference"/>
    <w:basedOn w:val="DefaultParagraphFont"/>
    <w:uiPriority w:val="32"/>
    <w:qFormat/>
    <w:rsid w:val="00287D35"/>
    <w:rPr>
      <w:b/>
      <w:bCs/>
      <w:smallCaps/>
      <w:color w:val="2683C6" w:themeColor="accent2"/>
      <w:spacing w:val="5"/>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144ACB"/>
    <w:rPr>
      <w:color w:val="6B9F25" w:themeColor="hyperlink"/>
      <w:u w:val="single"/>
    </w:rPr>
  </w:style>
  <w:style w:type="paragraph" w:styleId="ListParagraph">
    <w:name w:val="List Paragraph"/>
    <w:basedOn w:val="Normal"/>
    <w:uiPriority w:val="34"/>
    <w:qFormat/>
    <w:rsid w:val="00144ACB"/>
    <w:pPr>
      <w:ind w:left="720"/>
      <w:contextualSpacing/>
    </w:pPr>
  </w:style>
  <w:style w:type="paragraph" w:styleId="NormalWeb">
    <w:name w:val="Normal (Web)"/>
    <w:basedOn w:val="Normal"/>
    <w:uiPriority w:val="99"/>
    <w:unhideWhenUsed/>
    <w:rsid w:val="00144ACB"/>
    <w:pPr>
      <w:spacing w:before="100"/>
    </w:pPr>
    <w:rPr>
      <w:rFonts w:ascii="Times New Roman" w:hAnsi="Times New Roman" w:cs="Times New Roman"/>
      <w:sz w:val="24"/>
      <w:szCs w:val="24"/>
      <w:lang w:val="en-NZ" w:eastAsia="en-US"/>
    </w:rPr>
  </w:style>
  <w:style w:type="character" w:styleId="SubtleReference">
    <w:name w:val="Subtle Reference"/>
    <w:basedOn w:val="DefaultParagraphFont"/>
    <w:uiPriority w:val="31"/>
    <w:qFormat/>
    <w:rsid w:val="00287D35"/>
    <w:rPr>
      <w:smallCaps/>
      <w:color w:val="2683C6" w:themeColor="accent2"/>
      <w:u w:val="single"/>
    </w:rPr>
  </w:style>
  <w:style w:type="paragraph" w:styleId="NoSpacing">
    <w:name w:val="No Spacing"/>
    <w:link w:val="NoSpacingChar"/>
    <w:uiPriority w:val="1"/>
    <w:qFormat/>
    <w:rsid w:val="00287D35"/>
    <w:pPr>
      <w:spacing w:after="0" w:line="240" w:lineRule="auto"/>
    </w:pPr>
  </w:style>
  <w:style w:type="character" w:customStyle="1" w:styleId="NoSpacingChar">
    <w:name w:val="No Spacing Char"/>
    <w:basedOn w:val="DefaultParagraphFont"/>
    <w:link w:val="NoSpacing"/>
    <w:uiPriority w:val="1"/>
    <w:rsid w:val="00280190"/>
  </w:style>
  <w:style w:type="character" w:customStyle="1" w:styleId="Heading6Char">
    <w:name w:val="Heading 6 Char"/>
    <w:basedOn w:val="DefaultParagraphFont"/>
    <w:link w:val="Heading6"/>
    <w:uiPriority w:val="9"/>
    <w:semiHidden/>
    <w:rsid w:val="00287D35"/>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87D3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7D35"/>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87D35"/>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287D35"/>
    <w:rPr>
      <w:b/>
      <w:bCs/>
    </w:rPr>
  </w:style>
  <w:style w:type="character" w:styleId="Emphasis">
    <w:name w:val="Emphasis"/>
    <w:basedOn w:val="DefaultParagraphFont"/>
    <w:uiPriority w:val="20"/>
    <w:qFormat/>
    <w:rsid w:val="00287D35"/>
    <w:rPr>
      <w:i/>
      <w:iCs/>
    </w:rPr>
  </w:style>
  <w:style w:type="character" w:styleId="SubtleEmphasis">
    <w:name w:val="Subtle Emphasis"/>
    <w:basedOn w:val="DefaultParagraphFont"/>
    <w:uiPriority w:val="19"/>
    <w:qFormat/>
    <w:rsid w:val="00287D35"/>
    <w:rPr>
      <w:i/>
      <w:iCs/>
      <w:color w:val="808080" w:themeColor="text1" w:themeTint="7F"/>
    </w:rPr>
  </w:style>
  <w:style w:type="character" w:styleId="BookTitle">
    <w:name w:val="Book Title"/>
    <w:basedOn w:val="DefaultParagraphFont"/>
    <w:uiPriority w:val="33"/>
    <w:qFormat/>
    <w:rsid w:val="00287D35"/>
    <w:rPr>
      <w:b/>
      <w:bCs/>
      <w:smallCaps/>
      <w:spacing w:val="5"/>
    </w:rPr>
  </w:style>
  <w:style w:type="paragraph" w:styleId="TOCHeading">
    <w:name w:val="TOC Heading"/>
    <w:basedOn w:val="Heading1"/>
    <w:next w:val="Normal"/>
    <w:uiPriority w:val="39"/>
    <w:semiHidden/>
    <w:unhideWhenUsed/>
    <w:qFormat/>
    <w:rsid w:val="00287D35"/>
    <w:pPr>
      <w:outlineLvl w:val="9"/>
    </w:pPr>
  </w:style>
  <w:style w:type="character" w:customStyle="1" w:styleId="UnresolvedMention1">
    <w:name w:val="Unresolved Mention1"/>
    <w:basedOn w:val="DefaultParagraphFont"/>
    <w:uiPriority w:val="99"/>
    <w:semiHidden/>
    <w:unhideWhenUsed/>
    <w:rsid w:val="00B70CBC"/>
    <w:rPr>
      <w:color w:val="605E5C"/>
      <w:shd w:val="clear" w:color="auto" w:fill="E1DFDD"/>
    </w:rPr>
  </w:style>
  <w:style w:type="character" w:customStyle="1" w:styleId="UnresolvedMention2">
    <w:name w:val="Unresolved Mention2"/>
    <w:basedOn w:val="DefaultParagraphFont"/>
    <w:uiPriority w:val="99"/>
    <w:semiHidden/>
    <w:unhideWhenUsed/>
    <w:rsid w:val="00116A20"/>
    <w:rPr>
      <w:color w:val="605E5C"/>
      <w:shd w:val="clear" w:color="auto" w:fill="E1DFDD"/>
    </w:rPr>
  </w:style>
  <w:style w:type="character" w:styleId="FollowedHyperlink">
    <w:name w:val="FollowedHyperlink"/>
    <w:basedOn w:val="DefaultParagraphFont"/>
    <w:uiPriority w:val="99"/>
    <w:semiHidden/>
    <w:unhideWhenUsed/>
    <w:rsid w:val="00F351E4"/>
    <w:rPr>
      <w:color w:val="B26B02" w:themeColor="followedHyperlink"/>
      <w:u w:val="single"/>
    </w:rPr>
  </w:style>
  <w:style w:type="paragraph" w:customStyle="1" w:styleId="default">
    <w:name w:val="default"/>
    <w:basedOn w:val="Normal"/>
    <w:rsid w:val="00EE10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table" w:styleId="TableGridLight">
    <w:name w:val="Grid Table Light"/>
    <w:basedOn w:val="TableNormal"/>
    <w:uiPriority w:val="40"/>
    <w:rsid w:val="00A13B2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semiHidden/>
    <w:unhideWhenUsed/>
    <w:rsid w:val="005A1CAD"/>
    <w:rPr>
      <w:color w:val="605E5C"/>
      <w:shd w:val="clear" w:color="auto" w:fill="E1DFDD"/>
    </w:rPr>
  </w:style>
  <w:style w:type="character" w:customStyle="1" w:styleId="label">
    <w:name w:val="label"/>
    <w:basedOn w:val="DefaultParagraphFont"/>
    <w:rsid w:val="005F05B7"/>
  </w:style>
  <w:style w:type="character" w:customStyle="1" w:styleId="jlqj4b">
    <w:name w:val="jlqj4b"/>
    <w:basedOn w:val="DefaultParagraphFont"/>
    <w:rsid w:val="00E026A3"/>
  </w:style>
  <w:style w:type="character" w:customStyle="1" w:styleId="viiyi">
    <w:name w:val="viiyi"/>
    <w:basedOn w:val="DefaultParagraphFont"/>
    <w:rsid w:val="000E6D06"/>
  </w:style>
  <w:style w:type="character" w:styleId="PageNumber">
    <w:name w:val="page number"/>
    <w:basedOn w:val="DefaultParagraphFont"/>
    <w:rsid w:val="00B46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4856">
      <w:bodyDiv w:val="1"/>
      <w:marLeft w:val="0"/>
      <w:marRight w:val="0"/>
      <w:marTop w:val="0"/>
      <w:marBottom w:val="0"/>
      <w:divBdr>
        <w:top w:val="none" w:sz="0" w:space="0" w:color="auto"/>
        <w:left w:val="none" w:sz="0" w:space="0" w:color="auto"/>
        <w:bottom w:val="none" w:sz="0" w:space="0" w:color="auto"/>
        <w:right w:val="none" w:sz="0" w:space="0" w:color="auto"/>
      </w:divBdr>
      <w:divsChild>
        <w:div w:id="1025987610">
          <w:marLeft w:val="0"/>
          <w:marRight w:val="0"/>
          <w:marTop w:val="0"/>
          <w:marBottom w:val="0"/>
          <w:divBdr>
            <w:top w:val="none" w:sz="0" w:space="0" w:color="auto"/>
            <w:left w:val="none" w:sz="0" w:space="0" w:color="auto"/>
            <w:bottom w:val="none" w:sz="0" w:space="0" w:color="auto"/>
            <w:right w:val="none" w:sz="0" w:space="0" w:color="auto"/>
          </w:divBdr>
          <w:divsChild>
            <w:div w:id="1670643777">
              <w:marLeft w:val="0"/>
              <w:marRight w:val="0"/>
              <w:marTop w:val="0"/>
              <w:marBottom w:val="0"/>
              <w:divBdr>
                <w:top w:val="none" w:sz="0" w:space="0" w:color="auto"/>
                <w:left w:val="none" w:sz="0" w:space="0" w:color="auto"/>
                <w:bottom w:val="none" w:sz="0" w:space="0" w:color="auto"/>
                <w:right w:val="none" w:sz="0" w:space="0" w:color="auto"/>
              </w:divBdr>
              <w:divsChild>
                <w:div w:id="160121610">
                  <w:marLeft w:val="0"/>
                  <w:marRight w:val="0"/>
                  <w:marTop w:val="0"/>
                  <w:marBottom w:val="0"/>
                  <w:divBdr>
                    <w:top w:val="none" w:sz="0" w:space="0" w:color="auto"/>
                    <w:left w:val="none" w:sz="0" w:space="0" w:color="auto"/>
                    <w:bottom w:val="none" w:sz="0" w:space="0" w:color="auto"/>
                    <w:right w:val="none" w:sz="0" w:space="0" w:color="auto"/>
                  </w:divBdr>
                  <w:divsChild>
                    <w:div w:id="246113988">
                      <w:marLeft w:val="0"/>
                      <w:marRight w:val="0"/>
                      <w:marTop w:val="0"/>
                      <w:marBottom w:val="0"/>
                      <w:divBdr>
                        <w:top w:val="none" w:sz="0" w:space="0" w:color="auto"/>
                        <w:left w:val="none" w:sz="0" w:space="0" w:color="auto"/>
                        <w:bottom w:val="none" w:sz="0" w:space="0" w:color="auto"/>
                        <w:right w:val="none" w:sz="0" w:space="0" w:color="auto"/>
                      </w:divBdr>
                      <w:divsChild>
                        <w:div w:id="121053680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64157">
      <w:bodyDiv w:val="1"/>
      <w:marLeft w:val="0"/>
      <w:marRight w:val="0"/>
      <w:marTop w:val="0"/>
      <w:marBottom w:val="0"/>
      <w:divBdr>
        <w:top w:val="none" w:sz="0" w:space="0" w:color="auto"/>
        <w:left w:val="none" w:sz="0" w:space="0" w:color="auto"/>
        <w:bottom w:val="none" w:sz="0" w:space="0" w:color="auto"/>
        <w:right w:val="none" w:sz="0" w:space="0" w:color="auto"/>
      </w:divBdr>
    </w:div>
    <w:div w:id="139659117">
      <w:bodyDiv w:val="1"/>
      <w:marLeft w:val="0"/>
      <w:marRight w:val="0"/>
      <w:marTop w:val="0"/>
      <w:marBottom w:val="0"/>
      <w:divBdr>
        <w:top w:val="none" w:sz="0" w:space="0" w:color="auto"/>
        <w:left w:val="none" w:sz="0" w:space="0" w:color="auto"/>
        <w:bottom w:val="none" w:sz="0" w:space="0" w:color="auto"/>
        <w:right w:val="none" w:sz="0" w:space="0" w:color="auto"/>
      </w:divBdr>
    </w:div>
    <w:div w:id="151525562">
      <w:bodyDiv w:val="1"/>
      <w:marLeft w:val="0"/>
      <w:marRight w:val="0"/>
      <w:marTop w:val="0"/>
      <w:marBottom w:val="0"/>
      <w:divBdr>
        <w:top w:val="none" w:sz="0" w:space="0" w:color="auto"/>
        <w:left w:val="none" w:sz="0" w:space="0" w:color="auto"/>
        <w:bottom w:val="none" w:sz="0" w:space="0" w:color="auto"/>
        <w:right w:val="none" w:sz="0" w:space="0" w:color="auto"/>
      </w:divBdr>
    </w:div>
    <w:div w:id="202061424">
      <w:bodyDiv w:val="1"/>
      <w:marLeft w:val="0"/>
      <w:marRight w:val="0"/>
      <w:marTop w:val="0"/>
      <w:marBottom w:val="0"/>
      <w:divBdr>
        <w:top w:val="none" w:sz="0" w:space="0" w:color="auto"/>
        <w:left w:val="none" w:sz="0" w:space="0" w:color="auto"/>
        <w:bottom w:val="none" w:sz="0" w:space="0" w:color="auto"/>
        <w:right w:val="none" w:sz="0" w:space="0" w:color="auto"/>
      </w:divBdr>
    </w:div>
    <w:div w:id="233204585">
      <w:bodyDiv w:val="1"/>
      <w:marLeft w:val="0"/>
      <w:marRight w:val="0"/>
      <w:marTop w:val="0"/>
      <w:marBottom w:val="0"/>
      <w:divBdr>
        <w:top w:val="none" w:sz="0" w:space="0" w:color="auto"/>
        <w:left w:val="none" w:sz="0" w:space="0" w:color="auto"/>
        <w:bottom w:val="none" w:sz="0" w:space="0" w:color="auto"/>
        <w:right w:val="none" w:sz="0" w:space="0" w:color="auto"/>
      </w:divBdr>
    </w:div>
    <w:div w:id="285090819">
      <w:bodyDiv w:val="1"/>
      <w:marLeft w:val="0"/>
      <w:marRight w:val="0"/>
      <w:marTop w:val="0"/>
      <w:marBottom w:val="0"/>
      <w:divBdr>
        <w:top w:val="none" w:sz="0" w:space="0" w:color="auto"/>
        <w:left w:val="none" w:sz="0" w:space="0" w:color="auto"/>
        <w:bottom w:val="none" w:sz="0" w:space="0" w:color="auto"/>
        <w:right w:val="none" w:sz="0" w:space="0" w:color="auto"/>
      </w:divBdr>
      <w:divsChild>
        <w:div w:id="2133554303">
          <w:marLeft w:val="0"/>
          <w:marRight w:val="0"/>
          <w:marTop w:val="0"/>
          <w:marBottom w:val="0"/>
          <w:divBdr>
            <w:top w:val="none" w:sz="0" w:space="0" w:color="auto"/>
            <w:left w:val="none" w:sz="0" w:space="0" w:color="auto"/>
            <w:bottom w:val="none" w:sz="0" w:space="0" w:color="auto"/>
            <w:right w:val="none" w:sz="0" w:space="0" w:color="auto"/>
          </w:divBdr>
          <w:divsChild>
            <w:div w:id="1048916115">
              <w:marLeft w:val="0"/>
              <w:marRight w:val="0"/>
              <w:marTop w:val="0"/>
              <w:marBottom w:val="0"/>
              <w:divBdr>
                <w:top w:val="none" w:sz="0" w:space="0" w:color="auto"/>
                <w:left w:val="none" w:sz="0" w:space="0" w:color="auto"/>
                <w:bottom w:val="none" w:sz="0" w:space="0" w:color="auto"/>
                <w:right w:val="none" w:sz="0" w:space="0" w:color="auto"/>
              </w:divBdr>
              <w:divsChild>
                <w:div w:id="1198205503">
                  <w:marLeft w:val="0"/>
                  <w:marRight w:val="0"/>
                  <w:marTop w:val="0"/>
                  <w:marBottom w:val="0"/>
                  <w:divBdr>
                    <w:top w:val="none" w:sz="0" w:space="0" w:color="auto"/>
                    <w:left w:val="none" w:sz="0" w:space="0" w:color="auto"/>
                    <w:bottom w:val="none" w:sz="0" w:space="0" w:color="auto"/>
                    <w:right w:val="none" w:sz="0" w:space="0" w:color="auto"/>
                  </w:divBdr>
                  <w:divsChild>
                    <w:div w:id="1701663431">
                      <w:marLeft w:val="0"/>
                      <w:marRight w:val="0"/>
                      <w:marTop w:val="0"/>
                      <w:marBottom w:val="0"/>
                      <w:divBdr>
                        <w:top w:val="none" w:sz="0" w:space="0" w:color="auto"/>
                        <w:left w:val="none" w:sz="0" w:space="0" w:color="auto"/>
                        <w:bottom w:val="none" w:sz="0" w:space="0" w:color="auto"/>
                        <w:right w:val="none" w:sz="0" w:space="0" w:color="auto"/>
                      </w:divBdr>
                      <w:divsChild>
                        <w:div w:id="15643723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115309">
      <w:bodyDiv w:val="1"/>
      <w:marLeft w:val="0"/>
      <w:marRight w:val="0"/>
      <w:marTop w:val="0"/>
      <w:marBottom w:val="0"/>
      <w:divBdr>
        <w:top w:val="none" w:sz="0" w:space="0" w:color="auto"/>
        <w:left w:val="none" w:sz="0" w:space="0" w:color="auto"/>
        <w:bottom w:val="none" w:sz="0" w:space="0" w:color="auto"/>
        <w:right w:val="none" w:sz="0" w:space="0" w:color="auto"/>
      </w:divBdr>
    </w:div>
    <w:div w:id="370960863">
      <w:bodyDiv w:val="1"/>
      <w:marLeft w:val="0"/>
      <w:marRight w:val="0"/>
      <w:marTop w:val="0"/>
      <w:marBottom w:val="0"/>
      <w:divBdr>
        <w:top w:val="none" w:sz="0" w:space="0" w:color="auto"/>
        <w:left w:val="none" w:sz="0" w:space="0" w:color="auto"/>
        <w:bottom w:val="none" w:sz="0" w:space="0" w:color="auto"/>
        <w:right w:val="none" w:sz="0" w:space="0" w:color="auto"/>
      </w:divBdr>
    </w:div>
    <w:div w:id="395519225">
      <w:bodyDiv w:val="1"/>
      <w:marLeft w:val="0"/>
      <w:marRight w:val="0"/>
      <w:marTop w:val="0"/>
      <w:marBottom w:val="0"/>
      <w:divBdr>
        <w:top w:val="none" w:sz="0" w:space="0" w:color="auto"/>
        <w:left w:val="none" w:sz="0" w:space="0" w:color="auto"/>
        <w:bottom w:val="none" w:sz="0" w:space="0" w:color="auto"/>
        <w:right w:val="none" w:sz="0" w:space="0" w:color="auto"/>
      </w:divBdr>
    </w:div>
    <w:div w:id="402804031">
      <w:bodyDiv w:val="1"/>
      <w:marLeft w:val="0"/>
      <w:marRight w:val="0"/>
      <w:marTop w:val="0"/>
      <w:marBottom w:val="0"/>
      <w:divBdr>
        <w:top w:val="none" w:sz="0" w:space="0" w:color="auto"/>
        <w:left w:val="none" w:sz="0" w:space="0" w:color="auto"/>
        <w:bottom w:val="none" w:sz="0" w:space="0" w:color="auto"/>
        <w:right w:val="none" w:sz="0" w:space="0" w:color="auto"/>
      </w:divBdr>
    </w:div>
    <w:div w:id="511145684">
      <w:bodyDiv w:val="1"/>
      <w:marLeft w:val="0"/>
      <w:marRight w:val="0"/>
      <w:marTop w:val="0"/>
      <w:marBottom w:val="0"/>
      <w:divBdr>
        <w:top w:val="none" w:sz="0" w:space="0" w:color="auto"/>
        <w:left w:val="none" w:sz="0" w:space="0" w:color="auto"/>
        <w:bottom w:val="none" w:sz="0" w:space="0" w:color="auto"/>
        <w:right w:val="none" w:sz="0" w:space="0" w:color="auto"/>
      </w:divBdr>
    </w:div>
    <w:div w:id="511339319">
      <w:bodyDiv w:val="1"/>
      <w:marLeft w:val="0"/>
      <w:marRight w:val="0"/>
      <w:marTop w:val="0"/>
      <w:marBottom w:val="0"/>
      <w:divBdr>
        <w:top w:val="none" w:sz="0" w:space="0" w:color="auto"/>
        <w:left w:val="none" w:sz="0" w:space="0" w:color="auto"/>
        <w:bottom w:val="none" w:sz="0" w:space="0" w:color="auto"/>
        <w:right w:val="none" w:sz="0" w:space="0" w:color="auto"/>
      </w:divBdr>
      <w:divsChild>
        <w:div w:id="907229405">
          <w:marLeft w:val="-225"/>
          <w:marRight w:val="-225"/>
          <w:marTop w:val="0"/>
          <w:marBottom w:val="0"/>
          <w:divBdr>
            <w:top w:val="none" w:sz="0" w:space="0" w:color="auto"/>
            <w:left w:val="none" w:sz="0" w:space="0" w:color="auto"/>
            <w:bottom w:val="none" w:sz="0" w:space="0" w:color="auto"/>
            <w:right w:val="none" w:sz="0" w:space="0" w:color="auto"/>
          </w:divBdr>
          <w:divsChild>
            <w:div w:id="2039771345">
              <w:marLeft w:val="0"/>
              <w:marRight w:val="0"/>
              <w:marTop w:val="0"/>
              <w:marBottom w:val="0"/>
              <w:divBdr>
                <w:top w:val="none" w:sz="0" w:space="0" w:color="auto"/>
                <w:left w:val="none" w:sz="0" w:space="0" w:color="auto"/>
                <w:bottom w:val="none" w:sz="0" w:space="0" w:color="auto"/>
                <w:right w:val="none" w:sz="0" w:space="0" w:color="auto"/>
              </w:divBdr>
              <w:divsChild>
                <w:div w:id="1991204557">
                  <w:marLeft w:val="-225"/>
                  <w:marRight w:val="-225"/>
                  <w:marTop w:val="0"/>
                  <w:marBottom w:val="0"/>
                  <w:divBdr>
                    <w:top w:val="none" w:sz="0" w:space="0" w:color="auto"/>
                    <w:left w:val="none" w:sz="0" w:space="0" w:color="auto"/>
                    <w:bottom w:val="none" w:sz="0" w:space="0" w:color="auto"/>
                    <w:right w:val="none" w:sz="0" w:space="0" w:color="auto"/>
                  </w:divBdr>
                  <w:divsChild>
                    <w:div w:id="692533782">
                      <w:marLeft w:val="0"/>
                      <w:marRight w:val="0"/>
                      <w:marTop w:val="0"/>
                      <w:marBottom w:val="0"/>
                      <w:divBdr>
                        <w:top w:val="none" w:sz="0" w:space="0" w:color="auto"/>
                        <w:left w:val="none" w:sz="0" w:space="0" w:color="auto"/>
                        <w:bottom w:val="none" w:sz="0" w:space="0" w:color="auto"/>
                        <w:right w:val="none" w:sz="0" w:space="0" w:color="auto"/>
                      </w:divBdr>
                      <w:divsChild>
                        <w:div w:id="5299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32956">
          <w:marLeft w:val="0"/>
          <w:marRight w:val="0"/>
          <w:marTop w:val="225"/>
          <w:marBottom w:val="0"/>
          <w:divBdr>
            <w:top w:val="none" w:sz="0" w:space="0" w:color="auto"/>
            <w:left w:val="none" w:sz="0" w:space="0" w:color="auto"/>
            <w:bottom w:val="none" w:sz="0" w:space="0" w:color="auto"/>
            <w:right w:val="none" w:sz="0" w:space="0" w:color="auto"/>
          </w:divBdr>
          <w:divsChild>
            <w:div w:id="514803475">
              <w:marLeft w:val="0"/>
              <w:marRight w:val="105"/>
              <w:marTop w:val="0"/>
              <w:marBottom w:val="0"/>
              <w:divBdr>
                <w:top w:val="none" w:sz="0" w:space="0" w:color="auto"/>
                <w:left w:val="none" w:sz="0" w:space="0" w:color="auto"/>
                <w:bottom w:val="none" w:sz="0" w:space="0" w:color="auto"/>
                <w:right w:val="none" w:sz="0" w:space="0" w:color="auto"/>
              </w:divBdr>
            </w:div>
            <w:div w:id="782463499">
              <w:marLeft w:val="0"/>
              <w:marRight w:val="105"/>
              <w:marTop w:val="0"/>
              <w:marBottom w:val="0"/>
              <w:divBdr>
                <w:top w:val="none" w:sz="0" w:space="0" w:color="auto"/>
                <w:left w:val="none" w:sz="0" w:space="0" w:color="auto"/>
                <w:bottom w:val="none" w:sz="0" w:space="0" w:color="auto"/>
                <w:right w:val="none" w:sz="0" w:space="0" w:color="auto"/>
              </w:divBdr>
            </w:div>
            <w:div w:id="812793659">
              <w:marLeft w:val="0"/>
              <w:marRight w:val="105"/>
              <w:marTop w:val="0"/>
              <w:marBottom w:val="0"/>
              <w:divBdr>
                <w:top w:val="none" w:sz="0" w:space="0" w:color="auto"/>
                <w:left w:val="none" w:sz="0" w:space="0" w:color="auto"/>
                <w:bottom w:val="none" w:sz="0" w:space="0" w:color="auto"/>
                <w:right w:val="none" w:sz="0" w:space="0" w:color="auto"/>
              </w:divBdr>
            </w:div>
          </w:divsChild>
        </w:div>
        <w:div w:id="1782535018">
          <w:marLeft w:val="0"/>
          <w:marRight w:val="0"/>
          <w:marTop w:val="0"/>
          <w:marBottom w:val="0"/>
          <w:divBdr>
            <w:top w:val="none" w:sz="0" w:space="0" w:color="auto"/>
            <w:left w:val="none" w:sz="0" w:space="0" w:color="auto"/>
            <w:bottom w:val="none" w:sz="0" w:space="0" w:color="auto"/>
            <w:right w:val="none" w:sz="0" w:space="0" w:color="auto"/>
          </w:divBdr>
        </w:div>
      </w:divsChild>
    </w:div>
    <w:div w:id="521935780">
      <w:bodyDiv w:val="1"/>
      <w:marLeft w:val="0"/>
      <w:marRight w:val="0"/>
      <w:marTop w:val="0"/>
      <w:marBottom w:val="0"/>
      <w:divBdr>
        <w:top w:val="none" w:sz="0" w:space="0" w:color="auto"/>
        <w:left w:val="none" w:sz="0" w:space="0" w:color="auto"/>
        <w:bottom w:val="none" w:sz="0" w:space="0" w:color="auto"/>
        <w:right w:val="none" w:sz="0" w:space="0" w:color="auto"/>
      </w:divBdr>
    </w:div>
    <w:div w:id="528419743">
      <w:bodyDiv w:val="1"/>
      <w:marLeft w:val="0"/>
      <w:marRight w:val="0"/>
      <w:marTop w:val="0"/>
      <w:marBottom w:val="0"/>
      <w:divBdr>
        <w:top w:val="none" w:sz="0" w:space="0" w:color="auto"/>
        <w:left w:val="none" w:sz="0" w:space="0" w:color="auto"/>
        <w:bottom w:val="none" w:sz="0" w:space="0" w:color="auto"/>
        <w:right w:val="none" w:sz="0" w:space="0" w:color="auto"/>
      </w:divBdr>
    </w:div>
    <w:div w:id="591087776">
      <w:bodyDiv w:val="1"/>
      <w:marLeft w:val="0"/>
      <w:marRight w:val="0"/>
      <w:marTop w:val="0"/>
      <w:marBottom w:val="0"/>
      <w:divBdr>
        <w:top w:val="none" w:sz="0" w:space="0" w:color="auto"/>
        <w:left w:val="none" w:sz="0" w:space="0" w:color="auto"/>
        <w:bottom w:val="none" w:sz="0" w:space="0" w:color="auto"/>
        <w:right w:val="none" w:sz="0" w:space="0" w:color="auto"/>
      </w:divBdr>
    </w:div>
    <w:div w:id="633027453">
      <w:bodyDiv w:val="1"/>
      <w:marLeft w:val="0"/>
      <w:marRight w:val="0"/>
      <w:marTop w:val="0"/>
      <w:marBottom w:val="0"/>
      <w:divBdr>
        <w:top w:val="none" w:sz="0" w:space="0" w:color="auto"/>
        <w:left w:val="none" w:sz="0" w:space="0" w:color="auto"/>
        <w:bottom w:val="none" w:sz="0" w:space="0" w:color="auto"/>
        <w:right w:val="none" w:sz="0" w:space="0" w:color="auto"/>
      </w:divBdr>
    </w:div>
    <w:div w:id="743845075">
      <w:bodyDiv w:val="1"/>
      <w:marLeft w:val="0"/>
      <w:marRight w:val="0"/>
      <w:marTop w:val="0"/>
      <w:marBottom w:val="0"/>
      <w:divBdr>
        <w:top w:val="none" w:sz="0" w:space="0" w:color="auto"/>
        <w:left w:val="none" w:sz="0" w:space="0" w:color="auto"/>
        <w:bottom w:val="none" w:sz="0" w:space="0" w:color="auto"/>
        <w:right w:val="none" w:sz="0" w:space="0" w:color="auto"/>
      </w:divBdr>
    </w:div>
    <w:div w:id="952978623">
      <w:bodyDiv w:val="1"/>
      <w:marLeft w:val="0"/>
      <w:marRight w:val="0"/>
      <w:marTop w:val="0"/>
      <w:marBottom w:val="0"/>
      <w:divBdr>
        <w:top w:val="none" w:sz="0" w:space="0" w:color="auto"/>
        <w:left w:val="none" w:sz="0" w:space="0" w:color="auto"/>
        <w:bottom w:val="none" w:sz="0" w:space="0" w:color="auto"/>
        <w:right w:val="none" w:sz="0" w:space="0" w:color="auto"/>
      </w:divBdr>
    </w:div>
    <w:div w:id="1398748150">
      <w:bodyDiv w:val="1"/>
      <w:marLeft w:val="0"/>
      <w:marRight w:val="0"/>
      <w:marTop w:val="0"/>
      <w:marBottom w:val="0"/>
      <w:divBdr>
        <w:top w:val="none" w:sz="0" w:space="0" w:color="auto"/>
        <w:left w:val="none" w:sz="0" w:space="0" w:color="auto"/>
        <w:bottom w:val="none" w:sz="0" w:space="0" w:color="auto"/>
        <w:right w:val="none" w:sz="0" w:space="0" w:color="auto"/>
      </w:divBdr>
    </w:div>
    <w:div w:id="1607081637">
      <w:bodyDiv w:val="1"/>
      <w:marLeft w:val="0"/>
      <w:marRight w:val="0"/>
      <w:marTop w:val="0"/>
      <w:marBottom w:val="0"/>
      <w:divBdr>
        <w:top w:val="none" w:sz="0" w:space="0" w:color="auto"/>
        <w:left w:val="none" w:sz="0" w:space="0" w:color="auto"/>
        <w:bottom w:val="none" w:sz="0" w:space="0" w:color="auto"/>
        <w:right w:val="none" w:sz="0" w:space="0" w:color="auto"/>
      </w:divBdr>
    </w:div>
    <w:div w:id="1739285097">
      <w:bodyDiv w:val="1"/>
      <w:marLeft w:val="0"/>
      <w:marRight w:val="0"/>
      <w:marTop w:val="0"/>
      <w:marBottom w:val="0"/>
      <w:divBdr>
        <w:top w:val="none" w:sz="0" w:space="0" w:color="auto"/>
        <w:left w:val="none" w:sz="0" w:space="0" w:color="auto"/>
        <w:bottom w:val="none" w:sz="0" w:space="0" w:color="auto"/>
        <w:right w:val="none" w:sz="0" w:space="0" w:color="auto"/>
      </w:divBdr>
    </w:div>
    <w:div w:id="1746877508">
      <w:bodyDiv w:val="1"/>
      <w:marLeft w:val="0"/>
      <w:marRight w:val="0"/>
      <w:marTop w:val="0"/>
      <w:marBottom w:val="0"/>
      <w:divBdr>
        <w:top w:val="none" w:sz="0" w:space="0" w:color="auto"/>
        <w:left w:val="none" w:sz="0" w:space="0" w:color="auto"/>
        <w:bottom w:val="none" w:sz="0" w:space="0" w:color="auto"/>
        <w:right w:val="none" w:sz="0" w:space="0" w:color="auto"/>
      </w:divBdr>
    </w:div>
    <w:div w:id="1769959185">
      <w:bodyDiv w:val="1"/>
      <w:marLeft w:val="0"/>
      <w:marRight w:val="0"/>
      <w:marTop w:val="0"/>
      <w:marBottom w:val="0"/>
      <w:divBdr>
        <w:top w:val="none" w:sz="0" w:space="0" w:color="auto"/>
        <w:left w:val="none" w:sz="0" w:space="0" w:color="auto"/>
        <w:bottom w:val="none" w:sz="0" w:space="0" w:color="auto"/>
        <w:right w:val="none" w:sz="0" w:space="0" w:color="auto"/>
      </w:divBdr>
    </w:div>
    <w:div w:id="1806967299">
      <w:bodyDiv w:val="1"/>
      <w:marLeft w:val="0"/>
      <w:marRight w:val="0"/>
      <w:marTop w:val="0"/>
      <w:marBottom w:val="0"/>
      <w:divBdr>
        <w:top w:val="none" w:sz="0" w:space="0" w:color="auto"/>
        <w:left w:val="none" w:sz="0" w:space="0" w:color="auto"/>
        <w:bottom w:val="none" w:sz="0" w:space="0" w:color="auto"/>
        <w:right w:val="none" w:sz="0" w:space="0" w:color="auto"/>
      </w:divBdr>
    </w:div>
    <w:div w:id="1830555790">
      <w:bodyDiv w:val="1"/>
      <w:marLeft w:val="0"/>
      <w:marRight w:val="0"/>
      <w:marTop w:val="0"/>
      <w:marBottom w:val="0"/>
      <w:divBdr>
        <w:top w:val="none" w:sz="0" w:space="0" w:color="auto"/>
        <w:left w:val="none" w:sz="0" w:space="0" w:color="auto"/>
        <w:bottom w:val="none" w:sz="0" w:space="0" w:color="auto"/>
        <w:right w:val="none" w:sz="0" w:space="0" w:color="auto"/>
      </w:divBdr>
    </w:div>
    <w:div w:id="1842771106">
      <w:bodyDiv w:val="1"/>
      <w:marLeft w:val="0"/>
      <w:marRight w:val="0"/>
      <w:marTop w:val="0"/>
      <w:marBottom w:val="0"/>
      <w:divBdr>
        <w:top w:val="none" w:sz="0" w:space="0" w:color="auto"/>
        <w:left w:val="none" w:sz="0" w:space="0" w:color="auto"/>
        <w:bottom w:val="none" w:sz="0" w:space="0" w:color="auto"/>
        <w:right w:val="none" w:sz="0" w:space="0" w:color="auto"/>
      </w:divBdr>
    </w:div>
    <w:div w:id="1880194334">
      <w:bodyDiv w:val="1"/>
      <w:marLeft w:val="0"/>
      <w:marRight w:val="0"/>
      <w:marTop w:val="0"/>
      <w:marBottom w:val="0"/>
      <w:divBdr>
        <w:top w:val="none" w:sz="0" w:space="0" w:color="auto"/>
        <w:left w:val="none" w:sz="0" w:space="0" w:color="auto"/>
        <w:bottom w:val="none" w:sz="0" w:space="0" w:color="auto"/>
        <w:right w:val="none" w:sz="0" w:space="0" w:color="auto"/>
      </w:divBdr>
    </w:div>
    <w:div w:id="1881018300">
      <w:bodyDiv w:val="1"/>
      <w:marLeft w:val="0"/>
      <w:marRight w:val="0"/>
      <w:marTop w:val="0"/>
      <w:marBottom w:val="0"/>
      <w:divBdr>
        <w:top w:val="none" w:sz="0" w:space="0" w:color="auto"/>
        <w:left w:val="none" w:sz="0" w:space="0" w:color="auto"/>
        <w:bottom w:val="none" w:sz="0" w:space="0" w:color="auto"/>
        <w:right w:val="none" w:sz="0" w:space="0" w:color="auto"/>
      </w:divBdr>
    </w:div>
    <w:div w:id="1945840734">
      <w:bodyDiv w:val="1"/>
      <w:marLeft w:val="0"/>
      <w:marRight w:val="0"/>
      <w:marTop w:val="0"/>
      <w:marBottom w:val="0"/>
      <w:divBdr>
        <w:top w:val="none" w:sz="0" w:space="0" w:color="auto"/>
        <w:left w:val="none" w:sz="0" w:space="0" w:color="auto"/>
        <w:bottom w:val="none" w:sz="0" w:space="0" w:color="auto"/>
        <w:right w:val="none" w:sz="0" w:space="0" w:color="auto"/>
      </w:divBdr>
    </w:div>
    <w:div w:id="1964968186">
      <w:bodyDiv w:val="1"/>
      <w:marLeft w:val="0"/>
      <w:marRight w:val="0"/>
      <w:marTop w:val="0"/>
      <w:marBottom w:val="0"/>
      <w:divBdr>
        <w:top w:val="none" w:sz="0" w:space="0" w:color="auto"/>
        <w:left w:val="none" w:sz="0" w:space="0" w:color="auto"/>
        <w:bottom w:val="none" w:sz="0" w:space="0" w:color="auto"/>
        <w:right w:val="none" w:sz="0" w:space="0" w:color="auto"/>
      </w:divBdr>
    </w:div>
    <w:div w:id="211519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ail.moit.gov.vn/owa/redir.aspx?SURL=UD1qWxhzcQs2gmVFNNFqlmHPVVO-OvH0jWADCopvJdyqPAtMUHHSCG0AYQBpAGwAdABvADoAbgB6AEAAbQBvAGkAdAAuAGcAbwB2AC4AdgBuAA..&amp;URL=mailto%3anz%40moit.gov.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nh%20Nguyen\Documents\Thuong%20vu\Quaterly%20newletter\So%201\TEMPLATE%20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customXml/itemProps2.xml><?xml version="1.0" encoding="utf-8"?>
<ds:datastoreItem xmlns:ds="http://schemas.openxmlformats.org/officeDocument/2006/customXml" ds:itemID="{4327BA05-B1EF-42D7-B869-E54ABCBF9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Template>
  <TotalTime>15961</TotalTime>
  <Pages>14</Pages>
  <Words>3986</Words>
  <Characters>22725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BẢN TIN THƯƠNG VỤ</vt:lpstr>
    </vt:vector>
  </TitlesOfParts>
  <Company>thương vụ việt nam tại new zealand</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TIN THƯƠNG VỤ</dc:title>
  <dc:subject>BẢN TIN SỐ 30 –NĂM 2025</dc:subject>
  <dc:creator>Canh Nguyen</dc:creator>
  <cp:keywords/>
  <dc:description/>
  <cp:lastModifiedBy>Viet Nam Trade Office</cp:lastModifiedBy>
  <cp:revision>133</cp:revision>
  <cp:lastPrinted>2019-06-28T03:26:00Z</cp:lastPrinted>
  <dcterms:created xsi:type="dcterms:W3CDTF">2022-10-03T00:59:00Z</dcterms:created>
  <dcterms:modified xsi:type="dcterms:W3CDTF">2025-09-19T03:11:00Z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