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9284"/>
      </w:tblGrid>
      <w:tr w:rsidR="005C1C13" w:rsidTr="000C4712">
        <w:tc>
          <w:tcPr>
            <w:tcW w:w="9061" w:type="dxa"/>
          </w:tcPr>
          <w:p w:rsidR="005C1C13" w:rsidRDefault="005C1C13" w:rsidP="008046C8">
            <w:pPr>
              <w:spacing w:before="120" w:after="120" w:line="276" w:lineRule="auto"/>
              <w:jc w:val="center"/>
              <w:rPr>
                <w:b/>
              </w:rPr>
            </w:pPr>
            <w:r w:rsidRPr="005B543B">
              <w:rPr>
                <w:b/>
              </w:rPr>
              <w:t xml:space="preserve">CỘNG HÒA </w:t>
            </w:r>
            <w:r w:rsidR="00B0105E">
              <w:rPr>
                <w:b/>
              </w:rPr>
              <w:t>SLOVENIA</w:t>
            </w:r>
            <w:r>
              <w:rPr>
                <w:b/>
              </w:rPr>
              <w:t xml:space="preserve"> (</w:t>
            </w:r>
            <w:r w:rsidR="00B0105E">
              <w:rPr>
                <w:b/>
              </w:rPr>
              <w:t>XỜ-LÔ-VE-NHIA</w:t>
            </w:r>
            <w:r>
              <w:rPr>
                <w:b/>
              </w:rPr>
              <w:t>)</w:t>
            </w:r>
          </w:p>
          <w:p w:rsidR="005C1C13" w:rsidRDefault="005C1C13" w:rsidP="008046C8">
            <w:pPr>
              <w:spacing w:before="120" w:after="120" w:line="276" w:lineRule="auto"/>
              <w:jc w:val="center"/>
              <w:rPr>
                <w:b/>
              </w:rPr>
            </w:pPr>
            <w:r w:rsidRPr="005C1C13">
              <w:rPr>
                <w:b/>
              </w:rPr>
              <w:t xml:space="preserve">Republic of </w:t>
            </w:r>
            <w:r w:rsidR="00624B5F">
              <w:rPr>
                <w:b/>
              </w:rPr>
              <w:t>Slovenia</w:t>
            </w:r>
          </w:p>
          <w:p w:rsidR="005C1C13" w:rsidRDefault="006951D1" w:rsidP="006951D1">
            <w:pPr>
              <w:spacing w:before="120" w:after="120" w:line="276" w:lineRule="auto"/>
              <w:jc w:val="center"/>
              <w:rPr>
                <w:b/>
              </w:rPr>
            </w:pPr>
            <w:r>
              <w:rPr>
                <w:noProof/>
                <w:lang w:val="en-GB" w:eastAsia="en-GB"/>
              </w:rPr>
              <w:drawing>
                <wp:inline distT="0" distB="0" distL="0" distR="0">
                  <wp:extent cx="3727450" cy="1868503"/>
                  <wp:effectExtent l="19050" t="0" r="6350" b="0"/>
                  <wp:docPr id="18" name="Picture 18" descr="Image result for slovenia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slovenia flag"/>
                          <pic:cNvPicPr>
                            <a:picLocks noChangeAspect="1" noChangeArrowheads="1"/>
                          </pic:cNvPicPr>
                        </pic:nvPicPr>
                        <pic:blipFill>
                          <a:blip r:embed="rId8"/>
                          <a:srcRect/>
                          <a:stretch>
                            <a:fillRect/>
                          </a:stretch>
                        </pic:blipFill>
                        <pic:spPr bwMode="auto">
                          <a:xfrm>
                            <a:off x="0" y="0"/>
                            <a:ext cx="3728695" cy="1869127"/>
                          </a:xfrm>
                          <a:prstGeom prst="rect">
                            <a:avLst/>
                          </a:prstGeom>
                          <a:noFill/>
                          <a:ln w="9525">
                            <a:noFill/>
                            <a:miter lim="800000"/>
                            <a:headEnd/>
                            <a:tailEnd/>
                          </a:ln>
                        </pic:spPr>
                      </pic:pic>
                    </a:graphicData>
                  </a:graphic>
                </wp:inline>
              </w:drawing>
            </w:r>
          </w:p>
        </w:tc>
      </w:tr>
      <w:tr w:rsidR="005C1C13" w:rsidTr="00C90F2A">
        <w:tc>
          <w:tcPr>
            <w:tcW w:w="9061" w:type="dxa"/>
          </w:tcPr>
          <w:p w:rsidR="005C1C13" w:rsidRDefault="006951D1" w:rsidP="00D33B62">
            <w:pPr>
              <w:spacing w:before="120" w:after="120" w:line="276" w:lineRule="auto"/>
              <w:jc w:val="center"/>
              <w:rPr>
                <w:b/>
              </w:rPr>
            </w:pPr>
            <w:r>
              <w:rPr>
                <w:noProof/>
                <w:lang w:val="en-GB" w:eastAsia="en-GB"/>
              </w:rPr>
              <w:drawing>
                <wp:inline distT="0" distB="0" distL="0" distR="0">
                  <wp:extent cx="5738499" cy="3876675"/>
                  <wp:effectExtent l="19050" t="0" r="0" b="0"/>
                  <wp:docPr id="1" name="Picture 1" descr="Image result for SLOVENI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LOVENIA map"/>
                          <pic:cNvPicPr>
                            <a:picLocks noChangeAspect="1" noChangeArrowheads="1"/>
                          </pic:cNvPicPr>
                        </pic:nvPicPr>
                        <pic:blipFill>
                          <a:blip r:embed="rId9"/>
                          <a:srcRect/>
                          <a:stretch>
                            <a:fillRect/>
                          </a:stretch>
                        </pic:blipFill>
                        <pic:spPr bwMode="auto">
                          <a:xfrm>
                            <a:off x="0" y="0"/>
                            <a:ext cx="5738499" cy="3876675"/>
                          </a:xfrm>
                          <a:prstGeom prst="rect">
                            <a:avLst/>
                          </a:prstGeom>
                          <a:noFill/>
                          <a:ln w="9525">
                            <a:noFill/>
                            <a:miter lim="800000"/>
                            <a:headEnd/>
                            <a:tailEnd/>
                          </a:ln>
                        </pic:spPr>
                      </pic:pic>
                    </a:graphicData>
                  </a:graphic>
                </wp:inline>
              </w:drawing>
            </w:r>
          </w:p>
        </w:tc>
      </w:tr>
    </w:tbl>
    <w:p w:rsidR="0031779B" w:rsidRDefault="0031779B" w:rsidP="0031779B">
      <w:pPr>
        <w:pStyle w:val="ListParagraph"/>
        <w:spacing w:after="120" w:line="276" w:lineRule="auto"/>
        <w:ind w:left="567"/>
        <w:rPr>
          <w:b/>
        </w:rPr>
      </w:pPr>
    </w:p>
    <w:p w:rsidR="005B543B" w:rsidRPr="00624B5F" w:rsidRDefault="005B543B" w:rsidP="0031779B">
      <w:pPr>
        <w:pStyle w:val="ListParagraph"/>
        <w:numPr>
          <w:ilvl w:val="0"/>
          <w:numId w:val="1"/>
        </w:numPr>
        <w:spacing w:after="120" w:line="276" w:lineRule="auto"/>
        <w:ind w:left="567" w:hanging="207"/>
        <w:rPr>
          <w:b/>
        </w:rPr>
      </w:pPr>
      <w:r w:rsidRPr="00624B5F">
        <w:rPr>
          <w:b/>
        </w:rPr>
        <w:t>Khái</w:t>
      </w:r>
      <w:r w:rsidR="006951D1" w:rsidRPr="00624B5F">
        <w:rPr>
          <w:b/>
        </w:rPr>
        <w:t xml:space="preserve"> </w:t>
      </w:r>
      <w:r w:rsidRPr="00624B5F">
        <w:rPr>
          <w:b/>
        </w:rPr>
        <w:t>quát</w:t>
      </w:r>
    </w:p>
    <w:p w:rsidR="005B543B" w:rsidRPr="00624B5F" w:rsidRDefault="005B543B" w:rsidP="0031779B">
      <w:pPr>
        <w:spacing w:after="120" w:line="276" w:lineRule="auto"/>
        <w:ind w:firstLine="360"/>
      </w:pPr>
      <w:r w:rsidRPr="00624B5F">
        <w:rPr>
          <w:b/>
          <w:i/>
        </w:rPr>
        <w:t>Vị</w:t>
      </w:r>
      <w:r w:rsidR="006951D1" w:rsidRPr="00624B5F">
        <w:rPr>
          <w:b/>
          <w:i/>
        </w:rPr>
        <w:t xml:space="preserve"> </w:t>
      </w:r>
      <w:r w:rsidRPr="00624B5F">
        <w:rPr>
          <w:b/>
          <w:i/>
        </w:rPr>
        <w:t>trí</w:t>
      </w:r>
      <w:r w:rsidR="006951D1" w:rsidRPr="00624B5F">
        <w:rPr>
          <w:b/>
          <w:i/>
        </w:rPr>
        <w:t xml:space="preserve"> </w:t>
      </w:r>
      <w:r w:rsidRPr="00624B5F">
        <w:rPr>
          <w:b/>
          <w:i/>
        </w:rPr>
        <w:t>địa</w:t>
      </w:r>
      <w:r w:rsidR="006951D1" w:rsidRPr="00624B5F">
        <w:rPr>
          <w:b/>
          <w:i/>
        </w:rPr>
        <w:t xml:space="preserve"> </w:t>
      </w:r>
      <w:r w:rsidRPr="00624B5F">
        <w:rPr>
          <w:b/>
          <w:i/>
        </w:rPr>
        <w:t>lý:</w:t>
      </w:r>
      <w:r w:rsidR="006951D1" w:rsidRPr="00624B5F">
        <w:t xml:space="preserve"> </w:t>
      </w:r>
      <w:r w:rsidR="006951D1" w:rsidRPr="00624B5F">
        <w:rPr>
          <w:color w:val="000000"/>
        </w:rPr>
        <w:t xml:space="preserve">Nam âu, thuộc vùng Balkan. </w:t>
      </w:r>
      <w:r w:rsidR="006951D1" w:rsidRPr="00624B5F">
        <w:rPr>
          <w:color w:val="000000"/>
          <w:shd w:val="clear" w:color="auto" w:fill="FFFFFF"/>
          <w:lang w:val="vi-VN"/>
        </w:rPr>
        <w:t>Phía bắc giáp với Áo (</w:t>
      </w:r>
      <w:r w:rsidR="006951D1" w:rsidRPr="00624B5F">
        <w:rPr>
          <w:color w:val="000000"/>
          <w:shd w:val="clear" w:color="auto" w:fill="FFFFFF"/>
        </w:rPr>
        <w:t>đường biên giới dài </w:t>
      </w:r>
      <w:r w:rsidR="006951D1" w:rsidRPr="00624B5F">
        <w:rPr>
          <w:color w:val="000000"/>
          <w:shd w:val="clear" w:color="auto" w:fill="FFFFFF"/>
          <w:lang w:val="vi-VN"/>
        </w:rPr>
        <w:t>330 km), đông bắc giáp Hungary (102 km), đông nam giáp Croatia (670 km), phía tây giáp </w:t>
      </w:r>
      <w:r w:rsidR="006951D1" w:rsidRPr="00624B5F">
        <w:rPr>
          <w:color w:val="000000"/>
          <w:shd w:val="clear" w:color="auto" w:fill="FFFFFF"/>
        </w:rPr>
        <w:t>Italia</w:t>
      </w:r>
      <w:r w:rsidR="006951D1" w:rsidRPr="00624B5F">
        <w:rPr>
          <w:color w:val="000000"/>
          <w:shd w:val="clear" w:color="auto" w:fill="FFFFFF"/>
          <w:lang w:val="vi-VN"/>
        </w:rPr>
        <w:t> (280 km) và tây nam giáp biển Adriatic (47 km bờ biển).</w:t>
      </w:r>
      <w:r w:rsidR="005C1C13" w:rsidRPr="00624B5F">
        <w:t xml:space="preserve"> </w:t>
      </w:r>
    </w:p>
    <w:p w:rsidR="005B543B" w:rsidRPr="00624B5F" w:rsidRDefault="005B543B" w:rsidP="0031779B">
      <w:pPr>
        <w:spacing w:after="120" w:line="276" w:lineRule="auto"/>
        <w:ind w:firstLine="360"/>
      </w:pPr>
      <w:r w:rsidRPr="00624B5F">
        <w:rPr>
          <w:b/>
          <w:i/>
        </w:rPr>
        <w:t>Diện</w:t>
      </w:r>
      <w:r w:rsidR="00624B5F" w:rsidRPr="00624B5F">
        <w:rPr>
          <w:b/>
          <w:i/>
        </w:rPr>
        <w:t xml:space="preserve"> </w:t>
      </w:r>
      <w:r w:rsidRPr="00624B5F">
        <w:rPr>
          <w:b/>
          <w:i/>
        </w:rPr>
        <w:t>tích:</w:t>
      </w:r>
      <w:r w:rsidR="00624B5F" w:rsidRPr="00624B5F">
        <w:t xml:space="preserve"> </w:t>
      </w:r>
      <w:r w:rsidR="00624B5F" w:rsidRPr="00624B5F">
        <w:rPr>
          <w:color w:val="000000"/>
        </w:rPr>
        <w:t>20.27</w:t>
      </w:r>
      <w:r w:rsidR="00554736">
        <w:rPr>
          <w:color w:val="000000"/>
        </w:rPr>
        <w:t>1</w:t>
      </w:r>
      <w:r w:rsidR="00624B5F" w:rsidRPr="00624B5F">
        <w:rPr>
          <w:color w:val="000000"/>
        </w:rPr>
        <w:t xml:space="preserve"> km</w:t>
      </w:r>
      <w:r w:rsidR="00624B5F" w:rsidRPr="00624B5F">
        <w:rPr>
          <w:color w:val="000000"/>
          <w:vertAlign w:val="superscript"/>
        </w:rPr>
        <w:t>2</w:t>
      </w:r>
    </w:p>
    <w:p w:rsidR="005B543B" w:rsidRPr="00624B5F" w:rsidRDefault="005B543B" w:rsidP="0031779B">
      <w:pPr>
        <w:spacing w:after="120" w:line="276" w:lineRule="auto"/>
        <w:ind w:firstLine="360"/>
      </w:pPr>
      <w:r w:rsidRPr="00624B5F">
        <w:rPr>
          <w:b/>
          <w:i/>
        </w:rPr>
        <w:t>Thủ</w:t>
      </w:r>
      <w:r w:rsidR="00624B5F" w:rsidRPr="00624B5F">
        <w:rPr>
          <w:b/>
          <w:i/>
        </w:rPr>
        <w:t xml:space="preserve"> </w:t>
      </w:r>
      <w:r w:rsidRPr="00624B5F">
        <w:rPr>
          <w:b/>
          <w:i/>
        </w:rPr>
        <w:t>đô:</w:t>
      </w:r>
      <w:r w:rsidR="00624B5F" w:rsidRPr="00624B5F">
        <w:rPr>
          <w:color w:val="000000"/>
        </w:rPr>
        <w:t xml:space="preserve"> Ljubljana (Liu-bli-an-na)</w:t>
      </w:r>
    </w:p>
    <w:p w:rsidR="005B543B" w:rsidRPr="00624B5F" w:rsidRDefault="005B543B" w:rsidP="0031779B">
      <w:pPr>
        <w:spacing w:after="120" w:line="276" w:lineRule="auto"/>
        <w:ind w:firstLine="360"/>
      </w:pPr>
      <w:r w:rsidRPr="00624B5F">
        <w:rPr>
          <w:b/>
          <w:i/>
        </w:rPr>
        <w:lastRenderedPageBreak/>
        <w:t>Dân</w:t>
      </w:r>
      <w:r w:rsidR="00624B5F" w:rsidRPr="00624B5F">
        <w:rPr>
          <w:b/>
          <w:i/>
        </w:rPr>
        <w:t xml:space="preserve"> </w:t>
      </w:r>
      <w:r w:rsidRPr="00624B5F">
        <w:rPr>
          <w:b/>
          <w:i/>
        </w:rPr>
        <w:t>số:</w:t>
      </w:r>
      <w:r w:rsidR="00624B5F" w:rsidRPr="00624B5F">
        <w:rPr>
          <w:b/>
          <w:i/>
        </w:rPr>
        <w:t xml:space="preserve"> </w:t>
      </w:r>
      <w:r w:rsidR="00624B5F" w:rsidRPr="00624B5F">
        <w:t>2,</w:t>
      </w:r>
      <w:r w:rsidR="00554736">
        <w:t>1</w:t>
      </w:r>
      <w:r w:rsidR="00624B5F" w:rsidRPr="00624B5F">
        <w:t xml:space="preserve"> triệu ngườ</w:t>
      </w:r>
      <w:r w:rsidR="00554736">
        <w:t>i (202</w:t>
      </w:r>
      <w:r w:rsidR="00627BBB">
        <w:t>2</w:t>
      </w:r>
      <w:r w:rsidR="00624B5F" w:rsidRPr="00624B5F">
        <w:t>)</w:t>
      </w:r>
    </w:p>
    <w:p w:rsidR="008D7766" w:rsidRPr="00624B5F" w:rsidRDefault="005B543B" w:rsidP="0031779B">
      <w:pPr>
        <w:spacing w:after="120" w:line="276" w:lineRule="auto"/>
        <w:ind w:firstLine="360"/>
      </w:pPr>
      <w:r w:rsidRPr="00624B5F">
        <w:rPr>
          <w:b/>
          <w:i/>
        </w:rPr>
        <w:t>Tổng</w:t>
      </w:r>
      <w:r w:rsidR="00624B5F" w:rsidRPr="00624B5F">
        <w:rPr>
          <w:b/>
          <w:i/>
        </w:rPr>
        <w:t xml:space="preserve"> </w:t>
      </w:r>
      <w:r w:rsidRPr="00624B5F">
        <w:rPr>
          <w:b/>
          <w:i/>
        </w:rPr>
        <w:t>sản</w:t>
      </w:r>
      <w:r w:rsidR="00624B5F" w:rsidRPr="00624B5F">
        <w:rPr>
          <w:b/>
          <w:i/>
        </w:rPr>
        <w:t xml:space="preserve"> </w:t>
      </w:r>
      <w:r w:rsidRPr="00624B5F">
        <w:rPr>
          <w:b/>
          <w:i/>
        </w:rPr>
        <w:t>phẩm thu nhập</w:t>
      </w:r>
      <w:r w:rsidR="00624B5F" w:rsidRPr="00624B5F">
        <w:rPr>
          <w:b/>
          <w:i/>
        </w:rPr>
        <w:t xml:space="preserve"> </w:t>
      </w:r>
      <w:r w:rsidRPr="00624B5F">
        <w:rPr>
          <w:b/>
          <w:i/>
        </w:rPr>
        <w:t>quốc</w:t>
      </w:r>
      <w:r w:rsidR="00624B5F" w:rsidRPr="00624B5F">
        <w:rPr>
          <w:b/>
          <w:i/>
        </w:rPr>
        <w:t xml:space="preserve"> </w:t>
      </w:r>
      <w:r w:rsidRPr="00624B5F">
        <w:rPr>
          <w:b/>
          <w:i/>
        </w:rPr>
        <w:t>dân</w:t>
      </w:r>
      <w:r w:rsidR="003F7C84" w:rsidRPr="00624B5F">
        <w:rPr>
          <w:b/>
          <w:i/>
        </w:rPr>
        <w:t>:</w:t>
      </w:r>
    </w:p>
    <w:tbl>
      <w:tblPr>
        <w:tblStyle w:val="TableGrid"/>
        <w:tblW w:w="5254" w:type="pct"/>
        <w:jc w:val="center"/>
        <w:tblLook w:val="04A0"/>
      </w:tblPr>
      <w:tblGrid>
        <w:gridCol w:w="3649"/>
        <w:gridCol w:w="1126"/>
        <w:gridCol w:w="1126"/>
        <w:gridCol w:w="1126"/>
        <w:gridCol w:w="1372"/>
        <w:gridCol w:w="1360"/>
      </w:tblGrid>
      <w:tr w:rsidR="00627BBB" w:rsidRPr="00B70C55" w:rsidTr="001D1E6E">
        <w:trPr>
          <w:jc w:val="center"/>
        </w:trPr>
        <w:tc>
          <w:tcPr>
            <w:tcW w:w="1869" w:type="pct"/>
          </w:tcPr>
          <w:p w:rsidR="00627BBB" w:rsidRPr="00B70C55" w:rsidRDefault="00627BBB" w:rsidP="001D1E6E">
            <w:pPr>
              <w:spacing w:before="120" w:after="120" w:line="276" w:lineRule="auto"/>
              <w:rPr>
                <w:b/>
              </w:rPr>
            </w:pPr>
          </w:p>
        </w:tc>
        <w:tc>
          <w:tcPr>
            <w:tcW w:w="577" w:type="pct"/>
          </w:tcPr>
          <w:p w:rsidR="00627BBB" w:rsidRPr="00B70C55" w:rsidRDefault="00627BBB" w:rsidP="001D1E6E">
            <w:pPr>
              <w:spacing w:before="120" w:after="120" w:line="276" w:lineRule="auto"/>
              <w:jc w:val="center"/>
              <w:rPr>
                <w:b/>
              </w:rPr>
            </w:pPr>
            <w:r w:rsidRPr="00B70C55">
              <w:rPr>
                <w:b/>
              </w:rPr>
              <w:t>2018</w:t>
            </w:r>
          </w:p>
        </w:tc>
        <w:tc>
          <w:tcPr>
            <w:tcW w:w="577" w:type="pct"/>
          </w:tcPr>
          <w:p w:rsidR="00627BBB" w:rsidRPr="00B70C55" w:rsidRDefault="00627BBB" w:rsidP="001D1E6E">
            <w:pPr>
              <w:spacing w:before="120" w:after="120" w:line="276" w:lineRule="auto"/>
              <w:jc w:val="center"/>
              <w:rPr>
                <w:b/>
              </w:rPr>
            </w:pPr>
            <w:r w:rsidRPr="00B70C55">
              <w:rPr>
                <w:b/>
              </w:rPr>
              <w:t>2019</w:t>
            </w:r>
          </w:p>
        </w:tc>
        <w:tc>
          <w:tcPr>
            <w:tcW w:w="577" w:type="pct"/>
          </w:tcPr>
          <w:p w:rsidR="00627BBB" w:rsidRPr="00B70C55" w:rsidRDefault="00627BBB" w:rsidP="001D1E6E">
            <w:pPr>
              <w:spacing w:before="120" w:after="120" w:line="276" w:lineRule="auto"/>
              <w:jc w:val="center"/>
              <w:rPr>
                <w:b/>
              </w:rPr>
            </w:pPr>
            <w:r w:rsidRPr="00B70C55">
              <w:rPr>
                <w:b/>
              </w:rPr>
              <w:t>2020</w:t>
            </w:r>
          </w:p>
        </w:tc>
        <w:tc>
          <w:tcPr>
            <w:tcW w:w="703" w:type="pct"/>
          </w:tcPr>
          <w:p w:rsidR="00627BBB" w:rsidRPr="00B70C55" w:rsidRDefault="00627BBB" w:rsidP="001D1E6E">
            <w:pPr>
              <w:spacing w:before="120" w:after="120" w:line="276" w:lineRule="auto"/>
              <w:jc w:val="center"/>
              <w:rPr>
                <w:b/>
              </w:rPr>
            </w:pPr>
            <w:r w:rsidRPr="00B70C55">
              <w:rPr>
                <w:b/>
              </w:rPr>
              <w:t>202</w:t>
            </w:r>
            <w:r>
              <w:rPr>
                <w:b/>
              </w:rPr>
              <w:t>1</w:t>
            </w:r>
          </w:p>
          <w:p w:rsidR="00627BBB" w:rsidRPr="00B70C55" w:rsidRDefault="00627BBB" w:rsidP="001D1E6E">
            <w:pPr>
              <w:spacing w:before="120" w:after="120"/>
              <w:jc w:val="center"/>
              <w:rPr>
                <w:b/>
              </w:rPr>
            </w:pPr>
            <w:r w:rsidRPr="00B70C55">
              <w:rPr>
                <w:b/>
              </w:rPr>
              <w:t>(dự báo)</w:t>
            </w:r>
          </w:p>
        </w:tc>
        <w:tc>
          <w:tcPr>
            <w:tcW w:w="697" w:type="pct"/>
          </w:tcPr>
          <w:p w:rsidR="00627BBB" w:rsidRPr="00B70C55" w:rsidRDefault="00627BBB" w:rsidP="001D1E6E">
            <w:pPr>
              <w:spacing w:before="120" w:after="120" w:line="276" w:lineRule="auto"/>
              <w:jc w:val="center"/>
              <w:rPr>
                <w:b/>
              </w:rPr>
            </w:pPr>
            <w:r w:rsidRPr="00B70C55">
              <w:rPr>
                <w:b/>
              </w:rPr>
              <w:t>202</w:t>
            </w:r>
            <w:r>
              <w:rPr>
                <w:b/>
              </w:rPr>
              <w:t>2</w:t>
            </w:r>
          </w:p>
          <w:p w:rsidR="00627BBB" w:rsidRPr="00B70C55" w:rsidRDefault="00627BBB" w:rsidP="001D1E6E">
            <w:pPr>
              <w:spacing w:before="120" w:after="120"/>
              <w:jc w:val="center"/>
              <w:rPr>
                <w:b/>
              </w:rPr>
            </w:pPr>
            <w:r w:rsidRPr="00B70C55">
              <w:rPr>
                <w:b/>
              </w:rPr>
              <w:t>(dự báo)</w:t>
            </w:r>
          </w:p>
        </w:tc>
      </w:tr>
      <w:tr w:rsidR="00627BBB" w:rsidRPr="00B70C55" w:rsidTr="001D1E6E">
        <w:trPr>
          <w:jc w:val="center"/>
        </w:trPr>
        <w:tc>
          <w:tcPr>
            <w:tcW w:w="1869" w:type="pct"/>
          </w:tcPr>
          <w:p w:rsidR="00627BBB" w:rsidRPr="00B70C55" w:rsidRDefault="00627BBB" w:rsidP="001D1E6E">
            <w:pPr>
              <w:spacing w:before="120" w:after="120" w:line="276" w:lineRule="auto"/>
            </w:pPr>
            <w:r w:rsidRPr="00B70C55">
              <w:t>Theo sức mua (PPP), tỷ EUR</w:t>
            </w:r>
          </w:p>
        </w:tc>
        <w:tc>
          <w:tcPr>
            <w:tcW w:w="577" w:type="pct"/>
            <w:vAlign w:val="center"/>
          </w:tcPr>
          <w:p w:rsidR="00627BBB" w:rsidRPr="00B70C55" w:rsidRDefault="00627BBB" w:rsidP="001D1E6E">
            <w:pPr>
              <w:spacing w:after="120"/>
              <w:contextualSpacing/>
              <w:jc w:val="right"/>
              <w:rPr>
                <w:rFonts w:eastAsia="Calibri"/>
                <w:noProof/>
              </w:rPr>
            </w:pPr>
            <w:r w:rsidRPr="00B70C55">
              <w:rPr>
                <w:rFonts w:eastAsia="Calibri"/>
                <w:noProof/>
              </w:rPr>
              <w:t>45,9</w:t>
            </w:r>
          </w:p>
        </w:tc>
        <w:tc>
          <w:tcPr>
            <w:tcW w:w="577" w:type="pct"/>
            <w:vAlign w:val="center"/>
          </w:tcPr>
          <w:p w:rsidR="00627BBB" w:rsidRPr="00B70C55" w:rsidRDefault="00627BBB" w:rsidP="001D1E6E">
            <w:pPr>
              <w:spacing w:after="120"/>
              <w:contextualSpacing/>
              <w:jc w:val="right"/>
              <w:rPr>
                <w:rFonts w:eastAsia="Calibri"/>
                <w:noProof/>
              </w:rPr>
            </w:pPr>
            <w:r w:rsidRPr="00B70C55">
              <w:rPr>
                <w:rFonts w:eastAsia="Calibri"/>
                <w:noProof/>
              </w:rPr>
              <w:t>48,4</w:t>
            </w:r>
          </w:p>
        </w:tc>
        <w:tc>
          <w:tcPr>
            <w:tcW w:w="577" w:type="pct"/>
            <w:vAlign w:val="center"/>
          </w:tcPr>
          <w:p w:rsidR="00627BBB" w:rsidRPr="00B70C55" w:rsidRDefault="00627BBB" w:rsidP="001D1E6E">
            <w:pPr>
              <w:spacing w:before="120" w:after="120" w:line="276" w:lineRule="auto"/>
              <w:jc w:val="right"/>
            </w:pPr>
            <w:r w:rsidRPr="00B70C55">
              <w:t>4</w:t>
            </w:r>
            <w:r>
              <w:t>6,9</w:t>
            </w:r>
          </w:p>
        </w:tc>
        <w:tc>
          <w:tcPr>
            <w:tcW w:w="703" w:type="pct"/>
          </w:tcPr>
          <w:p w:rsidR="00627BBB" w:rsidRPr="00B70C55" w:rsidRDefault="00627BBB" w:rsidP="001D1E6E">
            <w:pPr>
              <w:spacing w:before="120" w:after="120"/>
              <w:jc w:val="right"/>
            </w:pPr>
            <w:r>
              <w:t>52</w:t>
            </w:r>
          </w:p>
        </w:tc>
        <w:tc>
          <w:tcPr>
            <w:tcW w:w="697" w:type="pct"/>
          </w:tcPr>
          <w:p w:rsidR="00627BBB" w:rsidRPr="00B70C55" w:rsidRDefault="00627BBB" w:rsidP="00627BBB">
            <w:pPr>
              <w:spacing w:before="120" w:after="120"/>
              <w:jc w:val="right"/>
            </w:pPr>
            <w:r>
              <w:t>54</w:t>
            </w:r>
            <w:r>
              <w:t>,</w:t>
            </w:r>
            <w:r>
              <w:t>8</w:t>
            </w:r>
          </w:p>
        </w:tc>
      </w:tr>
      <w:tr w:rsidR="00627BBB" w:rsidRPr="00B70C55" w:rsidTr="001D1E6E">
        <w:trPr>
          <w:jc w:val="center"/>
        </w:trPr>
        <w:tc>
          <w:tcPr>
            <w:tcW w:w="1869" w:type="pct"/>
          </w:tcPr>
          <w:p w:rsidR="00627BBB" w:rsidRPr="00B70C55" w:rsidRDefault="00627BBB" w:rsidP="001D1E6E">
            <w:pPr>
              <w:spacing w:before="120" w:after="120" w:line="276" w:lineRule="auto"/>
            </w:pPr>
            <w:r w:rsidRPr="00B70C55">
              <w:t>Tốc độ tăng trưởng GDP</w:t>
            </w:r>
          </w:p>
        </w:tc>
        <w:tc>
          <w:tcPr>
            <w:tcW w:w="577" w:type="pct"/>
            <w:vAlign w:val="center"/>
          </w:tcPr>
          <w:p w:rsidR="00627BBB" w:rsidRPr="00B70C55" w:rsidRDefault="00627BBB" w:rsidP="001D1E6E">
            <w:pPr>
              <w:spacing w:after="120"/>
              <w:contextualSpacing/>
              <w:jc w:val="right"/>
              <w:rPr>
                <w:rFonts w:eastAsia="Calibri"/>
                <w:noProof/>
              </w:rPr>
            </w:pPr>
            <w:r w:rsidRPr="00B70C55">
              <w:rPr>
                <w:rFonts w:eastAsia="Calibri"/>
                <w:noProof/>
              </w:rPr>
              <w:t>4,4</w:t>
            </w:r>
          </w:p>
        </w:tc>
        <w:tc>
          <w:tcPr>
            <w:tcW w:w="577" w:type="pct"/>
            <w:vAlign w:val="center"/>
          </w:tcPr>
          <w:p w:rsidR="00627BBB" w:rsidRPr="00B70C55" w:rsidRDefault="00627BBB" w:rsidP="001D1E6E">
            <w:pPr>
              <w:spacing w:after="120"/>
              <w:contextualSpacing/>
              <w:jc w:val="right"/>
              <w:rPr>
                <w:rFonts w:eastAsia="Calibri"/>
                <w:noProof/>
              </w:rPr>
            </w:pPr>
            <w:r w:rsidRPr="00B70C55">
              <w:rPr>
                <w:rFonts w:eastAsia="Calibri"/>
                <w:noProof/>
              </w:rPr>
              <w:t>3,</w:t>
            </w:r>
            <w:r>
              <w:rPr>
                <w:rFonts w:eastAsia="Calibri"/>
                <w:noProof/>
              </w:rPr>
              <w:t>3</w:t>
            </w:r>
          </w:p>
        </w:tc>
        <w:tc>
          <w:tcPr>
            <w:tcW w:w="577" w:type="pct"/>
            <w:vAlign w:val="center"/>
          </w:tcPr>
          <w:p w:rsidR="00627BBB" w:rsidRPr="00B70C55" w:rsidRDefault="00627BBB" w:rsidP="001D1E6E">
            <w:pPr>
              <w:spacing w:before="120" w:after="120" w:line="276" w:lineRule="auto"/>
              <w:jc w:val="right"/>
            </w:pPr>
            <w:r>
              <w:t>-4</w:t>
            </w:r>
            <w:r w:rsidRPr="00B70C55">
              <w:t>,</w:t>
            </w:r>
            <w:r>
              <w:t>2</w:t>
            </w:r>
          </w:p>
        </w:tc>
        <w:tc>
          <w:tcPr>
            <w:tcW w:w="703" w:type="pct"/>
          </w:tcPr>
          <w:p w:rsidR="00627BBB" w:rsidRPr="00B70C55" w:rsidRDefault="00627BBB" w:rsidP="001D1E6E">
            <w:pPr>
              <w:spacing w:before="120" w:after="120"/>
              <w:jc w:val="right"/>
            </w:pPr>
            <w:r>
              <w:t>8,1</w:t>
            </w:r>
          </w:p>
        </w:tc>
        <w:tc>
          <w:tcPr>
            <w:tcW w:w="697" w:type="pct"/>
          </w:tcPr>
          <w:p w:rsidR="00627BBB" w:rsidRPr="00B70C55" w:rsidRDefault="00627BBB" w:rsidP="00627BBB">
            <w:pPr>
              <w:spacing w:before="120" w:after="120"/>
              <w:jc w:val="right"/>
            </w:pPr>
            <w:r>
              <w:t>5</w:t>
            </w:r>
            <w:r>
              <w:t>,</w:t>
            </w:r>
            <w:r>
              <w:t>4</w:t>
            </w:r>
          </w:p>
        </w:tc>
      </w:tr>
      <w:tr w:rsidR="00627BBB" w:rsidRPr="00B70C55" w:rsidTr="001D1E6E">
        <w:trPr>
          <w:jc w:val="center"/>
        </w:trPr>
        <w:tc>
          <w:tcPr>
            <w:tcW w:w="1869" w:type="pct"/>
          </w:tcPr>
          <w:p w:rsidR="00627BBB" w:rsidRPr="00B70C55" w:rsidRDefault="00627BBB" w:rsidP="001D1E6E">
            <w:pPr>
              <w:spacing w:before="120" w:after="120" w:line="276" w:lineRule="auto"/>
            </w:pPr>
            <w:r w:rsidRPr="00B70C55">
              <w:t>Trên đầu người (PPP), EUR</w:t>
            </w:r>
          </w:p>
        </w:tc>
        <w:tc>
          <w:tcPr>
            <w:tcW w:w="577" w:type="pct"/>
            <w:vAlign w:val="center"/>
          </w:tcPr>
          <w:p w:rsidR="00627BBB" w:rsidRPr="00B70C55" w:rsidRDefault="00627BBB" w:rsidP="001D1E6E">
            <w:pPr>
              <w:spacing w:after="120"/>
              <w:contextualSpacing/>
              <w:jc w:val="right"/>
              <w:rPr>
                <w:rFonts w:eastAsia="Calibri"/>
                <w:noProof/>
              </w:rPr>
            </w:pPr>
            <w:r w:rsidRPr="00B70C55">
              <w:rPr>
                <w:rFonts w:eastAsia="Calibri"/>
                <w:noProof/>
              </w:rPr>
              <w:t>22.135</w:t>
            </w:r>
          </w:p>
        </w:tc>
        <w:tc>
          <w:tcPr>
            <w:tcW w:w="577" w:type="pct"/>
            <w:vAlign w:val="center"/>
          </w:tcPr>
          <w:p w:rsidR="00627BBB" w:rsidRPr="00B70C55" w:rsidRDefault="00627BBB" w:rsidP="001D1E6E">
            <w:pPr>
              <w:spacing w:after="120"/>
              <w:contextualSpacing/>
              <w:jc w:val="right"/>
              <w:rPr>
                <w:rFonts w:eastAsia="Calibri"/>
                <w:noProof/>
              </w:rPr>
            </w:pPr>
            <w:r w:rsidRPr="00B70C55">
              <w:rPr>
                <w:rFonts w:eastAsia="Calibri"/>
                <w:noProof/>
              </w:rPr>
              <w:t>23.165</w:t>
            </w:r>
          </w:p>
        </w:tc>
        <w:tc>
          <w:tcPr>
            <w:tcW w:w="577" w:type="pct"/>
            <w:vAlign w:val="center"/>
          </w:tcPr>
          <w:p w:rsidR="00627BBB" w:rsidRPr="00B70C55" w:rsidRDefault="00627BBB" w:rsidP="001D1E6E">
            <w:pPr>
              <w:spacing w:before="120" w:after="120" w:line="276" w:lineRule="auto"/>
              <w:jc w:val="right"/>
            </w:pPr>
            <w:r>
              <w:t>22</w:t>
            </w:r>
            <w:r w:rsidRPr="00B70C55">
              <w:t>.</w:t>
            </w:r>
            <w:r>
              <w:t>310</w:t>
            </w:r>
          </w:p>
        </w:tc>
        <w:tc>
          <w:tcPr>
            <w:tcW w:w="703" w:type="pct"/>
          </w:tcPr>
          <w:p w:rsidR="00627BBB" w:rsidRPr="00B70C55" w:rsidRDefault="00627BBB" w:rsidP="001D1E6E">
            <w:pPr>
              <w:spacing w:before="120" w:after="120"/>
              <w:jc w:val="right"/>
            </w:pPr>
            <w:r>
              <w:t>24.680</w:t>
            </w:r>
          </w:p>
        </w:tc>
        <w:tc>
          <w:tcPr>
            <w:tcW w:w="697" w:type="pct"/>
          </w:tcPr>
          <w:p w:rsidR="00627BBB" w:rsidRPr="00B70C55" w:rsidRDefault="00627BBB" w:rsidP="001D1E6E">
            <w:pPr>
              <w:spacing w:before="120" w:after="120"/>
              <w:jc w:val="right"/>
            </w:pPr>
            <w:r>
              <w:t>26.0</w:t>
            </w:r>
            <w:r>
              <w:t>1</w:t>
            </w:r>
            <w:r>
              <w:t>0</w:t>
            </w:r>
          </w:p>
        </w:tc>
      </w:tr>
      <w:tr w:rsidR="00627BBB" w:rsidRPr="00B70C55" w:rsidTr="001D1E6E">
        <w:trPr>
          <w:jc w:val="center"/>
        </w:trPr>
        <w:tc>
          <w:tcPr>
            <w:tcW w:w="1869" w:type="pct"/>
          </w:tcPr>
          <w:p w:rsidR="00627BBB" w:rsidRPr="00B70C55" w:rsidRDefault="00627BBB" w:rsidP="001D1E6E">
            <w:pPr>
              <w:spacing w:before="120" w:after="120"/>
            </w:pPr>
            <w:r>
              <w:t>Lạm phát (%)</w:t>
            </w:r>
          </w:p>
        </w:tc>
        <w:tc>
          <w:tcPr>
            <w:tcW w:w="577" w:type="pct"/>
            <w:vAlign w:val="center"/>
          </w:tcPr>
          <w:p w:rsidR="00627BBB" w:rsidRPr="00B70C55" w:rsidRDefault="00627BBB" w:rsidP="001D1E6E">
            <w:pPr>
              <w:spacing w:after="120"/>
              <w:contextualSpacing/>
              <w:jc w:val="right"/>
              <w:rPr>
                <w:rFonts w:eastAsia="Calibri"/>
                <w:noProof/>
              </w:rPr>
            </w:pPr>
            <w:r>
              <w:rPr>
                <w:rFonts w:eastAsia="Calibri"/>
                <w:noProof/>
              </w:rPr>
              <w:t>1,7</w:t>
            </w:r>
          </w:p>
        </w:tc>
        <w:tc>
          <w:tcPr>
            <w:tcW w:w="577" w:type="pct"/>
            <w:vAlign w:val="center"/>
          </w:tcPr>
          <w:p w:rsidR="00627BBB" w:rsidRPr="00B70C55" w:rsidRDefault="00627BBB" w:rsidP="001D1E6E">
            <w:pPr>
              <w:spacing w:after="120"/>
              <w:contextualSpacing/>
              <w:jc w:val="right"/>
              <w:rPr>
                <w:rFonts w:eastAsia="Calibri"/>
                <w:noProof/>
              </w:rPr>
            </w:pPr>
            <w:r>
              <w:rPr>
                <w:rFonts w:eastAsia="Calibri"/>
                <w:noProof/>
              </w:rPr>
              <w:t>1,6</w:t>
            </w:r>
          </w:p>
        </w:tc>
        <w:tc>
          <w:tcPr>
            <w:tcW w:w="577" w:type="pct"/>
            <w:vAlign w:val="center"/>
          </w:tcPr>
          <w:p w:rsidR="00627BBB" w:rsidRPr="00B70C55" w:rsidRDefault="00627BBB" w:rsidP="001D1E6E">
            <w:pPr>
              <w:spacing w:before="120" w:after="120"/>
              <w:jc w:val="right"/>
            </w:pPr>
            <w:r>
              <w:t>-0,1</w:t>
            </w:r>
          </w:p>
        </w:tc>
        <w:tc>
          <w:tcPr>
            <w:tcW w:w="703" w:type="pct"/>
          </w:tcPr>
          <w:p w:rsidR="00627BBB" w:rsidRPr="00B70C55" w:rsidRDefault="00627BBB" w:rsidP="001D1E6E">
            <w:pPr>
              <w:spacing w:before="120" w:after="120"/>
              <w:jc w:val="right"/>
            </w:pPr>
            <w:r>
              <w:t>1,9</w:t>
            </w:r>
          </w:p>
        </w:tc>
        <w:tc>
          <w:tcPr>
            <w:tcW w:w="697" w:type="pct"/>
          </w:tcPr>
          <w:p w:rsidR="00627BBB" w:rsidRPr="00B70C55" w:rsidRDefault="00627BBB" w:rsidP="001D1E6E">
            <w:pPr>
              <w:spacing w:before="120" w:after="120"/>
              <w:jc w:val="right"/>
            </w:pPr>
            <w:r>
              <w:t>7,6</w:t>
            </w:r>
          </w:p>
        </w:tc>
      </w:tr>
    </w:tbl>
    <w:p w:rsidR="007D090F" w:rsidRPr="00163F32" w:rsidRDefault="007D090F" w:rsidP="00C03CAD">
      <w:pPr>
        <w:spacing w:after="120"/>
        <w:contextualSpacing/>
        <w:jc w:val="right"/>
        <w:rPr>
          <w:rFonts w:eastAsia="Calibri"/>
          <w:noProof/>
        </w:rPr>
      </w:pPr>
      <w:r w:rsidRPr="00163F32">
        <w:rPr>
          <w:rFonts w:eastAsia="Calibri"/>
          <w:noProof/>
        </w:rPr>
        <w:t xml:space="preserve">Nguồn: </w:t>
      </w:r>
      <w:r w:rsidR="00554736">
        <w:rPr>
          <w:rFonts w:eastAsia="Calibri"/>
          <w:noProof/>
        </w:rPr>
        <w:t>Eurostat</w:t>
      </w:r>
      <w:r w:rsidR="00C03CAD">
        <w:rPr>
          <w:rFonts w:eastAsia="Calibri"/>
          <w:noProof/>
        </w:rPr>
        <w:t xml:space="preserve"> và</w:t>
      </w:r>
      <w:r w:rsidR="00554736">
        <w:rPr>
          <w:rFonts w:eastAsia="Calibri"/>
          <w:noProof/>
        </w:rPr>
        <w:t xml:space="preserve"> Cơ quan Thống kê Slovenia</w:t>
      </w:r>
    </w:p>
    <w:p w:rsidR="00624B5F" w:rsidRDefault="00624B5F" w:rsidP="00996FAA">
      <w:pPr>
        <w:pStyle w:val="ListParagraph"/>
        <w:spacing w:after="120" w:line="276" w:lineRule="auto"/>
        <w:ind w:left="709"/>
        <w:jc w:val="right"/>
        <w:rPr>
          <w:b/>
        </w:rPr>
      </w:pPr>
    </w:p>
    <w:p w:rsidR="003F7C84" w:rsidRPr="007D090F" w:rsidRDefault="00E01640" w:rsidP="00214ED4">
      <w:pPr>
        <w:pStyle w:val="ListParagraph"/>
        <w:numPr>
          <w:ilvl w:val="0"/>
          <w:numId w:val="1"/>
        </w:numPr>
        <w:spacing w:after="120" w:line="276" w:lineRule="auto"/>
        <w:ind w:left="709" w:hanging="349"/>
        <w:rPr>
          <w:b/>
        </w:rPr>
      </w:pPr>
      <w:r w:rsidRPr="007D090F">
        <w:rPr>
          <w:b/>
        </w:rPr>
        <w:t>Đặc</w:t>
      </w:r>
      <w:r w:rsidR="00624B5F" w:rsidRPr="007D090F">
        <w:rPr>
          <w:b/>
        </w:rPr>
        <w:t xml:space="preserve"> </w:t>
      </w:r>
      <w:r w:rsidRPr="007D090F">
        <w:rPr>
          <w:b/>
        </w:rPr>
        <w:t>điểm</w:t>
      </w:r>
      <w:r w:rsidR="00624B5F" w:rsidRPr="007D090F">
        <w:rPr>
          <w:b/>
        </w:rPr>
        <w:t xml:space="preserve"> </w:t>
      </w:r>
      <w:r w:rsidRPr="007D090F">
        <w:rPr>
          <w:b/>
        </w:rPr>
        <w:t>của</w:t>
      </w:r>
      <w:r w:rsidR="00624B5F" w:rsidRPr="007D090F">
        <w:rPr>
          <w:b/>
        </w:rPr>
        <w:t xml:space="preserve"> </w:t>
      </w:r>
      <w:r w:rsidRPr="007D090F">
        <w:rPr>
          <w:b/>
        </w:rPr>
        <w:t>thị</w:t>
      </w:r>
      <w:r w:rsidR="00624B5F" w:rsidRPr="007D090F">
        <w:rPr>
          <w:b/>
        </w:rPr>
        <w:t xml:space="preserve"> </w:t>
      </w:r>
      <w:r w:rsidRPr="007D090F">
        <w:rPr>
          <w:b/>
        </w:rPr>
        <w:t>trường</w:t>
      </w:r>
      <w:r w:rsidR="00624B5F" w:rsidRPr="007D090F">
        <w:rPr>
          <w:b/>
        </w:rPr>
        <w:t xml:space="preserve"> Slovenia</w:t>
      </w:r>
    </w:p>
    <w:p w:rsidR="0031779B" w:rsidRDefault="000063D9" w:rsidP="00214ED4">
      <w:pPr>
        <w:spacing w:after="120" w:line="276" w:lineRule="auto"/>
        <w:ind w:firstLine="720"/>
        <w:contextualSpacing/>
        <w:rPr>
          <w:b/>
          <w:i/>
        </w:rPr>
      </w:pPr>
      <w:r w:rsidRPr="007D090F">
        <w:rPr>
          <w:b/>
          <w:i/>
        </w:rPr>
        <w:t>Chính</w:t>
      </w:r>
      <w:r w:rsidR="00624B5F" w:rsidRPr="007D090F">
        <w:rPr>
          <w:b/>
          <w:i/>
        </w:rPr>
        <w:t xml:space="preserve"> </w:t>
      </w:r>
      <w:r w:rsidRPr="007D090F">
        <w:rPr>
          <w:b/>
          <w:i/>
        </w:rPr>
        <w:t>trị</w:t>
      </w:r>
      <w:r w:rsidR="00624B5F" w:rsidRPr="007D090F">
        <w:rPr>
          <w:b/>
          <w:i/>
        </w:rPr>
        <w:t xml:space="preserve"> </w:t>
      </w:r>
      <w:r w:rsidRPr="007D090F">
        <w:rPr>
          <w:b/>
          <w:i/>
        </w:rPr>
        <w:t>đối</w:t>
      </w:r>
      <w:r w:rsidR="00624B5F" w:rsidRPr="007D090F">
        <w:rPr>
          <w:b/>
          <w:i/>
        </w:rPr>
        <w:t xml:space="preserve"> </w:t>
      </w:r>
      <w:r w:rsidRPr="007D090F">
        <w:rPr>
          <w:b/>
          <w:i/>
        </w:rPr>
        <w:t>ngoại:</w:t>
      </w:r>
    </w:p>
    <w:p w:rsidR="007D090F" w:rsidRPr="007D090F" w:rsidRDefault="007D090F" w:rsidP="00214ED4">
      <w:pPr>
        <w:spacing w:after="120" w:line="276" w:lineRule="auto"/>
        <w:ind w:firstLine="720"/>
        <w:contextualSpacing/>
        <w:rPr>
          <w:rFonts w:eastAsia="Calibri"/>
          <w:lang w:val="vi-VN"/>
        </w:rPr>
      </w:pPr>
      <w:r w:rsidRPr="007D090F">
        <w:rPr>
          <w:rFonts w:eastAsia="Calibri"/>
          <w:lang w:val="vi-VN"/>
        </w:rPr>
        <w:t xml:space="preserve">Slovenia là một quốc gia chuyển đổi khá thành công từ nền kinh tế xã hội chủ nghĩa sang nền kinh tế thị trường, thành công trong việc tư nhân hóa nền kinh tế, kiềm chế lạm phát, giải quyết thất nghiệp, ổn định đồng tiền, thu hút mạnh đầu tư nước ngoài và hiện đại hóa hệ thống thuế. Phát triển hạ tầng kinh tế, hệ thống điện, hệ thống giao thông và bưu chính viễn thông sẽ là các bước đi quan trọng tiếp theo để Slovenia hòa nhập tốt vào nền kinh tế của EU. Ngoài ra, Slovenia là quốc gia đầu tiên trong khối Đông Âu được </w:t>
      </w:r>
      <w:r w:rsidRPr="007D090F">
        <w:rPr>
          <w:rFonts w:eastAsia="Calibri"/>
          <w:shd w:val="clear" w:color="auto" w:fill="FFFFFF"/>
          <w:lang w:val="vi-VN"/>
        </w:rPr>
        <w:t>EU công nhận  đáp ứng mọi tiêu chí để có thể gia nhập khối đồng tiền chung euro từ ngày 01 tháng 01 năm 2007.</w:t>
      </w:r>
    </w:p>
    <w:p w:rsidR="00C03CAD" w:rsidRPr="007D090F" w:rsidRDefault="007D090F" w:rsidP="00214ED4">
      <w:pPr>
        <w:spacing w:after="120" w:line="276" w:lineRule="auto"/>
        <w:ind w:firstLine="720"/>
      </w:pPr>
      <w:r w:rsidRPr="007D090F">
        <w:t>Ưu tiên chính trong chính sách đối ngoại là tham gia EU và NATO. Slovenia là nước đi đầu trong các nước thuộc Nam Tư cũ xin gia nhập NATO. Tại cuộc trưng cầu dân ý tổ chứ</w:t>
      </w:r>
      <w:r w:rsidR="00C03CAD">
        <w:t xml:space="preserve">c vào tháng 3 năm </w:t>
      </w:r>
      <w:r w:rsidRPr="007D090F">
        <w:t>2003, người dân ủng hộ mạnh mẽ việc Slovenia trở thành thành viên của EU và NATO. Tháng 5</w:t>
      </w:r>
      <w:r w:rsidR="00C03CAD">
        <w:t xml:space="preserve"> năm</w:t>
      </w:r>
      <w:r w:rsidRPr="007D090F">
        <w:t>2004 Slovenia đã được chính thức kết nạp vào các tổ chức này.</w:t>
      </w:r>
      <w:r w:rsidR="00C03CAD">
        <w:t xml:space="preserve"> </w:t>
      </w:r>
      <w:r w:rsidR="00C03CAD" w:rsidRPr="007D090F">
        <w:t xml:space="preserve">Slovenia </w:t>
      </w:r>
      <w:r w:rsidR="00C03CAD">
        <w:t xml:space="preserve">cũng </w:t>
      </w:r>
      <w:r w:rsidR="00C03CAD" w:rsidRPr="007D090F">
        <w:t>là thành viên của Liên hợp quốc (22/5/1992), OSCE (24/3/1992)</w:t>
      </w:r>
      <w:r w:rsidR="00C03CAD">
        <w:t xml:space="preserve"> và</w:t>
      </w:r>
      <w:r w:rsidR="00C03CAD" w:rsidRPr="007D090F">
        <w:t xml:space="preserve"> WTO (30/7/1995).</w:t>
      </w:r>
    </w:p>
    <w:p w:rsidR="007D090F" w:rsidRDefault="007D090F" w:rsidP="00214ED4">
      <w:pPr>
        <w:spacing w:after="120" w:line="276" w:lineRule="auto"/>
        <w:ind w:firstLine="360"/>
      </w:pPr>
      <w:r w:rsidRPr="007D090F">
        <w:tab/>
        <w:t>Tăng cường quan hệ với các nước láng giềng như: Áo, Italia, Hungary và Croatia cũng là hướng ưu tiên trong đối ngoại. Slovenia quan tâm thúc đẩy hợp tác với các nước láng giềng, các nước tại khu vực Trung Đông Âu trong khuôn khổ mô hình tam, tứ giác phát triển và trong Nhóm sáng kiến Trung Âu.</w:t>
      </w:r>
    </w:p>
    <w:p w:rsidR="00047194" w:rsidRDefault="00047194" w:rsidP="00214ED4">
      <w:pPr>
        <w:spacing w:after="120" w:line="276" w:lineRule="auto"/>
        <w:ind w:firstLine="360"/>
      </w:pPr>
    </w:p>
    <w:p w:rsidR="0031779B" w:rsidRDefault="00C049F4" w:rsidP="00214ED4">
      <w:pPr>
        <w:spacing w:after="120" w:line="276" w:lineRule="auto"/>
        <w:ind w:firstLine="720"/>
        <w:rPr>
          <w:b/>
          <w:i/>
        </w:rPr>
      </w:pPr>
      <w:r w:rsidRPr="00C049F4">
        <w:rPr>
          <w:b/>
          <w:i/>
        </w:rPr>
        <w:lastRenderedPageBreak/>
        <w:t>Văn</w:t>
      </w:r>
      <w:r w:rsidR="00624B5F">
        <w:rPr>
          <w:b/>
          <w:i/>
        </w:rPr>
        <w:t xml:space="preserve"> </w:t>
      </w:r>
      <w:r w:rsidRPr="00C049F4">
        <w:rPr>
          <w:b/>
          <w:i/>
        </w:rPr>
        <w:t>hóa</w:t>
      </w:r>
      <w:r w:rsidR="001B6F8A">
        <w:rPr>
          <w:b/>
          <w:i/>
        </w:rPr>
        <w:t>:</w:t>
      </w:r>
    </w:p>
    <w:p w:rsidR="00C049F4" w:rsidRPr="007D090F" w:rsidRDefault="007D090F" w:rsidP="00214ED4">
      <w:pPr>
        <w:spacing w:after="120" w:line="276" w:lineRule="auto"/>
        <w:ind w:firstLine="720"/>
      </w:pPr>
      <w:r w:rsidRPr="007D090F">
        <w:t>Slovenia là một quốc gia có nền văn hóa lâu đời ở Châu Âu với nhiều công trình kiến trúc cổ, kết hợp hài hòa với phong cảnh thiên nhiên tươi đẹp.</w:t>
      </w:r>
      <w:r>
        <w:t xml:space="preserve"> Những danh lam thắng cảnh dành cho du lịch, nghỉ ngơi và giải trí: </w:t>
      </w:r>
      <w:r w:rsidR="0031779B">
        <w:t xml:space="preserve">các hồ tự nhiên lớn như Bled, Bohinj; </w:t>
      </w:r>
      <w:r>
        <w:t>các khu nghỉ trượt tuyết trên núi</w:t>
      </w:r>
      <w:r w:rsidR="0031779B">
        <w:t>;</w:t>
      </w:r>
      <w:r>
        <w:t xml:space="preserve"> các khu nghỉ mát ven biển Adriatic</w:t>
      </w:r>
      <w:r w:rsidR="0031779B">
        <w:t>;</w:t>
      </w:r>
      <w:r>
        <w:t>…</w:t>
      </w:r>
      <w:r w:rsidR="0031779B">
        <w:t xml:space="preserve"> Di sản kiến trúc của Slovenia bao gồm 2.500 nhà thờ, 1.000 lâu đài, di tích và nhà trang viên, trang trại và các cấu trúc đặc biệt để làm khô cỏ khô, được gọi là hayracks (kozolci). Ba di tích lịch sử ở Slovenia nằm trong danh sách Di sản Thế giới của UNESCO. Hang Škocjan và cảnh quan karst của nó là một địa điểm được bảo vệ. Khu khai thác Idrija Mercury có tầm quan trọng thế giới, cũng như các ngôi nhà cọc thời tiền sử ở Ljubljana Marshes.</w:t>
      </w:r>
    </w:p>
    <w:p w:rsidR="00624B5F" w:rsidRDefault="00FD0ADD" w:rsidP="00214ED4">
      <w:pPr>
        <w:spacing w:after="120" w:line="276" w:lineRule="auto"/>
        <w:ind w:firstLine="720"/>
        <w:rPr>
          <w:b/>
          <w:i/>
        </w:rPr>
      </w:pPr>
      <w:r w:rsidRPr="00B771E1">
        <w:rPr>
          <w:b/>
          <w:i/>
        </w:rPr>
        <w:t>Kinh</w:t>
      </w:r>
      <w:r w:rsidR="00624B5F">
        <w:rPr>
          <w:b/>
          <w:i/>
        </w:rPr>
        <w:t xml:space="preserve"> </w:t>
      </w:r>
      <w:r w:rsidRPr="00B771E1">
        <w:rPr>
          <w:b/>
          <w:i/>
        </w:rPr>
        <w:t>tế:</w:t>
      </w:r>
    </w:p>
    <w:p w:rsidR="0031779B" w:rsidRPr="00163F32" w:rsidRDefault="0031779B" w:rsidP="00214ED4">
      <w:pPr>
        <w:spacing w:after="120" w:line="276" w:lineRule="auto"/>
        <w:ind w:firstLine="720"/>
        <w:contextualSpacing/>
        <w:rPr>
          <w:rFonts w:eastAsia="Calibri"/>
        </w:rPr>
      </w:pPr>
      <w:r w:rsidRPr="00163F32">
        <w:rPr>
          <w:rFonts w:eastAsia="Calibri"/>
        </w:rPr>
        <w:t>Về cơ cấu nền kinh tế, khu vực dịch vụ chiếm tỷ trong cao trong cơ cấu GDP (</w:t>
      </w:r>
      <w:r w:rsidR="00C03CAD">
        <w:rPr>
          <w:rFonts w:eastAsia="Calibri"/>
        </w:rPr>
        <w:t>66</w:t>
      </w:r>
      <w:r w:rsidRPr="00163F32">
        <w:rPr>
          <w:rFonts w:eastAsia="Calibri"/>
        </w:rPr>
        <w:t>%), tiếp đến là công nghiệp (3</w:t>
      </w:r>
      <w:r w:rsidR="00C03CAD">
        <w:rPr>
          <w:rFonts w:eastAsia="Calibri"/>
        </w:rPr>
        <w:t>2</w:t>
      </w:r>
      <w:r w:rsidRPr="00163F32">
        <w:rPr>
          <w:rFonts w:eastAsia="Calibri"/>
        </w:rPr>
        <w:t>%) và nông nghiệp (</w:t>
      </w:r>
      <w:r w:rsidR="00C03CAD">
        <w:rPr>
          <w:rFonts w:eastAsia="Calibri"/>
        </w:rPr>
        <w:t>2</w:t>
      </w:r>
      <w:r w:rsidRPr="00163F32">
        <w:rPr>
          <w:rFonts w:eastAsia="Calibri"/>
        </w:rPr>
        <w:t xml:space="preserve">%). Xuất khẩu là động lực quan trọng giúp phát triển kinh tế </w:t>
      </w:r>
      <w:r w:rsidR="00C03CAD">
        <w:rPr>
          <w:rFonts w:eastAsia="Calibri"/>
        </w:rPr>
        <w:t>Slovenia</w:t>
      </w:r>
      <w:r w:rsidRPr="00163F32">
        <w:rPr>
          <w:rFonts w:eastAsia="Calibri"/>
        </w:rPr>
        <w:t xml:space="preserve">, cụ thể xuất khẩu hàng hóa và dịch vụ chiếm hơn </w:t>
      </w:r>
      <w:r w:rsidR="00C03CAD">
        <w:rPr>
          <w:rFonts w:eastAsia="Calibri"/>
        </w:rPr>
        <w:t>84</w:t>
      </w:r>
      <w:r w:rsidRPr="00163F32">
        <w:rPr>
          <w:rFonts w:eastAsia="Calibri"/>
        </w:rPr>
        <w:t>% của GDP trong năm 201</w:t>
      </w:r>
      <w:r w:rsidR="00C03CAD">
        <w:rPr>
          <w:rFonts w:eastAsia="Calibri"/>
        </w:rPr>
        <w:t>9</w:t>
      </w:r>
      <w:r w:rsidRPr="00163F32">
        <w:rPr>
          <w:rFonts w:eastAsia="Calibri"/>
        </w:rPr>
        <w:t xml:space="preserve"> (cao hơn mứ</w:t>
      </w:r>
      <w:r w:rsidR="00C03CAD">
        <w:rPr>
          <w:rFonts w:eastAsia="Calibri"/>
        </w:rPr>
        <w:t>c trung bình 47</w:t>
      </w:r>
      <w:r w:rsidRPr="00163F32">
        <w:rPr>
          <w:rFonts w:eastAsia="Calibri"/>
        </w:rPr>
        <w:t xml:space="preserve">% của EU 19). </w:t>
      </w:r>
    </w:p>
    <w:p w:rsidR="0031779B" w:rsidRPr="00163F32" w:rsidRDefault="0031779B" w:rsidP="00214ED4">
      <w:pPr>
        <w:spacing w:after="120" w:line="276" w:lineRule="auto"/>
        <w:contextualSpacing/>
        <w:rPr>
          <w:rFonts w:eastAsia="Calibri"/>
        </w:rPr>
      </w:pPr>
      <w:r w:rsidRPr="00163F32">
        <w:rPr>
          <w:rFonts w:eastAsia="Calibri"/>
        </w:rPr>
        <w:tab/>
        <w:t xml:space="preserve"> Ngành </w:t>
      </w:r>
      <w:r w:rsidRPr="0031779B">
        <w:rPr>
          <w:rFonts w:eastAsia="Calibri"/>
          <w:i/>
        </w:rPr>
        <w:t>dịch vụ</w:t>
      </w:r>
      <w:r w:rsidRPr="00163F32">
        <w:rPr>
          <w:rFonts w:eastAsia="Calibri"/>
        </w:rPr>
        <w:t xml:space="preserve"> vẫn đóng góp lớn nhất trong cơ cấu kinh tế, với các ngành chủ lực như </w:t>
      </w:r>
      <w:r w:rsidRPr="00163F32">
        <w:rPr>
          <w:rFonts w:eastAsia="Calibri"/>
          <w:bCs/>
        </w:rPr>
        <w:t>công nghệ thông tin - truyền thông, tài chính và ngân hàng, bảo hiểm, thương mại, vận tải và bán buôn bán lẻ.</w:t>
      </w:r>
      <w:r w:rsidRPr="00163F32">
        <w:rPr>
          <w:rFonts w:eastAsia="Calibri"/>
        </w:rPr>
        <w:t xml:space="preserve"> </w:t>
      </w:r>
      <w:r w:rsidRPr="00163F32">
        <w:rPr>
          <w:rFonts w:eastAsia="Calibri"/>
          <w:bCs/>
        </w:rPr>
        <w:t>Ngành du lịch cũng rất năng động và đang trong giai đoạn phát triển mạnh mẽ.</w:t>
      </w:r>
    </w:p>
    <w:p w:rsidR="0031779B" w:rsidRPr="00163F32" w:rsidRDefault="0031779B" w:rsidP="00214ED4">
      <w:pPr>
        <w:spacing w:after="120" w:line="276" w:lineRule="auto"/>
        <w:ind w:firstLine="720"/>
        <w:contextualSpacing/>
        <w:rPr>
          <w:rFonts w:eastAsia="Calibri"/>
        </w:rPr>
      </w:pPr>
      <w:r w:rsidRPr="00163F32">
        <w:rPr>
          <w:rFonts w:eastAsia="Calibri"/>
        </w:rPr>
        <w:t xml:space="preserve">Các ngành </w:t>
      </w:r>
      <w:r w:rsidRPr="0031779B">
        <w:rPr>
          <w:rFonts w:eastAsia="Calibri"/>
          <w:i/>
        </w:rPr>
        <w:t>công nghiệp</w:t>
      </w:r>
      <w:r w:rsidRPr="00163F32">
        <w:rPr>
          <w:rFonts w:eastAsia="Calibri"/>
          <w:b/>
        </w:rPr>
        <w:t xml:space="preserve"> </w:t>
      </w:r>
      <w:r w:rsidRPr="00163F32">
        <w:rPr>
          <w:rFonts w:eastAsia="Calibri"/>
        </w:rPr>
        <w:t xml:space="preserve">quan trọng của Slovenia gồm: </w:t>
      </w:r>
      <w:r w:rsidRPr="00163F32">
        <w:rPr>
          <w:rFonts w:eastAsia="Calibri"/>
          <w:lang w:val="vi-VN"/>
        </w:rPr>
        <w:t>luyện kim, sản xuất sắt thép</w:t>
      </w:r>
      <w:r w:rsidRPr="00163F32">
        <w:rPr>
          <w:rFonts w:eastAsia="Calibri"/>
        </w:rPr>
        <w:t xml:space="preserve"> và kim loại màu;</w:t>
      </w:r>
      <w:r w:rsidRPr="00163F32">
        <w:rPr>
          <w:rFonts w:eastAsia="Calibri"/>
          <w:lang w:val="vi-VN"/>
        </w:rPr>
        <w:t xml:space="preserve"> khai khoáng: nhôm, chì, kẽm</w:t>
      </w:r>
      <w:r w:rsidRPr="00163F32">
        <w:rPr>
          <w:rFonts w:eastAsia="Calibri"/>
        </w:rPr>
        <w:t>;</w:t>
      </w:r>
      <w:r w:rsidRPr="00163F32">
        <w:rPr>
          <w:rFonts w:eastAsia="Calibri"/>
          <w:lang w:val="vi-VN"/>
        </w:rPr>
        <w:t xml:space="preserve"> công nghiệp chất dẻo</w:t>
      </w:r>
      <w:r w:rsidRPr="00163F32">
        <w:rPr>
          <w:rFonts w:eastAsia="Calibri"/>
        </w:rPr>
        <w:t>;</w:t>
      </w:r>
      <w:r w:rsidRPr="00163F32">
        <w:rPr>
          <w:rFonts w:eastAsia="Calibri"/>
          <w:lang w:val="vi-VN"/>
        </w:rPr>
        <w:t xml:space="preserve"> </w:t>
      </w:r>
      <w:r w:rsidRPr="00163F32">
        <w:rPr>
          <w:rFonts w:eastAsia="Calibri"/>
        </w:rPr>
        <w:t xml:space="preserve">thiết bị điện và </w:t>
      </w:r>
      <w:r w:rsidRPr="00163F32">
        <w:rPr>
          <w:rFonts w:eastAsia="Calibri"/>
          <w:lang w:val="vi-VN"/>
        </w:rPr>
        <w:t>điện tử, kể cả điện tử quân sự</w:t>
      </w:r>
      <w:r w:rsidRPr="00163F32">
        <w:rPr>
          <w:rFonts w:eastAsia="Calibri"/>
        </w:rPr>
        <w:t>;</w:t>
      </w:r>
      <w:r w:rsidRPr="00163F32">
        <w:rPr>
          <w:rFonts w:eastAsia="Calibri"/>
          <w:lang w:val="vi-VN"/>
        </w:rPr>
        <w:t xml:space="preserve"> hóa chất</w:t>
      </w:r>
      <w:r w:rsidRPr="00163F32">
        <w:rPr>
          <w:rFonts w:eastAsia="Calibri"/>
        </w:rPr>
        <w:t xml:space="preserve"> và</w:t>
      </w:r>
      <w:r w:rsidRPr="00163F32">
        <w:rPr>
          <w:rFonts w:eastAsia="Calibri"/>
          <w:lang w:val="vi-VN"/>
        </w:rPr>
        <w:t xml:space="preserve"> dược phẩm</w:t>
      </w:r>
      <w:r w:rsidRPr="00163F32">
        <w:rPr>
          <w:rFonts w:eastAsia="Calibri"/>
        </w:rPr>
        <w:t>;</w:t>
      </w:r>
      <w:r w:rsidRPr="00163F32">
        <w:rPr>
          <w:rFonts w:eastAsia="Calibri"/>
          <w:lang w:val="vi-VN"/>
        </w:rPr>
        <w:t xml:space="preserve"> công nghiệp chế biến lương thực, thực phẩm</w:t>
      </w:r>
      <w:r w:rsidRPr="00163F32">
        <w:rPr>
          <w:rFonts w:eastAsia="Calibri"/>
        </w:rPr>
        <w:t>;</w:t>
      </w:r>
      <w:r w:rsidRPr="00163F32">
        <w:rPr>
          <w:rFonts w:eastAsia="Calibri"/>
          <w:lang w:val="vi-VN"/>
        </w:rPr>
        <w:t xml:space="preserve"> sản xuất xe tải</w:t>
      </w:r>
      <w:r w:rsidRPr="00163F32">
        <w:rPr>
          <w:rFonts w:eastAsia="Calibri"/>
        </w:rPr>
        <w:t>;</w:t>
      </w:r>
      <w:r w:rsidRPr="00163F32">
        <w:rPr>
          <w:rFonts w:eastAsia="Calibri"/>
          <w:lang w:val="vi-VN"/>
        </w:rPr>
        <w:t xml:space="preserve"> máy công cụ</w:t>
      </w:r>
      <w:r w:rsidRPr="00163F32">
        <w:rPr>
          <w:rFonts w:eastAsia="Calibri"/>
        </w:rPr>
        <w:t>;</w:t>
      </w:r>
      <w:r w:rsidRPr="00163F32">
        <w:rPr>
          <w:rFonts w:eastAsia="Calibri"/>
          <w:lang w:val="vi-VN"/>
        </w:rPr>
        <w:t xml:space="preserve"> chế tạo thiết bị điện</w:t>
      </w:r>
      <w:r w:rsidRPr="00163F32">
        <w:rPr>
          <w:rFonts w:eastAsia="Calibri"/>
        </w:rPr>
        <w:t>;</w:t>
      </w:r>
      <w:r w:rsidRPr="00163F32">
        <w:rPr>
          <w:rFonts w:eastAsia="Calibri"/>
          <w:lang w:val="vi-VN"/>
        </w:rPr>
        <w:t xml:space="preserve"> đồ gỗ</w:t>
      </w:r>
      <w:r w:rsidRPr="00163F32">
        <w:rPr>
          <w:rFonts w:eastAsia="Calibri"/>
        </w:rPr>
        <w:t>;</w:t>
      </w:r>
      <w:r w:rsidRPr="00163F32">
        <w:rPr>
          <w:rFonts w:eastAsia="Calibri"/>
          <w:lang w:val="vi-VN"/>
        </w:rPr>
        <w:t xml:space="preserve"> dệt may</w:t>
      </w:r>
      <w:r w:rsidRPr="00163F32">
        <w:rPr>
          <w:rFonts w:eastAsia="Calibri"/>
        </w:rPr>
        <w:t>;</w:t>
      </w:r>
      <w:r w:rsidRPr="00163F32">
        <w:rPr>
          <w:rFonts w:eastAsia="Calibri"/>
          <w:lang w:val="vi-VN"/>
        </w:rPr>
        <w:t xml:space="preserve"> giấy.</w:t>
      </w:r>
    </w:p>
    <w:p w:rsidR="001B6F8A" w:rsidRDefault="0031779B" w:rsidP="00214ED4">
      <w:pPr>
        <w:spacing w:after="120" w:line="276" w:lineRule="auto"/>
        <w:ind w:firstLine="720"/>
        <w:contextualSpacing/>
      </w:pPr>
      <w:r w:rsidRPr="0031779B">
        <w:rPr>
          <w:rFonts w:eastAsia="Calibri"/>
          <w:bCs/>
          <w:i/>
        </w:rPr>
        <w:t>Nông nghiệp</w:t>
      </w:r>
      <w:r w:rsidRPr="00163F32">
        <w:rPr>
          <w:rFonts w:eastAsia="Calibri"/>
        </w:rPr>
        <w:t xml:space="preserve"> sử dụng khoảng 2</w:t>
      </w:r>
      <w:r w:rsidR="00C03CAD">
        <w:rPr>
          <w:rFonts w:eastAsia="Calibri"/>
        </w:rPr>
        <w:t>4</w:t>
      </w:r>
      <w:r w:rsidRPr="00163F32">
        <w:rPr>
          <w:rFonts w:eastAsia="Calibri"/>
        </w:rPr>
        <w:t>% diện tích lãnh thổ của Slovenia. Do xu hướng giảm đất nông nghiệp và tăng cường chuyển đổi thành đất đất kinh doanh, Slovenia ngày càng tăng nhập khẩu lương thực để đáp ứng nhu cầu của thị trường nội địa. Các sản phẩm nông nghiệp quan trọng là mạch nha, ngô, lúa mì, khoai tây, ngô, táo, lê, gia súc, cừu, gia cầm</w:t>
      </w:r>
      <w:r>
        <w:t>.</w:t>
      </w:r>
    </w:p>
    <w:p w:rsidR="0031779B" w:rsidRPr="00A2497A" w:rsidRDefault="0031779B" w:rsidP="00214ED4">
      <w:pPr>
        <w:spacing w:after="120" w:line="276" w:lineRule="auto"/>
        <w:ind w:firstLine="720"/>
        <w:rPr>
          <w:rFonts w:eastAsia="Calibri"/>
        </w:rPr>
      </w:pPr>
      <w:r w:rsidRPr="00A2497A">
        <w:rPr>
          <w:rFonts w:eastAsia="Calibri"/>
        </w:rPr>
        <w:t>Slovenia hoàn toàn mở cửa cho đầu tư nước ngoài, phù hợp với các nguyên tắc của Liên minh châu Âu và OECD cũng như không phân biệt đối xử giữa các nhà đầu tư trong và ngoài nước. Các lĩnh vực kinh tế thu hút FDI nhất bao gồm sản xuất (đặc biệt là sản phẩm kim loại, thiết bị điện và quang học, và linh kiện cho ngành ô tô), sản phẩm hóa chất, sản phẩm từ vật liệu nhựa, giấy, dược phẩm, cao su, bán buôn, bán lẻ và tài chính tư vấn kinh doanh.</w:t>
      </w:r>
    </w:p>
    <w:p w:rsidR="000C2CAD" w:rsidRDefault="00FD0ADD" w:rsidP="00214ED4">
      <w:pPr>
        <w:spacing w:after="120" w:line="276" w:lineRule="auto"/>
        <w:ind w:firstLine="720"/>
        <w:contextualSpacing/>
        <w:rPr>
          <w:b/>
          <w:i/>
          <w:lang w:val="nl-NL"/>
        </w:rPr>
      </w:pPr>
      <w:r w:rsidRPr="001B6F8A">
        <w:rPr>
          <w:b/>
          <w:i/>
          <w:lang w:val="nl-NL"/>
        </w:rPr>
        <w:lastRenderedPageBreak/>
        <w:t>Thương mại:</w:t>
      </w:r>
    </w:p>
    <w:p w:rsidR="00F80EE9" w:rsidRPr="00F80EE9" w:rsidRDefault="00F80EE9" w:rsidP="00214ED4">
      <w:pPr>
        <w:spacing w:after="120" w:line="276" w:lineRule="auto"/>
        <w:ind w:firstLine="708"/>
        <w:rPr>
          <w:rFonts w:eastAsia="Calibri"/>
          <w:noProof/>
        </w:rPr>
      </w:pPr>
      <w:r>
        <w:rPr>
          <w:rFonts w:eastAsia="Calibri"/>
          <w:noProof/>
        </w:rPr>
        <w:t xml:space="preserve">Năm 2021, xuất khẩu của Slovenia đạt </w:t>
      </w:r>
      <w:r w:rsidRPr="00F80EE9">
        <w:rPr>
          <w:rFonts w:eastAsia="Calibri"/>
          <w:noProof/>
        </w:rPr>
        <w:t>39,4 tỷ EUR</w:t>
      </w:r>
      <w:r>
        <w:rPr>
          <w:rFonts w:eastAsia="Calibri"/>
          <w:noProof/>
        </w:rPr>
        <w:t xml:space="preserve">, tăng 19,8% </w:t>
      </w:r>
      <w:r w:rsidR="007D2BF8">
        <w:rPr>
          <w:rFonts w:eastAsia="Calibri"/>
          <w:noProof/>
        </w:rPr>
        <w:t>so với năm 2020.</w:t>
      </w:r>
      <w:r w:rsidRPr="00F80EE9">
        <w:rPr>
          <w:rFonts w:eastAsia="Calibri"/>
          <w:noProof/>
        </w:rPr>
        <w:t xml:space="preserve"> </w:t>
      </w:r>
      <w:r w:rsidR="007D2BF8">
        <w:rPr>
          <w:rFonts w:eastAsia="Calibri"/>
          <w:noProof/>
        </w:rPr>
        <w:t>N</w:t>
      </w:r>
      <w:r w:rsidRPr="00F80EE9">
        <w:rPr>
          <w:rFonts w:eastAsia="Calibri"/>
          <w:noProof/>
        </w:rPr>
        <w:t xml:space="preserve">hập khẩu </w:t>
      </w:r>
      <w:r w:rsidR="007D2BF8">
        <w:rPr>
          <w:rFonts w:eastAsia="Calibri"/>
          <w:noProof/>
        </w:rPr>
        <w:t xml:space="preserve">đạt 42 tỷ EUR, </w:t>
      </w:r>
      <w:r w:rsidRPr="00F80EE9">
        <w:rPr>
          <w:rFonts w:eastAsia="Calibri"/>
          <w:noProof/>
        </w:rPr>
        <w:t xml:space="preserve">tăng 30,8%. </w:t>
      </w:r>
      <w:r w:rsidR="007D2BF8">
        <w:rPr>
          <w:rFonts w:eastAsia="Calibri"/>
          <w:noProof/>
        </w:rPr>
        <w:t>Nhập siêu</w:t>
      </w:r>
      <w:r w:rsidRPr="00F80EE9">
        <w:rPr>
          <w:rFonts w:eastAsia="Calibri"/>
          <w:noProof/>
        </w:rPr>
        <w:t xml:space="preserve"> lên tới 2,6 tỷ EUR và là mức cao nhất trong mười năm qua.</w:t>
      </w:r>
    </w:p>
    <w:p w:rsidR="00F80EE9" w:rsidRPr="00F80EE9" w:rsidRDefault="00F80EE9" w:rsidP="00214ED4">
      <w:pPr>
        <w:spacing w:after="120" w:line="276" w:lineRule="auto"/>
        <w:ind w:firstLine="708"/>
        <w:rPr>
          <w:rFonts w:eastAsia="Calibri"/>
          <w:noProof/>
        </w:rPr>
      </w:pPr>
      <w:r w:rsidRPr="00F80EE9">
        <w:rPr>
          <w:rFonts w:eastAsia="Calibri"/>
          <w:noProof/>
        </w:rPr>
        <w:t xml:space="preserve">Năm 2021, Slovenia </w:t>
      </w:r>
      <w:r w:rsidR="007D2BF8">
        <w:rPr>
          <w:rFonts w:eastAsia="Calibri"/>
          <w:noProof/>
        </w:rPr>
        <w:t xml:space="preserve">chủ yếu </w:t>
      </w:r>
      <w:r w:rsidRPr="00F80EE9">
        <w:rPr>
          <w:rFonts w:eastAsia="Calibri"/>
          <w:noProof/>
        </w:rPr>
        <w:t>xuất khẩu hàng hóa sang Đức (17,3% tổng kim ngạch xuất khẩu hàng hóa), tiếp theo là Thụy Sĩ (13,4%), Ý (10,7%), Croatia (7,9%) và Áo (6,6%)</w:t>
      </w:r>
      <w:r w:rsidR="007D2BF8">
        <w:rPr>
          <w:rFonts w:eastAsia="Calibri"/>
          <w:noProof/>
        </w:rPr>
        <w:t>. Các đối tác nhập khẩu chính của Slovenia gồm:</w:t>
      </w:r>
      <w:r w:rsidRPr="00F80EE9">
        <w:rPr>
          <w:rFonts w:eastAsia="Calibri"/>
          <w:noProof/>
        </w:rPr>
        <w:t xml:space="preserve"> Đức (14,9% tổng kim ngạch nhập khẩu), Ý (11,3%), Thụy Sĩ (10,1%), Trung Quốc (10,0%) và Áo (8,8%).</w:t>
      </w:r>
    </w:p>
    <w:p w:rsidR="00624B5F" w:rsidRDefault="007D2BF8" w:rsidP="00214ED4">
      <w:pPr>
        <w:spacing w:after="120" w:line="276" w:lineRule="auto"/>
        <w:ind w:firstLine="708"/>
        <w:rPr>
          <w:rFonts w:eastAsia="Calibri"/>
          <w:noProof/>
        </w:rPr>
      </w:pPr>
      <w:r>
        <w:rPr>
          <w:rFonts w:eastAsia="Calibri"/>
          <w:noProof/>
        </w:rPr>
        <w:t xml:space="preserve">Các sản phẩm xuất khẩu chủ yếu của Slovenia là: hóa chất (chiếm 21% trong tổng kim ngạch nhập khẩu), phương tiện vận tải (11%), thiết bị điện và linh kiện(11%), thiết bị cơ khí và thiết bị hạt nhân (10%), sản phẩm nhựa (4%). Các sản phẩm nhập khẩu chính của Slovenia gồm: dược phẩm (13%), thiết bị điện và linh kiện (10%), phương tiện vận tải (9%), hóa chất (9%), </w:t>
      </w:r>
      <w:r w:rsidR="002C2324">
        <w:rPr>
          <w:rFonts w:eastAsia="Calibri"/>
          <w:noProof/>
        </w:rPr>
        <w:t xml:space="preserve">thiết bị cơ khí và thiết bị hạt nhân (8%), </w:t>
      </w:r>
      <w:r>
        <w:rPr>
          <w:rFonts w:eastAsia="Calibri"/>
          <w:noProof/>
        </w:rPr>
        <w:t>dầu khí (8%)</w:t>
      </w:r>
      <w:r w:rsidR="002C2324">
        <w:rPr>
          <w:rFonts w:eastAsia="Calibri"/>
          <w:noProof/>
        </w:rPr>
        <w:t>, sản phẩm nhựa (5%)</w:t>
      </w:r>
      <w:r>
        <w:rPr>
          <w:rFonts w:eastAsia="Calibri"/>
          <w:noProof/>
        </w:rPr>
        <w:t>.</w:t>
      </w:r>
    </w:p>
    <w:p w:rsidR="00FA1C5F" w:rsidRPr="00624B5F" w:rsidRDefault="00FA1C5F" w:rsidP="00214ED4">
      <w:pPr>
        <w:spacing w:after="120" w:line="276" w:lineRule="auto"/>
        <w:ind w:firstLine="708"/>
        <w:rPr>
          <w:b/>
        </w:rPr>
      </w:pPr>
    </w:p>
    <w:p w:rsidR="00EA5108" w:rsidRDefault="00EA5108" w:rsidP="00214ED4">
      <w:pPr>
        <w:pStyle w:val="ListParagraph"/>
        <w:numPr>
          <w:ilvl w:val="0"/>
          <w:numId w:val="1"/>
        </w:numPr>
        <w:spacing w:after="120" w:line="276" w:lineRule="auto"/>
        <w:ind w:left="851" w:hanging="491"/>
        <w:rPr>
          <w:b/>
        </w:rPr>
      </w:pPr>
      <w:r>
        <w:rPr>
          <w:b/>
        </w:rPr>
        <w:t>Quan hệ</w:t>
      </w:r>
      <w:r w:rsidR="00624B5F">
        <w:rPr>
          <w:b/>
        </w:rPr>
        <w:t xml:space="preserve"> </w:t>
      </w:r>
      <w:r w:rsidR="00C63938">
        <w:rPr>
          <w:b/>
        </w:rPr>
        <w:t>kinh</w:t>
      </w:r>
      <w:r w:rsidR="0031779B">
        <w:rPr>
          <w:b/>
        </w:rPr>
        <w:t xml:space="preserve"> </w:t>
      </w:r>
      <w:r w:rsidR="00C63938">
        <w:rPr>
          <w:b/>
        </w:rPr>
        <w:t>tế - thương</w:t>
      </w:r>
      <w:r w:rsidR="0031779B">
        <w:rPr>
          <w:b/>
        </w:rPr>
        <w:t xml:space="preserve"> </w:t>
      </w:r>
      <w:r w:rsidR="00C63938">
        <w:rPr>
          <w:b/>
        </w:rPr>
        <w:t>mại</w:t>
      </w:r>
      <w:r w:rsidR="00624B5F">
        <w:rPr>
          <w:b/>
        </w:rPr>
        <w:t xml:space="preserve"> </w:t>
      </w:r>
      <w:r>
        <w:rPr>
          <w:b/>
        </w:rPr>
        <w:t>với</w:t>
      </w:r>
      <w:r w:rsidR="00624B5F">
        <w:rPr>
          <w:b/>
        </w:rPr>
        <w:t xml:space="preserve"> </w:t>
      </w:r>
      <w:r>
        <w:rPr>
          <w:b/>
        </w:rPr>
        <w:t>Việt Nam</w:t>
      </w:r>
    </w:p>
    <w:p w:rsidR="0031779B" w:rsidRPr="00A2497A" w:rsidRDefault="0031779B" w:rsidP="00214ED4">
      <w:pPr>
        <w:spacing w:after="120" w:line="276" w:lineRule="auto"/>
        <w:ind w:firstLine="720"/>
        <w:rPr>
          <w:rFonts w:eastAsia="Calibri"/>
        </w:rPr>
      </w:pPr>
      <w:r w:rsidRPr="00A2497A">
        <w:rPr>
          <w:rFonts w:eastAsia="Calibri"/>
        </w:rPr>
        <w:t xml:space="preserve">Quan hệ hợp tác kinh tế - thương mại giữa hai nước Việt Nam và Slovenia có những bước phát triển vượt bậc, tăng </w:t>
      </w:r>
      <w:r w:rsidR="00996FAA">
        <w:rPr>
          <w:rFonts w:eastAsia="Calibri"/>
        </w:rPr>
        <w:t>hơn 3</w:t>
      </w:r>
      <w:r w:rsidR="00214ED4">
        <w:rPr>
          <w:rFonts w:eastAsia="Calibri"/>
        </w:rPr>
        <w:t>6</w:t>
      </w:r>
      <w:r w:rsidRPr="00A2497A">
        <w:rPr>
          <w:rFonts w:eastAsia="Calibri"/>
        </w:rPr>
        <w:t xml:space="preserve"> lần trong giai đoạn từ năm 2005. Đến nay, kim ngạch xuất nhập khẩu giữa hai nước đã đạt khoảng </w:t>
      </w:r>
      <w:r w:rsidR="00996FAA">
        <w:rPr>
          <w:rFonts w:eastAsia="Calibri"/>
        </w:rPr>
        <w:t>4</w:t>
      </w:r>
      <w:r w:rsidR="00214ED4">
        <w:rPr>
          <w:rFonts w:eastAsia="Calibri"/>
        </w:rPr>
        <w:t>99</w:t>
      </w:r>
      <w:r w:rsidRPr="00A2497A">
        <w:rPr>
          <w:rFonts w:eastAsia="Calibri"/>
        </w:rPr>
        <w:t xml:space="preserve"> triệ</w:t>
      </w:r>
      <w:r w:rsidR="00996FAA">
        <w:rPr>
          <w:rFonts w:eastAsia="Calibri"/>
        </w:rPr>
        <w:t>u</w:t>
      </w:r>
      <w:r w:rsidR="00214ED4">
        <w:rPr>
          <w:rFonts w:eastAsia="Calibri"/>
        </w:rPr>
        <w:t xml:space="preserve"> USD vào năm 2021</w:t>
      </w:r>
      <w:r w:rsidRPr="00A2497A">
        <w:rPr>
          <w:rFonts w:eastAsia="Calibri"/>
        </w:rPr>
        <w:t xml:space="preserve">. Trong đó, xuất khẩu của Việt Nam sang Slovenia đạt </w:t>
      </w:r>
      <w:r w:rsidR="00214ED4">
        <w:rPr>
          <w:rFonts w:eastAsia="Calibri"/>
        </w:rPr>
        <w:t>440</w:t>
      </w:r>
      <w:r w:rsidRPr="00A2497A">
        <w:rPr>
          <w:rFonts w:eastAsia="Calibri"/>
        </w:rPr>
        <w:t xml:space="preserve"> triệu USD; nhập khẩu từ Slovenia vào Việt Nam đạt </w:t>
      </w:r>
      <w:r w:rsidR="00214ED4">
        <w:rPr>
          <w:rFonts w:eastAsia="Calibri"/>
        </w:rPr>
        <w:t>59</w:t>
      </w:r>
      <w:r w:rsidRPr="00A2497A">
        <w:rPr>
          <w:rFonts w:eastAsia="Calibri"/>
        </w:rPr>
        <w:t xml:space="preserve"> triệu USD, chủ yếu là dược phẩm</w:t>
      </w:r>
      <w:r>
        <w:rPr>
          <w:rFonts w:eastAsia="Calibri"/>
        </w:rPr>
        <w:t>,</w:t>
      </w:r>
      <w:r w:rsidRPr="00A2497A">
        <w:rPr>
          <w:rFonts w:eastAsia="Calibri"/>
        </w:rPr>
        <w:t xml:space="preserve"> phân bón, </w:t>
      </w:r>
      <w:r>
        <w:rPr>
          <w:rFonts w:eastAsia="Calibri"/>
        </w:rPr>
        <w:t>máy móc</w:t>
      </w:r>
      <w:r w:rsidRPr="00A2497A">
        <w:rPr>
          <w:rFonts w:eastAsia="Calibri"/>
        </w:rPr>
        <w:t>.</w:t>
      </w:r>
      <w:r w:rsidR="00996FAA">
        <w:rPr>
          <w:rFonts w:eastAsia="Calibri"/>
        </w:rPr>
        <w:t xml:space="preserve"> </w:t>
      </w:r>
      <w:r w:rsidR="00996FAA">
        <w:t xml:space="preserve">Trong thời gian qua hai mặt xuất khẩu chính của Việt Nam sang Slovenia là: </w:t>
      </w:r>
      <w:r w:rsidR="00996FAA" w:rsidRPr="00202913">
        <w:rPr>
          <w:rFonts w:eastAsia="Times New Roman"/>
          <w:iCs/>
          <w:lang w:eastAsia="en-GB"/>
        </w:rPr>
        <w:t>m</w:t>
      </w:r>
      <w:r w:rsidR="00996FAA" w:rsidRPr="00202913">
        <w:rPr>
          <w:rFonts w:eastAsia="Times New Roman"/>
          <w:lang w:eastAsia="en-GB"/>
        </w:rPr>
        <w:t>áy móc, thiết bị, dụng cụ phụ tùng khác</w:t>
      </w:r>
      <w:r w:rsidR="00996FAA">
        <w:rPr>
          <w:rFonts w:eastAsia="Times New Roman"/>
          <w:lang w:eastAsia="en-GB"/>
        </w:rPr>
        <w:t xml:space="preserve"> và máy vi tính, sản phẩm điện tử, linh kiện. Hai sản phẩm này thường chiếm 65 - 75% tổng kim ngạch xuất khẩu của Việt Nam sang Slovenia.</w:t>
      </w:r>
    </w:p>
    <w:p w:rsidR="00214ED4" w:rsidRDefault="00214ED4" w:rsidP="00214ED4">
      <w:pPr>
        <w:pStyle w:val="xmsonormal"/>
        <w:shd w:val="clear" w:color="auto" w:fill="FFFFFF"/>
        <w:spacing w:before="0" w:beforeAutospacing="0" w:after="120" w:afterAutospacing="0" w:line="276" w:lineRule="auto"/>
        <w:ind w:firstLine="720"/>
        <w:jc w:val="both"/>
        <w:rPr>
          <w:color w:val="000000"/>
          <w:sz w:val="28"/>
          <w:szCs w:val="28"/>
        </w:rPr>
      </w:pPr>
      <w:r>
        <w:rPr>
          <w:color w:val="000000"/>
          <w:sz w:val="28"/>
          <w:szCs w:val="28"/>
        </w:rPr>
        <w:t>Trong 6</w:t>
      </w:r>
      <w:r w:rsidRPr="000509CB">
        <w:rPr>
          <w:color w:val="000000"/>
          <w:sz w:val="28"/>
          <w:szCs w:val="28"/>
        </w:rPr>
        <w:t xml:space="preserve"> tháng đầu năm 2022, thương mại hai chiều Vi</w:t>
      </w:r>
      <w:r>
        <w:rPr>
          <w:color w:val="000000"/>
          <w:sz w:val="28"/>
          <w:szCs w:val="28"/>
        </w:rPr>
        <w:t>ệt Nam - Slovenia đạt khoảng 291</w:t>
      </w:r>
      <w:r w:rsidRPr="000509CB">
        <w:rPr>
          <w:color w:val="000000"/>
          <w:sz w:val="28"/>
          <w:szCs w:val="28"/>
        </w:rPr>
        <w:t xml:space="preserve"> triệu USD, tăng </w:t>
      </w:r>
      <w:r>
        <w:rPr>
          <w:color w:val="000000"/>
          <w:sz w:val="28"/>
          <w:szCs w:val="28"/>
        </w:rPr>
        <w:t>24</w:t>
      </w:r>
      <w:r w:rsidRPr="000509CB">
        <w:rPr>
          <w:color w:val="000000"/>
          <w:sz w:val="28"/>
          <w:szCs w:val="28"/>
        </w:rPr>
        <w:t xml:space="preserve">% so với cùng kỳ năm 2021. Trong đó, kim ngạch xuất khẩu của Việt Nam sang Slovenia đạt </w:t>
      </w:r>
      <w:r>
        <w:rPr>
          <w:color w:val="000000"/>
          <w:sz w:val="28"/>
          <w:szCs w:val="28"/>
        </w:rPr>
        <w:t>263</w:t>
      </w:r>
      <w:r w:rsidRPr="000509CB">
        <w:rPr>
          <w:color w:val="000000"/>
          <w:sz w:val="28"/>
          <w:szCs w:val="28"/>
        </w:rPr>
        <w:t xml:space="preserve"> triệu USD, tăng </w:t>
      </w:r>
      <w:r>
        <w:rPr>
          <w:color w:val="000000"/>
          <w:sz w:val="28"/>
          <w:szCs w:val="28"/>
        </w:rPr>
        <w:t>29</w:t>
      </w:r>
      <w:r w:rsidRPr="000509CB">
        <w:rPr>
          <w:color w:val="000000"/>
          <w:sz w:val="28"/>
          <w:szCs w:val="28"/>
        </w:rPr>
        <w:t xml:space="preserve">%; kim ngạch nhập khẩu của Việt Nam từ Slovenia đạt </w:t>
      </w:r>
      <w:r>
        <w:rPr>
          <w:color w:val="000000"/>
          <w:sz w:val="28"/>
          <w:szCs w:val="28"/>
        </w:rPr>
        <w:t>28</w:t>
      </w:r>
      <w:r w:rsidRPr="000509CB">
        <w:rPr>
          <w:color w:val="000000"/>
          <w:sz w:val="28"/>
          <w:szCs w:val="28"/>
        </w:rPr>
        <w:t xml:space="preserve"> triệu USD, giảm </w:t>
      </w:r>
      <w:r>
        <w:rPr>
          <w:color w:val="000000"/>
          <w:sz w:val="28"/>
          <w:szCs w:val="28"/>
        </w:rPr>
        <w:t>10</w:t>
      </w:r>
      <w:r w:rsidRPr="000509CB">
        <w:rPr>
          <w:color w:val="000000"/>
          <w:sz w:val="28"/>
          <w:szCs w:val="28"/>
        </w:rPr>
        <w:t xml:space="preserve">%. Tính đến hết tháng </w:t>
      </w:r>
      <w:r>
        <w:rPr>
          <w:color w:val="000000"/>
          <w:sz w:val="28"/>
          <w:szCs w:val="28"/>
        </w:rPr>
        <w:t>5</w:t>
      </w:r>
      <w:r w:rsidRPr="000509CB">
        <w:rPr>
          <w:color w:val="000000"/>
          <w:sz w:val="28"/>
          <w:szCs w:val="28"/>
        </w:rPr>
        <w:t xml:space="preserve"> năm 2022, Slovenia đứng thứ 89 trong tổng số 139 quốc gia và vùng lãnh thổ có đầu tư tại Việt Nam với 3 dự án đầu tư còn hiệu lực, tổng vốn đăng ký 2,3 triệu USD.</w:t>
      </w:r>
    </w:p>
    <w:p w:rsidR="00214ED4" w:rsidRPr="00A60C1E" w:rsidRDefault="00214ED4" w:rsidP="00214ED4">
      <w:pPr>
        <w:pStyle w:val="xmsonormal"/>
        <w:shd w:val="clear" w:color="auto" w:fill="FFFFFF"/>
        <w:spacing w:before="0" w:beforeAutospacing="0" w:after="120" w:afterAutospacing="0" w:line="276" w:lineRule="auto"/>
        <w:ind w:firstLine="720"/>
        <w:jc w:val="both"/>
        <w:rPr>
          <w:color w:val="000000"/>
          <w:sz w:val="28"/>
          <w:szCs w:val="28"/>
        </w:rPr>
      </w:pPr>
      <w:r>
        <w:rPr>
          <w:color w:val="000000"/>
          <w:sz w:val="28"/>
          <w:szCs w:val="28"/>
        </w:rPr>
        <w:t xml:space="preserve">Trong nửa cuối năm 2022, sự </w:t>
      </w:r>
      <w:r w:rsidRPr="001915EC">
        <w:rPr>
          <w:color w:val="000000"/>
          <w:sz w:val="28"/>
          <w:szCs w:val="28"/>
        </w:rPr>
        <w:t>đứt gãy chuỗi cung ứng</w:t>
      </w:r>
      <w:r>
        <w:rPr>
          <w:color w:val="000000"/>
          <w:sz w:val="28"/>
          <w:szCs w:val="28"/>
        </w:rPr>
        <w:t xml:space="preserve"> toàn cầu và chi phí logistics tiếp tục leo thang là hai yếu tố chính có thể ảnh hưởng đáng kể đến thương mại song phương của Việt Nam với Áo và Slovenia.</w:t>
      </w:r>
    </w:p>
    <w:p w:rsidR="0031779B" w:rsidRPr="00A2497A" w:rsidRDefault="0031779B" w:rsidP="00214ED4">
      <w:pPr>
        <w:spacing w:after="120" w:line="276" w:lineRule="auto"/>
        <w:ind w:firstLine="720"/>
        <w:textAlignment w:val="baseline"/>
        <w:rPr>
          <w:rFonts w:eastAsia="Calibri"/>
        </w:rPr>
      </w:pPr>
      <w:r w:rsidRPr="00A2497A">
        <w:rPr>
          <w:rFonts w:eastAsia="Calibri"/>
        </w:rPr>
        <w:lastRenderedPageBreak/>
        <w:t>Mặc dù tốc độ tăng trưởng rất ấn tượng, song kim ngạch trao đổi thương mại giữa Việt Nam - Slovenia vẫn còn ở mức khiêm tốn, tiềm năng để mở rộng giao thương là rất lớn. Đặc biệt, tập quán và nhu cầu tiêu dùng của người dân Slovenia tương đối phù hợp với hàng hóa Việt Nam. Vì vậy, Việt Nam có rất nhiều cơ hội thâm nhập sâu hơn tại thị trường Slovenia, đặc biệt là đối với thủy sản, nông sản, các mặt hàng dệt may và da giày, sản phẩm thủ công.</w:t>
      </w:r>
    </w:p>
    <w:p w:rsidR="00214ED4" w:rsidRDefault="0031779B" w:rsidP="00214ED4">
      <w:pPr>
        <w:shd w:val="clear" w:color="auto" w:fill="FFFFFF"/>
        <w:spacing w:after="120" w:line="276" w:lineRule="auto"/>
        <w:ind w:firstLine="720"/>
        <w:rPr>
          <w:rFonts w:eastAsia="Calibri"/>
        </w:rPr>
      </w:pPr>
      <w:r w:rsidRPr="00A2497A">
        <w:rPr>
          <w:rFonts w:eastAsia="Calibri"/>
        </w:rPr>
        <w:t xml:space="preserve">Về tiềm năng, thế mạnh của Slovenia như công nghiệp giấy, công nghiệp điện tử, vận tải biển, logistics và một số lĩnh vực liên quan đến công nghiệp chế biến có thể được tận dụng tích cực tại thị trường Việt Nam. Slovenia </w:t>
      </w:r>
      <w:r w:rsidR="00996FAA">
        <w:rPr>
          <w:rFonts w:eastAsia="Calibri"/>
        </w:rPr>
        <w:t>có thể trở thành</w:t>
      </w:r>
      <w:r w:rsidRPr="00A2497A">
        <w:rPr>
          <w:rFonts w:eastAsia="Calibri"/>
        </w:rPr>
        <w:t xml:space="preserve"> </w:t>
      </w:r>
      <w:r w:rsidR="00996FAA">
        <w:rPr>
          <w:rFonts w:eastAsia="Calibri"/>
        </w:rPr>
        <w:t>c</w:t>
      </w:r>
      <w:r w:rsidRPr="00A2497A">
        <w:rPr>
          <w:rFonts w:eastAsia="Calibri"/>
        </w:rPr>
        <w:t xml:space="preserve">ầu nối cho hàng hóa Việt Nam thâm nhập và phát triển thị phần tại thị trường EU, đặc biệt là các nước Đông Âu và Đông Nam Âu. </w:t>
      </w:r>
      <w:r w:rsidR="00A260B2">
        <w:rPr>
          <w:rFonts w:eastAsia="Calibri"/>
        </w:rPr>
        <w:t xml:space="preserve">Còn </w:t>
      </w:r>
      <w:r w:rsidRPr="00A2497A">
        <w:rPr>
          <w:rFonts w:eastAsia="Calibri"/>
        </w:rPr>
        <w:t>Việt Nam là cửa ngõ để các doanh nghiệp Slovenia tiếp cận thị trường ASEAN.</w:t>
      </w:r>
    </w:p>
    <w:p w:rsidR="00214ED4" w:rsidRDefault="00214ED4" w:rsidP="00214ED4">
      <w:pPr>
        <w:shd w:val="clear" w:color="auto" w:fill="FFFFFF"/>
        <w:spacing w:after="120" w:line="276" w:lineRule="auto"/>
        <w:ind w:firstLine="720"/>
        <w:rPr>
          <w:rFonts w:eastAsia="Calibri"/>
        </w:rPr>
      </w:pPr>
      <w:r w:rsidRPr="00191BE3">
        <w:rPr>
          <w:lang w:val="nl-NL"/>
        </w:rPr>
        <w:t>Slovenia có cảng Koper</w:t>
      </w:r>
      <w:r w:rsidRPr="00191BE3">
        <w:rPr>
          <w:lang w:val="vi-VN"/>
        </w:rPr>
        <w:t>, thành phố lớn thứ ba của nước này và là thành phố lớn nhất trên bờ biển Adriatic.</w:t>
      </w:r>
      <w:r w:rsidRPr="000509CB">
        <w:rPr>
          <w:lang w:val="vi-VN"/>
        </w:rPr>
        <w:t xml:space="preserve"> </w:t>
      </w:r>
      <w:r>
        <w:t>C</w:t>
      </w:r>
      <w:r w:rsidRPr="000509CB">
        <w:rPr>
          <w:lang w:val="vi-VN"/>
        </w:rPr>
        <w:t>ảng Koper là điểm gần nhất để vận chuyển đến Địa Trung Hải, và qua Kênh Suez đến Trung Đông.</w:t>
      </w:r>
      <w:r w:rsidRPr="000509CB">
        <w:rPr>
          <w:lang w:val="en-GB"/>
        </w:rPr>
        <w:t xml:space="preserve"> Vận chuyển hàng hóa đường biển từ Việt Nam đến cảng Koper có thể tiết kiệm được </w:t>
      </w:r>
      <w:r>
        <w:rPr>
          <w:lang w:val="en-GB"/>
        </w:rPr>
        <w:t>5-</w:t>
      </w:r>
      <w:r w:rsidRPr="000509CB">
        <w:rPr>
          <w:lang w:val="en-GB"/>
        </w:rPr>
        <w:t>7 ngày so với vận chuyển đến các cảng lớn tại châu Âu như Rotterdam, Hamburg,...</w:t>
      </w:r>
    </w:p>
    <w:p w:rsidR="0031779B" w:rsidRPr="00214ED4" w:rsidRDefault="0031779B" w:rsidP="00214ED4">
      <w:pPr>
        <w:shd w:val="clear" w:color="auto" w:fill="FFFFFF"/>
        <w:spacing w:after="120" w:line="276" w:lineRule="auto"/>
        <w:ind w:firstLine="720"/>
        <w:rPr>
          <w:rFonts w:eastAsia="Calibri"/>
        </w:rPr>
      </w:pPr>
      <w:r w:rsidRPr="00A2497A">
        <w:rPr>
          <w:bCs/>
          <w:lang w:val="pt-BR"/>
        </w:rPr>
        <w:t xml:space="preserve">Slovenia tuy là một nước nhỏ với hơn 2 triệu dân nhưng kim ngạch thương mại với Việt Nam đạt </w:t>
      </w:r>
      <w:r w:rsidR="00996FAA">
        <w:rPr>
          <w:bCs/>
          <w:lang w:val="pt-BR"/>
        </w:rPr>
        <w:t>trên</w:t>
      </w:r>
      <w:r w:rsidRPr="00A2497A">
        <w:rPr>
          <w:bCs/>
          <w:lang w:val="pt-BR"/>
        </w:rPr>
        <w:t xml:space="preserve"> </w:t>
      </w:r>
      <w:r w:rsidR="00996FAA">
        <w:rPr>
          <w:bCs/>
          <w:lang w:val="pt-BR"/>
        </w:rPr>
        <w:t>40</w:t>
      </w:r>
      <w:r w:rsidRPr="00A2497A">
        <w:rPr>
          <w:bCs/>
          <w:lang w:val="pt-BR"/>
        </w:rPr>
        <w:t>0 triệu USD</w:t>
      </w:r>
      <w:r w:rsidR="00996FAA">
        <w:rPr>
          <w:bCs/>
          <w:lang w:val="pt-BR"/>
        </w:rPr>
        <w:t>.</w:t>
      </w:r>
      <w:r w:rsidRPr="00A2497A">
        <w:rPr>
          <w:bCs/>
          <w:lang w:val="pt-BR"/>
        </w:rPr>
        <w:t xml:space="preserve"> </w:t>
      </w:r>
      <w:r w:rsidR="00996FAA">
        <w:rPr>
          <w:bCs/>
          <w:lang w:val="pt-BR"/>
        </w:rPr>
        <w:t>N</w:t>
      </w:r>
      <w:r w:rsidRPr="00A2497A">
        <w:rPr>
          <w:bCs/>
          <w:lang w:val="pt-BR"/>
        </w:rPr>
        <w:t>ếu Việt Nam có thể hợp tác và phát triển kinh tế - thương mại thành công hơn nữa với Slovenia</w:t>
      </w:r>
      <w:r w:rsidR="00996FAA">
        <w:rPr>
          <w:bCs/>
          <w:lang w:val="pt-BR"/>
        </w:rPr>
        <w:t>, điều này</w:t>
      </w:r>
      <w:r w:rsidRPr="00A2497A">
        <w:rPr>
          <w:bCs/>
          <w:lang w:val="pt-BR"/>
        </w:rPr>
        <w:t xml:space="preserve"> sẽ tạo cơ hội mở rộng </w:t>
      </w:r>
      <w:r w:rsidR="00996FAA">
        <w:rPr>
          <w:bCs/>
          <w:lang w:val="pt-BR"/>
        </w:rPr>
        <w:t xml:space="preserve">cơ hội </w:t>
      </w:r>
      <w:r w:rsidRPr="00A2497A">
        <w:rPr>
          <w:bCs/>
          <w:lang w:val="pt-BR"/>
        </w:rPr>
        <w:t>chiếm lĩnh toàn bộ thị trường các nước Nam Tư cũ</w:t>
      </w:r>
      <w:r w:rsidRPr="00A2497A">
        <w:rPr>
          <w:lang w:val="pt-BR"/>
        </w:rPr>
        <w:t>.</w:t>
      </w:r>
      <w:r>
        <w:rPr>
          <w:lang w:val="pt-BR"/>
        </w:rPr>
        <w:t>/.</w:t>
      </w:r>
    </w:p>
    <w:p w:rsidR="0031779B" w:rsidRPr="0031779B" w:rsidRDefault="0031779B" w:rsidP="00214ED4">
      <w:pPr>
        <w:spacing w:after="120" w:line="276" w:lineRule="auto"/>
        <w:ind w:firstLine="720"/>
        <w:rPr>
          <w:b/>
        </w:rPr>
      </w:pPr>
    </w:p>
    <w:sectPr w:rsidR="0031779B" w:rsidRPr="0031779B" w:rsidSect="0031779B">
      <w:headerReference w:type="default" r:id="rId10"/>
      <w:footerReference w:type="default" r:id="rId11"/>
      <w:headerReference w:type="first" r:id="rId12"/>
      <w:pgSz w:w="11906" w:h="16838" w:code="9"/>
      <w:pgMar w:top="1134" w:right="1134" w:bottom="1134" w:left="1701"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333A" w:rsidRDefault="007D333A" w:rsidP="0031779B">
      <w:r>
        <w:separator/>
      </w:r>
    </w:p>
  </w:endnote>
  <w:endnote w:type="continuationSeparator" w:id="1">
    <w:p w:rsidR="007D333A" w:rsidRDefault="007D333A" w:rsidP="003177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435204"/>
      <w:docPartObj>
        <w:docPartGallery w:val="Page Numbers (Bottom of Page)"/>
        <w:docPartUnique/>
      </w:docPartObj>
    </w:sdtPr>
    <w:sdtContent>
      <w:p w:rsidR="0031779B" w:rsidRDefault="00B11B9C" w:rsidP="0031779B">
        <w:pPr>
          <w:pStyle w:val="Footer"/>
          <w:jc w:val="right"/>
        </w:pPr>
        <w:fldSimple w:instr=" PAGE   \* MERGEFORMAT ">
          <w:r w:rsidR="00FA1C5F">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333A" w:rsidRDefault="007D333A" w:rsidP="0031779B">
      <w:r>
        <w:separator/>
      </w:r>
    </w:p>
  </w:footnote>
  <w:footnote w:type="continuationSeparator" w:id="1">
    <w:p w:rsidR="007D333A" w:rsidRDefault="007D333A" w:rsidP="003177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194" w:rsidRDefault="00047194" w:rsidP="00047194">
    <w:pPr>
      <w:pStyle w:val="Header"/>
      <w:jc w:val="center"/>
      <w:rPr>
        <w:i/>
        <w:lang w:val="en-GB"/>
      </w:rPr>
    </w:pPr>
    <w:r w:rsidRPr="00047194">
      <w:rPr>
        <w:i/>
        <w:lang w:val="en-GB"/>
      </w:rPr>
      <w:t>THƯƠNG</w:t>
    </w:r>
    <w:r>
      <w:rPr>
        <w:i/>
        <w:lang w:val="en-GB"/>
      </w:rPr>
      <w:t xml:space="preserve"> VỤ VIỆT NAM TẠI ÁO – THÁNG 12 NĂM 2020</w:t>
    </w:r>
  </w:p>
  <w:p w:rsidR="00047194" w:rsidRPr="00047194" w:rsidRDefault="00047194" w:rsidP="00047194">
    <w:pPr>
      <w:pStyle w:val="Header"/>
      <w:jc w:val="center"/>
      <w:rPr>
        <w:i/>
        <w:lang w:val="en-G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194" w:rsidRDefault="00047194" w:rsidP="00047194">
    <w:pPr>
      <w:pStyle w:val="Header"/>
      <w:jc w:val="center"/>
      <w:rPr>
        <w:i/>
        <w:lang w:val="en-GB"/>
      </w:rPr>
    </w:pPr>
    <w:r w:rsidRPr="00047194">
      <w:rPr>
        <w:i/>
        <w:lang w:val="en-GB"/>
      </w:rPr>
      <w:t>THƯƠNG</w:t>
    </w:r>
    <w:r>
      <w:rPr>
        <w:i/>
        <w:lang w:val="en-GB"/>
      </w:rPr>
      <w:t xml:space="preserve"> VỤ VIỆT NAM TẠI ÁO – THÁNG </w:t>
    </w:r>
    <w:r w:rsidR="0020267E">
      <w:rPr>
        <w:i/>
        <w:lang w:val="en-GB"/>
      </w:rPr>
      <w:t>8 NĂM 2022</w:t>
    </w:r>
  </w:p>
  <w:p w:rsidR="00047194" w:rsidRPr="00047194" w:rsidRDefault="00047194" w:rsidP="00047194">
    <w:pPr>
      <w:pStyle w:val="Header"/>
      <w:jc w:val="center"/>
      <w:rPr>
        <w:i/>
        <w:lang w:val="en-G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461860"/>
    <w:multiLevelType w:val="hybridMultilevel"/>
    <w:tmpl w:val="5E7087B0"/>
    <w:lvl w:ilvl="0" w:tplc="EAF08192">
      <w:start w:val="1"/>
      <w:numFmt w:val="upperRoman"/>
      <w:lvlText w:val="%1."/>
      <w:lvlJc w:val="left"/>
      <w:pPr>
        <w:ind w:left="1288"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6827F2"/>
    <w:multiLevelType w:val="hybridMultilevel"/>
    <w:tmpl w:val="31526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42D3E77"/>
    <w:multiLevelType w:val="hybridMultilevel"/>
    <w:tmpl w:val="C152066E"/>
    <w:lvl w:ilvl="0" w:tplc="83025EE4">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87F78F8"/>
    <w:multiLevelType w:val="hybridMultilevel"/>
    <w:tmpl w:val="C1CE8494"/>
    <w:lvl w:ilvl="0" w:tplc="5636E534">
      <w:numFmt w:val="bullet"/>
      <w:lvlText w:val="-"/>
      <w:lvlJc w:val="left"/>
      <w:pPr>
        <w:ind w:left="720" w:hanging="360"/>
      </w:pPr>
      <w:rPr>
        <w:rFonts w:ascii="Times New Roman" w:eastAsiaTheme="minorHAnsi" w:hAnsi="Times New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5B543B"/>
    <w:rsid w:val="000063D9"/>
    <w:rsid w:val="00047194"/>
    <w:rsid w:val="00055512"/>
    <w:rsid w:val="00095C6C"/>
    <w:rsid w:val="00097843"/>
    <w:rsid w:val="000B01AE"/>
    <w:rsid w:val="000C2CAD"/>
    <w:rsid w:val="00151D99"/>
    <w:rsid w:val="001B6F8A"/>
    <w:rsid w:val="0020267E"/>
    <w:rsid w:val="002065B3"/>
    <w:rsid w:val="00214ED4"/>
    <w:rsid w:val="0022446A"/>
    <w:rsid w:val="00233312"/>
    <w:rsid w:val="002371C2"/>
    <w:rsid w:val="002B6493"/>
    <w:rsid w:val="002C2324"/>
    <w:rsid w:val="0031779B"/>
    <w:rsid w:val="00361520"/>
    <w:rsid w:val="003F7C84"/>
    <w:rsid w:val="004C4DAD"/>
    <w:rsid w:val="004F2D3D"/>
    <w:rsid w:val="005518EB"/>
    <w:rsid w:val="00554736"/>
    <w:rsid w:val="005A3F11"/>
    <w:rsid w:val="005B1BCE"/>
    <w:rsid w:val="005B2A22"/>
    <w:rsid w:val="005B543B"/>
    <w:rsid w:val="005C1C13"/>
    <w:rsid w:val="005D685A"/>
    <w:rsid w:val="00605657"/>
    <w:rsid w:val="00624B5F"/>
    <w:rsid w:val="00627BBB"/>
    <w:rsid w:val="006951D1"/>
    <w:rsid w:val="006A2D3F"/>
    <w:rsid w:val="006D53D9"/>
    <w:rsid w:val="006E2029"/>
    <w:rsid w:val="007B70C6"/>
    <w:rsid w:val="007D090F"/>
    <w:rsid w:val="007D2BF8"/>
    <w:rsid w:val="007D333A"/>
    <w:rsid w:val="008046C8"/>
    <w:rsid w:val="008A5449"/>
    <w:rsid w:val="008D7766"/>
    <w:rsid w:val="00996FAA"/>
    <w:rsid w:val="00997127"/>
    <w:rsid w:val="00A260B2"/>
    <w:rsid w:val="00A76736"/>
    <w:rsid w:val="00AB62B9"/>
    <w:rsid w:val="00AE145E"/>
    <w:rsid w:val="00B0105E"/>
    <w:rsid w:val="00B11B9C"/>
    <w:rsid w:val="00B135E3"/>
    <w:rsid w:val="00B30E69"/>
    <w:rsid w:val="00B771E1"/>
    <w:rsid w:val="00B951C7"/>
    <w:rsid w:val="00B977B0"/>
    <w:rsid w:val="00BA3916"/>
    <w:rsid w:val="00C03CAD"/>
    <w:rsid w:val="00C049F4"/>
    <w:rsid w:val="00C63938"/>
    <w:rsid w:val="00CA0814"/>
    <w:rsid w:val="00CC41D8"/>
    <w:rsid w:val="00D33B62"/>
    <w:rsid w:val="00D92241"/>
    <w:rsid w:val="00E01640"/>
    <w:rsid w:val="00E23F04"/>
    <w:rsid w:val="00E8788E"/>
    <w:rsid w:val="00EA5108"/>
    <w:rsid w:val="00F80EE9"/>
    <w:rsid w:val="00FA1C5F"/>
    <w:rsid w:val="00FA4264"/>
    <w:rsid w:val="00FC5EC4"/>
    <w:rsid w:val="00FD0ADD"/>
    <w:rsid w:val="00FF4E5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EC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543B"/>
    <w:pPr>
      <w:ind w:left="720"/>
      <w:contextualSpacing/>
    </w:pPr>
  </w:style>
  <w:style w:type="table" w:styleId="TableGrid">
    <w:name w:val="Table Grid"/>
    <w:basedOn w:val="TableNormal"/>
    <w:uiPriority w:val="39"/>
    <w:rsid w:val="005B5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046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6C8"/>
    <w:rPr>
      <w:rFonts w:ascii="Segoe UI" w:hAnsi="Segoe UI" w:cs="Segoe UI"/>
      <w:sz w:val="18"/>
      <w:szCs w:val="18"/>
    </w:rPr>
  </w:style>
  <w:style w:type="paragraph" w:styleId="Header">
    <w:name w:val="header"/>
    <w:basedOn w:val="Normal"/>
    <w:link w:val="HeaderChar"/>
    <w:uiPriority w:val="99"/>
    <w:semiHidden/>
    <w:unhideWhenUsed/>
    <w:rsid w:val="0031779B"/>
    <w:pPr>
      <w:tabs>
        <w:tab w:val="center" w:pos="4513"/>
        <w:tab w:val="right" w:pos="9026"/>
      </w:tabs>
    </w:pPr>
  </w:style>
  <w:style w:type="character" w:customStyle="1" w:styleId="HeaderChar">
    <w:name w:val="Header Char"/>
    <w:basedOn w:val="DefaultParagraphFont"/>
    <w:link w:val="Header"/>
    <w:uiPriority w:val="99"/>
    <w:semiHidden/>
    <w:rsid w:val="0031779B"/>
  </w:style>
  <w:style w:type="paragraph" w:styleId="Footer">
    <w:name w:val="footer"/>
    <w:basedOn w:val="Normal"/>
    <w:link w:val="FooterChar"/>
    <w:uiPriority w:val="99"/>
    <w:unhideWhenUsed/>
    <w:rsid w:val="0031779B"/>
    <w:pPr>
      <w:tabs>
        <w:tab w:val="center" w:pos="4513"/>
        <w:tab w:val="right" w:pos="9026"/>
      </w:tabs>
    </w:pPr>
  </w:style>
  <w:style w:type="character" w:customStyle="1" w:styleId="FooterChar">
    <w:name w:val="Footer Char"/>
    <w:basedOn w:val="DefaultParagraphFont"/>
    <w:link w:val="Footer"/>
    <w:uiPriority w:val="99"/>
    <w:rsid w:val="0031779B"/>
  </w:style>
  <w:style w:type="paragraph" w:customStyle="1" w:styleId="xmsonormal">
    <w:name w:val="x_msonormal"/>
    <w:basedOn w:val="Normal"/>
    <w:rsid w:val="00214ED4"/>
    <w:pPr>
      <w:spacing w:before="100" w:beforeAutospacing="1" w:after="100" w:afterAutospacing="1"/>
      <w:jc w:val="left"/>
    </w:pPr>
    <w:rPr>
      <w:rFonts w:eastAsia="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1838764056">
      <w:bodyDiv w:val="1"/>
      <w:marLeft w:val="0"/>
      <w:marRight w:val="0"/>
      <w:marTop w:val="0"/>
      <w:marBottom w:val="0"/>
      <w:divBdr>
        <w:top w:val="none" w:sz="0" w:space="0" w:color="auto"/>
        <w:left w:val="none" w:sz="0" w:space="0" w:color="auto"/>
        <w:bottom w:val="none" w:sz="0" w:space="0" w:color="auto"/>
        <w:right w:val="none" w:sz="0" w:space="0" w:color="auto"/>
      </w:divBdr>
    </w:div>
    <w:div w:id="185591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3997F-8F36-490F-B55A-7BB41244E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5</Pages>
  <Words>1274</Words>
  <Characters>7263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Phan Huy Anh</dc:creator>
  <cp:lastModifiedBy>Tran Viet Phuong</cp:lastModifiedBy>
  <cp:revision>8</cp:revision>
  <dcterms:created xsi:type="dcterms:W3CDTF">2022-07-31T00:56:00Z</dcterms:created>
  <dcterms:modified xsi:type="dcterms:W3CDTF">2022-08-01T22:38:00Z</dcterms:modified>
</cp:coreProperties>
</file>