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AD312" w14:textId="77777777" w:rsidR="00B62E3E" w:rsidRPr="00B62E3E" w:rsidRDefault="00B62E3E" w:rsidP="00B62E3E">
      <w:pPr>
        <w:jc w:val="center"/>
        <w:outlineLvl w:val="0"/>
        <w:rPr>
          <w:rFonts w:ascii="Times New Roman" w:eastAsia="Times New Roman" w:hAnsi="Times New Roman" w:cs="Times New Roman"/>
          <w:b/>
          <w:bCs/>
          <w:color w:val="000000" w:themeColor="text1"/>
          <w:kern w:val="36"/>
        </w:rPr>
      </w:pPr>
      <w:r w:rsidRPr="00B62E3E">
        <w:rPr>
          <w:rFonts w:ascii="Times New Roman" w:eastAsia="Times New Roman" w:hAnsi="Times New Roman" w:cs="Times New Roman"/>
          <w:b/>
          <w:bCs/>
          <w:color w:val="000000" w:themeColor="text1"/>
          <w:kern w:val="36"/>
        </w:rPr>
        <w:t>Tình hình sản xuất và cơ chế chính sách mặt hàng gạo 2008 của Indonesia</w:t>
      </w:r>
    </w:p>
    <w:p w14:paraId="18C01410" w14:textId="77777777" w:rsidR="00B62E3E" w:rsidRPr="00B62E3E" w:rsidRDefault="00B62E3E" w:rsidP="00B62E3E">
      <w:pPr>
        <w:jc w:val="both"/>
        <w:rPr>
          <w:rFonts w:ascii="Times New Roman" w:eastAsia="Times New Roman" w:hAnsi="Times New Roman" w:cs="Times New Roman"/>
          <w:b/>
          <w:bCs/>
          <w:color w:val="000000" w:themeColor="text1"/>
        </w:rPr>
      </w:pPr>
      <w:r w:rsidRPr="00B62E3E">
        <w:rPr>
          <w:rFonts w:ascii="Times New Roman" w:eastAsia="Times New Roman" w:hAnsi="Times New Roman" w:cs="Times New Roman"/>
          <w:b/>
          <w:bCs/>
          <w:color w:val="000000" w:themeColor="text1"/>
        </w:rPr>
        <w:t>Bước vào thực hiện kế hoạch năm 2008, Chính phủ Indonesia bày tỏ sự lạc quan về sản lượng lương thực . Bộ Nông nghiệp dự đoán sản lượng gạo của Indonesia năm nay sẽ tăng 5%. Ước tính sản lượng gạo sẽ tăng từ 33 triệu tấn năm 2007 lên 37 triệu tấn năm 2008.</w:t>
      </w:r>
    </w:p>
    <w:p w14:paraId="1BCE57F9" w14:textId="77777777" w:rsidR="00B62E3E" w:rsidRPr="00B62E3E" w:rsidRDefault="00B62E3E" w:rsidP="00B62E3E">
      <w:pPr>
        <w:jc w:val="both"/>
        <w:rPr>
          <w:rFonts w:ascii="Times New Roman" w:eastAsia="Times New Roman" w:hAnsi="Times New Roman" w:cs="Times New Roman"/>
          <w:color w:val="000000" w:themeColor="text1"/>
        </w:rPr>
      </w:pPr>
      <w:r w:rsidRPr="00B62E3E">
        <w:rPr>
          <w:rFonts w:ascii="Times New Roman" w:eastAsia="Times New Roman" w:hAnsi="Times New Roman" w:cs="Times New Roman"/>
          <w:b/>
          <w:bCs/>
          <w:i/>
          <w:iCs/>
          <w:color w:val="000000" w:themeColor="text1"/>
        </w:rPr>
        <w:t>    </w:t>
      </w:r>
    </w:p>
    <w:p w14:paraId="56119ABC" w14:textId="77777777" w:rsidR="00B62E3E" w:rsidRPr="00B62E3E" w:rsidRDefault="00B62E3E" w:rsidP="00B62E3E">
      <w:pPr>
        <w:ind w:left="2820"/>
        <w:jc w:val="both"/>
        <w:rPr>
          <w:rFonts w:ascii="Times New Roman" w:eastAsia="Times New Roman" w:hAnsi="Times New Roman" w:cs="Times New Roman"/>
          <w:color w:val="000000" w:themeColor="text1"/>
        </w:rPr>
      </w:pPr>
      <w:r w:rsidRPr="00B62E3E">
        <w:rPr>
          <w:rFonts w:ascii="Times New Roman" w:eastAsia="Times New Roman" w:hAnsi="Times New Roman" w:cs="Times New Roman"/>
          <w:b/>
          <w:bCs/>
          <w:color w:val="000000" w:themeColor="text1"/>
        </w:rPr>
        <w:t> </w:t>
      </w:r>
    </w:p>
    <w:p w14:paraId="7C6A0FBC" w14:textId="77777777" w:rsidR="00B62E3E" w:rsidRPr="00B62E3E" w:rsidRDefault="00B62E3E" w:rsidP="00B62E3E">
      <w:pPr>
        <w:jc w:val="both"/>
        <w:rPr>
          <w:rFonts w:ascii="Times New Roman" w:eastAsia="Times New Roman" w:hAnsi="Times New Roman" w:cs="Times New Roman"/>
          <w:color w:val="000000" w:themeColor="text1"/>
        </w:rPr>
      </w:pPr>
      <w:r w:rsidRPr="00B62E3E">
        <w:rPr>
          <w:rFonts w:ascii="Times New Roman" w:eastAsia="Times New Roman" w:hAnsi="Times New Roman" w:cs="Times New Roman"/>
          <w:b/>
          <w:bCs/>
          <w:i/>
          <w:iCs/>
          <w:color w:val="000000" w:themeColor="text1"/>
        </w:rPr>
        <w:t> TÌNH HÌNH SẢN XUẤT LÚA GẠO VÀ CÁC BIỆN PHÁP,  CHÍNH SÁCH ĐIÊU HÀNH GIÁ GẠO TRONG NƯỚC  CỦA CHÍNH PHỦ INDONESIA NĂM 2008.</w:t>
      </w:r>
    </w:p>
    <w:p w14:paraId="0BEA9FA7" w14:textId="77777777" w:rsidR="00B62E3E" w:rsidRPr="00B62E3E" w:rsidRDefault="00B62E3E" w:rsidP="00B62E3E">
      <w:pPr>
        <w:spacing w:beforeAutospacing="1" w:afterAutospacing="1"/>
        <w:jc w:val="both"/>
        <w:rPr>
          <w:rFonts w:ascii="Times New Roman" w:eastAsia="Times New Roman" w:hAnsi="Times New Roman" w:cs="Times New Roman"/>
          <w:color w:val="000000" w:themeColor="text1"/>
        </w:rPr>
      </w:pPr>
      <w:r w:rsidRPr="00B62E3E">
        <w:rPr>
          <w:rFonts w:ascii="Times New Roman" w:eastAsia="Times New Roman" w:hAnsi="Times New Roman" w:cs="Times New Roman"/>
          <w:color w:val="000000" w:themeColor="text1"/>
        </w:rPr>
        <w:t>           Bước vào thực hiện kế hoạch năm 2008, Chính phủ Indonesia bày tỏ sự lạc quan về sản lượng lương thực . Bộ Nông nghiệp dự đoán sản lượng gạo của Indonesia năm nay sẽ tăng 5%. Ước tính sản lượng gạo sẽ tăng từ 33 triệu tấn năm 2007 lên 37 triệu tấn năm 2008. Chính phủ dự kiến có thể tiến tới xuất khẩu gạo nếu dự trữ gạo dư thừa.         </w:t>
      </w:r>
    </w:p>
    <w:p w14:paraId="42FB82FD" w14:textId="77777777" w:rsidR="00B62E3E" w:rsidRPr="00B62E3E" w:rsidRDefault="00B62E3E" w:rsidP="00B62E3E">
      <w:pPr>
        <w:spacing w:beforeAutospacing="1" w:afterAutospacing="1"/>
        <w:jc w:val="both"/>
        <w:rPr>
          <w:rFonts w:ascii="Times New Roman" w:eastAsia="Times New Roman" w:hAnsi="Times New Roman" w:cs="Times New Roman"/>
          <w:color w:val="000000" w:themeColor="text1"/>
        </w:rPr>
      </w:pPr>
      <w:r w:rsidRPr="00B62E3E">
        <w:rPr>
          <w:rFonts w:ascii="Times New Roman" w:eastAsia="Times New Roman" w:hAnsi="Times New Roman" w:cs="Times New Roman"/>
          <w:color w:val="000000" w:themeColor="text1"/>
        </w:rPr>
        <w:t>          Tổng cục Hậu cần Quốc gia ( BULOG) là cơ quan nhà nước duy nhất được Chính phủ Indonesia giao nhiệm vụ đảm bảo an ninh lương thực quốc gia.  Bộ Thương mại, Bộ Tài chính  và Bộ Nông nghiệp Indonesia chịu trách nhiệm về quản lý nhà nước. Xây dựng và ban hành các cơ chế, chính sách và phối hợp tổ chức điếu hành cung cầu, giá cả thị trường, nâng cao sản lượng và giá trị các mặt hàng lương thực trong nước.</w:t>
      </w:r>
    </w:p>
    <w:p w14:paraId="45DCFC07" w14:textId="77777777" w:rsidR="00B62E3E" w:rsidRPr="00B62E3E" w:rsidRDefault="00B62E3E" w:rsidP="00B62E3E">
      <w:pPr>
        <w:spacing w:beforeAutospacing="1" w:afterAutospacing="1"/>
        <w:jc w:val="both"/>
        <w:rPr>
          <w:rFonts w:ascii="Times New Roman" w:eastAsia="Times New Roman" w:hAnsi="Times New Roman" w:cs="Times New Roman"/>
          <w:color w:val="000000" w:themeColor="text1"/>
        </w:rPr>
      </w:pPr>
      <w:r w:rsidRPr="00B62E3E">
        <w:rPr>
          <w:rFonts w:ascii="Times New Roman" w:eastAsia="Times New Roman" w:hAnsi="Times New Roman" w:cs="Times New Roman"/>
          <w:color w:val="000000" w:themeColor="text1"/>
        </w:rPr>
        <w:t>           Bộ Thương mại đã ban hành quy định về xuất khẩu một số mặt hàng lương thực dư thừa, trong đó có gạo. Theo quy đinh này, một khối lượng gạo nhất định có thể sẽ được xuất khẩu với sự theo dõi và cho phép của Bộ Thương mại và Bộ Nông nghiệp. Quy định này cũng nêu rõ, BULOG có thể phải nhập khẩu gạo khi lượng gạo dự trữ trong kho xuống dưới 1 triệu tấn và giá gạo thị trường trong nước tăng cao hơn so với mức giá nhà nước quy định.         </w:t>
      </w:r>
    </w:p>
    <w:p w14:paraId="49BD6365" w14:textId="77777777" w:rsidR="00B62E3E" w:rsidRPr="00B62E3E" w:rsidRDefault="00B62E3E" w:rsidP="00B62E3E">
      <w:pPr>
        <w:jc w:val="both"/>
        <w:rPr>
          <w:rFonts w:ascii="Times New Roman" w:eastAsia="Times New Roman" w:hAnsi="Times New Roman" w:cs="Times New Roman"/>
          <w:color w:val="000000" w:themeColor="text1"/>
        </w:rPr>
      </w:pPr>
      <w:r w:rsidRPr="00B62E3E">
        <w:rPr>
          <w:rFonts w:ascii="Times New Roman" w:eastAsia="Times New Roman" w:hAnsi="Times New Roman" w:cs="Times New Roman"/>
          <w:color w:val="000000" w:themeColor="text1"/>
        </w:rPr>
        <w:t>        Theo  Chủ tịch BULOG, trong mọi tình huống vẫn phải dành ưu tiên cho dự trữ gạo phục vụ nhu cầu trong nước. Trong năm nay, BULOG có kế hoạch thu mua khoảng 3 triệu tấn gạo, số lượng này chủ yếu từ nguồn lúa gạo nội địa. Đối với gạo nhập khẩu từ Việt Nam, BULOG ký hợp đồng với VINAFOOD II, đơn vị được nhà nước Ta chỉ định xuất khẩu trong MoU về gạo được ký giữa hai nước tháng 4/2007. Ngoài ra, các doanh nghiệp Việt Nam còn tham gia đấu thầu xuất khẩu vào thị trường này. Tuy nhiên, 6 tháng đầu năm nay, kim ngạch nhập khẩu gạo Việt Nam vào thị trường này gần như không đáng kể. khả năng Bulog nhập khẩu gạo trong 6 tháng còn lại cũng không nhiều, do Chính phủ đương nhiệm chủ trương đẩy mạnh sản xuất và thu mua lúa gạo nội địa dành cho dự trữ, nhằm ổn định tư tưởng nông dân, tranh thủ phiếu bầu ở kỳ bầu cử sắp đến gần. Trong số 3 triệu tấn gạo do BULOG dự kiến mua trong năm nay, Chính phủ Indonesia dành 2,8 triệu tấn gạo để ưu tiên bán theo giá phân phối cho các hộ nghèo.( năm 2007 BULOG nhập khẩu 1,2 triệu tấn gạo và thu mua trong nước 1,8 triệu tấn).</w:t>
      </w:r>
    </w:p>
    <w:p w14:paraId="019B0525" w14:textId="77777777" w:rsidR="00B62E3E" w:rsidRPr="00B62E3E" w:rsidRDefault="00B62E3E" w:rsidP="00B62E3E">
      <w:pPr>
        <w:jc w:val="both"/>
        <w:rPr>
          <w:rFonts w:ascii="Times New Roman" w:eastAsia="Times New Roman" w:hAnsi="Times New Roman" w:cs="Times New Roman"/>
          <w:color w:val="000000" w:themeColor="text1"/>
        </w:rPr>
      </w:pPr>
      <w:r w:rsidRPr="00B62E3E">
        <w:rPr>
          <w:rFonts w:ascii="Times New Roman" w:eastAsia="Times New Roman" w:hAnsi="Times New Roman" w:cs="Times New Roman"/>
          <w:color w:val="000000" w:themeColor="text1"/>
        </w:rPr>
        <w:t>        Với dân số 234 triệu người, đảm bảo an ninh lương thực quốc gia là vấn đề đặc biệt quan tâm của chính phủ Indonesia. Bộ Thương mại cho biết, mặc dù hiện nay giá gạo trên thị trường thế giới tăng cao, nhưng Chính phủ vẫn điều hành duy trì giá gạo bán trên  thị trường nội địa dao động từ 4.500 Rupiah/ Kg đến 6.000 Rupiah/ Kg nhằm giảm bớt gánh nặng cho người tiêu dùng trong nước.</w:t>
      </w:r>
    </w:p>
    <w:p w14:paraId="3320FBB0" w14:textId="77777777" w:rsidR="00B62E3E" w:rsidRPr="00B62E3E" w:rsidRDefault="00B62E3E" w:rsidP="00B62E3E">
      <w:pPr>
        <w:jc w:val="both"/>
        <w:rPr>
          <w:rFonts w:ascii="Times New Roman" w:eastAsia="Times New Roman" w:hAnsi="Times New Roman" w:cs="Times New Roman"/>
          <w:color w:val="000000" w:themeColor="text1"/>
        </w:rPr>
      </w:pPr>
      <w:r w:rsidRPr="00B62E3E">
        <w:rPr>
          <w:rFonts w:ascii="Times New Roman" w:eastAsia="Times New Roman" w:hAnsi="Times New Roman" w:cs="Times New Roman"/>
          <w:color w:val="000000" w:themeColor="text1"/>
        </w:rPr>
        <w:t>      Theo chỉ thị số 13/2007 của Tổng thống Indonesia, BULOG là cơ quan duy nhất được giao nhiệm vụ thu mua lúa gạo của nông dân. Giá thu mua lúa được quy định là 2.000 Rp/Kg và giá thu mua gạo là 4.000 Rp/kg.</w:t>
      </w:r>
    </w:p>
    <w:p w14:paraId="13645EF7" w14:textId="77777777" w:rsidR="00B62E3E" w:rsidRPr="00B62E3E" w:rsidRDefault="00B62E3E" w:rsidP="00B62E3E">
      <w:pPr>
        <w:jc w:val="both"/>
        <w:rPr>
          <w:rFonts w:ascii="Times New Roman" w:eastAsia="Times New Roman" w:hAnsi="Times New Roman" w:cs="Times New Roman"/>
          <w:color w:val="000000" w:themeColor="text1"/>
        </w:rPr>
      </w:pPr>
      <w:r w:rsidRPr="00B62E3E">
        <w:rPr>
          <w:rFonts w:ascii="Times New Roman" w:eastAsia="Times New Roman" w:hAnsi="Times New Roman" w:cs="Times New Roman"/>
          <w:color w:val="000000" w:themeColor="text1"/>
        </w:rPr>
        <w:lastRenderedPageBreak/>
        <w:t>      Nhằm ổn định giá gạo và lương thực khác như đậu tương, dầu ăn, lúa mỳ trên thị trường nội địa, Chính phủ quyết định giảm thuế nhập khẩu gạo từ 550 Rp/kg xuống còn 450 Rp/kg. Đồng thời, trợ giá dầu ăn 2.500 Rp/kg và tăng mức trợ cấp từ 10Kg/ tháng lên 15 kg/tháng cho các hộ nghèo. Gạo sẽ được bán phân phối đến  1,9 triệu hộ gia đình nghèo với giá 1.600 Rp/Kg.</w:t>
      </w:r>
    </w:p>
    <w:p w14:paraId="0C9BE869" w14:textId="77777777" w:rsidR="00B62E3E" w:rsidRPr="00B62E3E" w:rsidRDefault="00B62E3E" w:rsidP="00B62E3E">
      <w:pPr>
        <w:jc w:val="both"/>
        <w:rPr>
          <w:rFonts w:ascii="Times New Roman" w:eastAsia="Times New Roman" w:hAnsi="Times New Roman" w:cs="Times New Roman"/>
          <w:color w:val="000000" w:themeColor="text1"/>
        </w:rPr>
      </w:pPr>
      <w:r w:rsidRPr="00B62E3E">
        <w:rPr>
          <w:rFonts w:ascii="Times New Roman" w:eastAsia="Times New Roman" w:hAnsi="Times New Roman" w:cs="Times New Roman"/>
          <w:color w:val="000000" w:themeColor="text1"/>
        </w:rPr>
        <w:t>        Phát biểu tại buổi khai mạc chương trính xóa đói giảm nghèo khu vực nông thôn, Tổng thống Susilo Bambang Yudhoyono đã ra lệnh cho quan chức Chính phủ các cấp tiến hành các biện pháp ngăn chặn việc xuất khẩu gạo bất hợp pháp. Mục tiêu nhằm tập trung sản lượng gạo đáp ứng nhu cầu trong nước, đồng thời  nổ lực điều hành giá gạo nội địa ở mức hợp lý.  Hiện nay khoảng 37 triệu trên tổng số 234 triệu dân Indonesia còn có mức thu nhập dưới 18 USD/tháng, nếu giá lương thực tăng vọt sẽ ảnh hưởng đến phiếu bầu ông trong cuộc bầu cử Tổng thống năm 2009.</w:t>
      </w:r>
    </w:p>
    <w:p w14:paraId="542FC897" w14:textId="77777777" w:rsidR="00B62E3E" w:rsidRPr="00B62E3E" w:rsidRDefault="00B62E3E" w:rsidP="00B62E3E">
      <w:pPr>
        <w:jc w:val="both"/>
        <w:rPr>
          <w:rFonts w:ascii="Times New Roman" w:eastAsia="Times New Roman" w:hAnsi="Times New Roman" w:cs="Times New Roman"/>
          <w:color w:val="000000" w:themeColor="text1"/>
        </w:rPr>
      </w:pPr>
      <w:r w:rsidRPr="00B62E3E">
        <w:rPr>
          <w:rFonts w:ascii="Times New Roman" w:eastAsia="Times New Roman" w:hAnsi="Times New Roman" w:cs="Times New Roman"/>
          <w:color w:val="000000" w:themeColor="text1"/>
        </w:rPr>
        <w:t>         Tuy nhiên, việc Chính phủ  đưa ra hàng lọat biện pháp nhằm kiềm chế tình trạng tăng giá lương thực cũng làm dấy lên làn sóng phản đối trong nông dân .  Hiện nay giới nông dân đang đề nghị nhà nước tăng giá thu mua lúa gạo với lý do giá mua của nhà nước không đủ bù đắp chi phí sản xuất  tăng vọt, không đảm bảo đời sống cho nông dân. Tuy nhiên Bộ Nông nghiệp cho biết Chính phủ quyết định không tăng giá thu mua lúa gạo nhằm bình ổn giá gạo bán ra trên thị trường nội địa.</w:t>
      </w:r>
    </w:p>
    <w:p w14:paraId="482F3324" w14:textId="77777777" w:rsidR="00B62E3E" w:rsidRPr="00B62E3E" w:rsidRDefault="00B62E3E" w:rsidP="00B62E3E">
      <w:pPr>
        <w:jc w:val="both"/>
        <w:rPr>
          <w:rFonts w:ascii="Times New Roman" w:eastAsia="Times New Roman" w:hAnsi="Times New Roman" w:cs="Times New Roman"/>
          <w:color w:val="000000" w:themeColor="text1"/>
        </w:rPr>
      </w:pPr>
      <w:r w:rsidRPr="00B62E3E">
        <w:rPr>
          <w:rFonts w:ascii="Times New Roman" w:eastAsia="Times New Roman" w:hAnsi="Times New Roman" w:cs="Times New Roman"/>
          <w:b/>
          <w:bCs/>
          <w:i/>
          <w:iCs/>
          <w:color w:val="000000" w:themeColor="text1"/>
        </w:rPr>
        <w:t>*Về chương trình tự túc lương thực của Indonesia:</w:t>
      </w:r>
    </w:p>
    <w:p w14:paraId="55C9CBFC" w14:textId="77777777" w:rsidR="00B62E3E" w:rsidRPr="00B62E3E" w:rsidRDefault="00B62E3E" w:rsidP="00B62E3E">
      <w:pPr>
        <w:jc w:val="both"/>
        <w:rPr>
          <w:rFonts w:ascii="Times New Roman" w:eastAsia="Times New Roman" w:hAnsi="Times New Roman" w:cs="Times New Roman"/>
          <w:color w:val="000000" w:themeColor="text1"/>
        </w:rPr>
      </w:pPr>
      <w:r w:rsidRPr="00B62E3E">
        <w:rPr>
          <w:rFonts w:ascii="Times New Roman" w:eastAsia="Times New Roman" w:hAnsi="Times New Roman" w:cs="Times New Roman"/>
          <w:color w:val="000000" w:themeColor="text1"/>
        </w:rPr>
        <w:t>      Bộ nông nghiệp cho biết, năm 2008 Chính phủ Indonesia dành 326.600 tỷ Rp từ ngân sách để  tạo mới 43.136 hecta đất trồng lúa và dành 8.700 tỷ Rp để trợ cấp về phân bón cho nông dân , tăng 15% so với mức trợ cấp của năm trước. Thông qua việc thực hiện chương trình quốc gia về tự túc lương thực, Indonesia hy vọng sẽ đáp ứng đủ nhu cầu tiêu dùng trong nước đối với các mặt hàng lương thực thiết yếu trong các năm đến.</w:t>
      </w:r>
    </w:p>
    <w:p w14:paraId="39A36F91" w14:textId="77777777" w:rsidR="00B62E3E" w:rsidRPr="00B62E3E" w:rsidRDefault="00B62E3E" w:rsidP="00B62E3E">
      <w:pPr>
        <w:jc w:val="both"/>
        <w:rPr>
          <w:rFonts w:ascii="Times New Roman" w:eastAsia="Times New Roman" w:hAnsi="Times New Roman" w:cs="Times New Roman"/>
          <w:color w:val="000000" w:themeColor="text1"/>
        </w:rPr>
      </w:pPr>
      <w:r w:rsidRPr="00B62E3E">
        <w:rPr>
          <w:rFonts w:ascii="Times New Roman" w:eastAsia="Times New Roman" w:hAnsi="Times New Roman" w:cs="Times New Roman"/>
          <w:color w:val="000000" w:themeColor="text1"/>
        </w:rPr>
        <w:t>          Nội dung chính của chương trình này là Chính phủ sẽ ưu tiên phát triển, nâng cấp các trang trại sản xuất thông qua việc cung cấp đủ phân bón, hạt giống tốt, tổ chức hướng dẫn kỹ thuật quản lý sau thu hoạch, hỗ trợ tổ chức các hội thảo chuyên đề, hội chợ triển lãm liên quan các mặt hàng của ngành nông nghiệp. Thêm vào đó Chính phủ cũng dành một khoản chi lớn cho việc duy trì và phát triển cơ sở hạ tầng nông thôn.     </w:t>
      </w:r>
    </w:p>
    <w:p w14:paraId="4DFBF287" w14:textId="77777777" w:rsidR="00B62E3E" w:rsidRPr="00B62E3E" w:rsidRDefault="00B62E3E" w:rsidP="00B62E3E">
      <w:pPr>
        <w:jc w:val="both"/>
        <w:rPr>
          <w:rFonts w:ascii="Times New Roman" w:eastAsia="Times New Roman" w:hAnsi="Times New Roman" w:cs="Times New Roman"/>
          <w:color w:val="000000" w:themeColor="text1"/>
        </w:rPr>
      </w:pPr>
      <w:r w:rsidRPr="00B62E3E">
        <w:rPr>
          <w:rFonts w:ascii="Times New Roman" w:eastAsia="Times New Roman" w:hAnsi="Times New Roman" w:cs="Times New Roman"/>
          <w:color w:val="000000" w:themeColor="text1"/>
        </w:rPr>
        <w:t>         Theo ước tính của Bộ nông nghiệp, mỗi vụ thu hoạch lúa nông dân Indonesia thất thoát khoảng 17% sản lượng trong  quá trình gặt, vận chuyển, phơi thóc. Chính phủ quyết định chi 100.000 tỷ Rupiah ( khoảng 11 triệu USD) để cấp cho nông dân 1 triệu tấm bạt nilon có kích thước 8m x 8m. Loại bạt này được sử dụng trong quá trình thu hoạch và phơi thóc. Với kế hoạch này, Chính phủ Indonesia hy vọng sẽ giảm tỷ lệ hao hụt xuống 5%. Với tổng sản lượng thóc 54 triệu tấn /năm thì lượng thóc tiết kiệm được là con số không nhỏ.</w:t>
      </w:r>
    </w:p>
    <w:p w14:paraId="5594119D" w14:textId="77777777" w:rsidR="00B62E3E" w:rsidRPr="00B62E3E" w:rsidRDefault="00B62E3E" w:rsidP="00B62E3E">
      <w:pPr>
        <w:jc w:val="both"/>
        <w:rPr>
          <w:rFonts w:ascii="Times New Roman" w:eastAsia="Times New Roman" w:hAnsi="Times New Roman" w:cs="Times New Roman"/>
          <w:color w:val="000000" w:themeColor="text1"/>
        </w:rPr>
      </w:pPr>
      <w:r w:rsidRPr="00B62E3E">
        <w:rPr>
          <w:rFonts w:ascii="Times New Roman" w:eastAsia="Times New Roman" w:hAnsi="Times New Roman" w:cs="Times New Roman"/>
          <w:color w:val="000000" w:themeColor="text1"/>
        </w:rPr>
        <w:t>        Tuy nhiên, trên thực tế, chương trình này đang phải đối mặt với nhiều khó khăn. Diện tích đất canh tác của Indonesia đang có xu hướng ngày càng giảm nhanh cùng với tiến trình đô thị hóa. Chỉ tính riêng từ 1999-2002 đã có 423.857 hecta đất trồng lúa được tưới tiêu đã bị chuyển đổi thành đất phi nông nghiệp. Hiện cả nước chỉ còn có 7,4 triệu hecta đất trồng lúa được tưới tiêu.</w:t>
      </w:r>
    </w:p>
    <w:p w14:paraId="2C749572" w14:textId="77777777" w:rsidR="00B62E3E" w:rsidRPr="00B62E3E" w:rsidRDefault="00B62E3E" w:rsidP="00B62E3E">
      <w:pPr>
        <w:jc w:val="both"/>
        <w:rPr>
          <w:rFonts w:ascii="Times New Roman" w:eastAsia="Times New Roman" w:hAnsi="Times New Roman" w:cs="Times New Roman"/>
          <w:color w:val="000000" w:themeColor="text1"/>
        </w:rPr>
      </w:pPr>
      <w:r w:rsidRPr="00B62E3E">
        <w:rPr>
          <w:rFonts w:ascii="Times New Roman" w:eastAsia="Times New Roman" w:hAnsi="Times New Roman" w:cs="Times New Roman"/>
          <w:color w:val="000000" w:themeColor="text1"/>
        </w:rPr>
        <w:t>    Mặt khác, thách thức không nhỏ đối với chương trình an ninh lương thực của Indonesia  là  ảnh hưởng của sự thay đổi khí hậu toàn cầu. Không ai có thể lường trước những thiệt hại do thiên tai có thể xảy ra, nhất là với một quốc đảo đông dân và nhạy cảm với thiên tai như Indonesia.</w:t>
      </w:r>
    </w:p>
    <w:p w14:paraId="0F95EEFD" w14:textId="77777777" w:rsidR="00B62E3E" w:rsidRPr="00B62E3E" w:rsidRDefault="00B62E3E" w:rsidP="00B62E3E">
      <w:pPr>
        <w:jc w:val="both"/>
        <w:rPr>
          <w:rFonts w:ascii="Times New Roman" w:eastAsia="Times New Roman" w:hAnsi="Times New Roman" w:cs="Times New Roman"/>
          <w:color w:val="000000" w:themeColor="text1"/>
        </w:rPr>
      </w:pPr>
      <w:r w:rsidRPr="00B62E3E">
        <w:rPr>
          <w:rFonts w:ascii="Times New Roman" w:eastAsia="Times New Roman" w:hAnsi="Times New Roman" w:cs="Times New Roman"/>
          <w:color w:val="000000" w:themeColor="text1"/>
        </w:rPr>
        <w:t> </w:t>
      </w:r>
    </w:p>
    <w:p w14:paraId="78D935A6" w14:textId="77777777" w:rsidR="00057664" w:rsidRPr="00B62E3E" w:rsidRDefault="00057664" w:rsidP="00B62E3E">
      <w:pPr>
        <w:jc w:val="both"/>
        <w:rPr>
          <w:rFonts w:ascii="Times New Roman" w:hAnsi="Times New Roman" w:cs="Times New Roman"/>
          <w:color w:val="000000" w:themeColor="text1"/>
        </w:rPr>
      </w:pPr>
    </w:p>
    <w:sectPr w:rsidR="00057664" w:rsidRPr="00B62E3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E3E"/>
    <w:rsid w:val="00057664"/>
    <w:rsid w:val="00B62E3E"/>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60A8F71E"/>
  <w15:chartTrackingRefBased/>
  <w15:docId w15:val="{F9BCCAB1-35D4-334E-BA57-C11FB49C3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62E3E"/>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2E3E"/>
    <w:rPr>
      <w:rFonts w:ascii="Times New Roman" w:eastAsia="Times New Roman" w:hAnsi="Times New Roman" w:cs="Times New Roman"/>
      <w:b/>
      <w:bCs/>
      <w:kern w:val="36"/>
      <w:sz w:val="48"/>
      <w:szCs w:val="48"/>
    </w:rPr>
  </w:style>
  <w:style w:type="paragraph" w:customStyle="1" w:styleId="normal0">
    <w:name w:val="normal"/>
    <w:basedOn w:val="Normal"/>
    <w:rsid w:val="00B62E3E"/>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3128388">
      <w:bodyDiv w:val="1"/>
      <w:marLeft w:val="0"/>
      <w:marRight w:val="0"/>
      <w:marTop w:val="0"/>
      <w:marBottom w:val="0"/>
      <w:divBdr>
        <w:top w:val="none" w:sz="0" w:space="0" w:color="auto"/>
        <w:left w:val="none" w:sz="0" w:space="0" w:color="auto"/>
        <w:bottom w:val="none" w:sz="0" w:space="0" w:color="auto"/>
        <w:right w:val="none" w:sz="0" w:space="0" w:color="auto"/>
      </w:divBdr>
      <w:divsChild>
        <w:div w:id="412355455">
          <w:marLeft w:val="0"/>
          <w:marRight w:val="0"/>
          <w:marTop w:val="0"/>
          <w:marBottom w:val="225"/>
          <w:divBdr>
            <w:top w:val="none" w:sz="0" w:space="0" w:color="auto"/>
            <w:left w:val="none" w:sz="0" w:space="0" w:color="auto"/>
            <w:bottom w:val="none" w:sz="0" w:space="0" w:color="auto"/>
            <w:right w:val="none" w:sz="0" w:space="0" w:color="auto"/>
          </w:divBdr>
        </w:div>
        <w:div w:id="320619606">
          <w:marLeft w:val="0"/>
          <w:marRight w:val="0"/>
          <w:marTop w:val="0"/>
          <w:marBottom w:val="150"/>
          <w:divBdr>
            <w:top w:val="none" w:sz="0" w:space="0" w:color="auto"/>
            <w:left w:val="none" w:sz="0" w:space="0" w:color="auto"/>
            <w:bottom w:val="none" w:sz="0" w:space="0" w:color="auto"/>
            <w:right w:val="none" w:sz="0" w:space="0" w:color="auto"/>
          </w:divBdr>
        </w:div>
        <w:div w:id="538474247">
          <w:marLeft w:val="0"/>
          <w:marRight w:val="0"/>
          <w:marTop w:val="0"/>
          <w:marBottom w:val="300"/>
          <w:divBdr>
            <w:top w:val="none" w:sz="0" w:space="0" w:color="auto"/>
            <w:left w:val="none" w:sz="0" w:space="0" w:color="auto"/>
            <w:bottom w:val="none" w:sz="0" w:space="0" w:color="auto"/>
            <w:right w:val="none" w:sz="0" w:space="0" w:color="auto"/>
          </w:divBdr>
          <w:divsChild>
            <w:div w:id="75035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1023</Words>
  <Characters>5833</Characters>
  <Application>Microsoft Office Word</Application>
  <DocSecurity>0</DocSecurity>
  <Lines>48</Lines>
  <Paragraphs>13</Paragraphs>
  <ScaleCrop>false</ScaleCrop>
  <Company/>
  <LinksUpToDate>false</LinksUpToDate>
  <CharactersWithSpaces>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2022-09-22T15:05:00Z</dcterms:created>
  <dcterms:modified xsi:type="dcterms:W3CDTF">2022-09-22T15:06:00Z</dcterms:modified>
</cp:coreProperties>
</file>