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EB7" w:rsidRDefault="001C0EB7" w:rsidP="001C0EB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ab/>
      </w:r>
      <w:r w:rsidR="006868C4"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>EU ban hành  Quy định</w:t>
      </w:r>
      <w:r w:rsidR="007875EC"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 xml:space="preserve"> (EU) </w:t>
      </w:r>
      <w:r w:rsidR="006868C4"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 xml:space="preserve">số </w:t>
      </w:r>
      <w:r w:rsidR="007875EC"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>2022/1324</w:t>
      </w:r>
      <w:r w:rsidR="007875EC"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 xml:space="preserve">, </w:t>
      </w:r>
      <w:r w:rsidR="007875EC"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 xml:space="preserve">ngày 28 </w:t>
      </w:r>
      <w:r w:rsidR="007A4A20"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>/</w:t>
      </w:r>
      <w:r w:rsidR="007875EC"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 xml:space="preserve"> 7 </w:t>
      </w:r>
      <w:r w:rsidR="007A4A20"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>/</w:t>
      </w:r>
      <w:r w:rsidR="007875EC"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 xml:space="preserve"> 2022</w:t>
      </w:r>
      <w:r w:rsidR="007875EC"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 xml:space="preserve"> </w:t>
      </w:r>
    </w:p>
    <w:p w:rsidR="007875EC" w:rsidRPr="001C0EB7" w:rsidRDefault="007875EC" w:rsidP="001C0EB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</w:pPr>
      <w:r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 xml:space="preserve">V/v </w:t>
      </w:r>
      <w:r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 xml:space="preserve">sửa đổi Phụ lục II và III của Quy định (EC) số 396/2005 của Nghị viện Châu Âu và </w:t>
      </w:r>
      <w:r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>EU</w:t>
      </w:r>
      <w:r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 xml:space="preserve"> </w:t>
      </w:r>
      <w:r w:rsidR="006868C4"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 xml:space="preserve">quy định </w:t>
      </w:r>
      <w:r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 xml:space="preserve">dư lượng tối đa </w:t>
      </w:r>
      <w:r w:rsidR="006868C4"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>thuốc trừ sâu  gồm các hoạt chất</w:t>
      </w:r>
      <w:r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 xml:space="preserve"> benzovindiflupyr, boscalid, fenazaquin, fluazifop-P, flupyradifurone, fluxapyroxad, fosetyl-Al, isofetamid, metaflumizone, pyraclostrobin, spirotetramat, thiabendazole và tolclofos-methyl trong hoặc trên một số sản phẩm</w:t>
      </w:r>
      <w:r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 xml:space="preserve"> trái cây tươi, rau củ đông lạnh, </w:t>
      </w:r>
      <w:r w:rsidR="006868C4"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>hột lấy dầu, ngũ cốc</w:t>
      </w:r>
      <w:r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>, các sản phẩm có nguồn gốc động vật</w:t>
      </w:r>
      <w:r w:rsidR="006868C4"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>…</w:t>
      </w:r>
    </w:p>
    <w:p w:rsidR="006868C4" w:rsidRPr="001C0EB7" w:rsidRDefault="006868C4" w:rsidP="001C0EB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</w:pPr>
    </w:p>
    <w:p w:rsidR="006868C4" w:rsidRPr="001C0EB7" w:rsidRDefault="006868C4" w:rsidP="001C0EB7">
      <w:pPr>
        <w:pStyle w:val="ListParagraph"/>
        <w:numPr>
          <w:ilvl w:val="0"/>
          <w:numId w:val="1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</w:pPr>
      <w:r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 xml:space="preserve">Quy định có hiệu lực từ ngày 29/8/2022 </w:t>
      </w:r>
    </w:p>
    <w:p w:rsidR="006868C4" w:rsidRPr="001C0EB7" w:rsidRDefault="006868C4" w:rsidP="001C0EB7">
      <w:pPr>
        <w:pStyle w:val="ListParagraph"/>
        <w:numPr>
          <w:ilvl w:val="0"/>
          <w:numId w:val="1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</w:pPr>
      <w:r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>Chi tiết code sản phẩm và mức độ các chất quy định có thể vào đường link sau để biết cụ thể:</w:t>
      </w:r>
    </w:p>
    <w:p w:rsidR="006868C4" w:rsidRPr="001C0EB7" w:rsidRDefault="00F41806" w:rsidP="001C0EB7">
      <w:pPr>
        <w:pStyle w:val="ListParagraph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</w:pPr>
      <w:hyperlink r:id="rId5" w:history="1">
        <w:r w:rsidR="006868C4" w:rsidRPr="001C0EB7">
          <w:rPr>
            <w:rStyle w:val="Hyperlink"/>
            <w:rFonts w:ascii="Times New Roman" w:eastAsia="Times New Roman" w:hAnsi="Times New Roman" w:cs="Times New Roman"/>
            <w:sz w:val="28"/>
            <w:szCs w:val="28"/>
            <w:lang w:val="en-US"/>
          </w:rPr>
          <w:t>https://eur-lex.europa.eu/legal-content/EN/TXT/?uri=uriserv%3AOJ.L_.2022.200.01.0068.01.ENG&amp;toc=OJ%3AL%3A2022%3A200%3ATOC</w:t>
        </w:r>
      </w:hyperlink>
    </w:p>
    <w:p w:rsidR="006868C4" w:rsidRPr="001C0EB7" w:rsidRDefault="006868C4" w:rsidP="001C0EB7">
      <w:pPr>
        <w:pStyle w:val="ListParagraph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</w:pPr>
      <w:r w:rsidRPr="001C0EB7"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 xml:space="preserve"> </w:t>
      </w:r>
    </w:p>
    <w:p w:rsidR="007875EC" w:rsidRPr="001C0EB7" w:rsidRDefault="007875EC" w:rsidP="001C0EB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</w:pPr>
    </w:p>
    <w:p w:rsidR="002A02B8" w:rsidRPr="001C0EB7" w:rsidRDefault="002A02B8" w:rsidP="001C0EB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A02B8" w:rsidRPr="001C0E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390956"/>
    <w:multiLevelType w:val="hybridMultilevel"/>
    <w:tmpl w:val="522CFBB6"/>
    <w:lvl w:ilvl="0" w:tplc="B268CAA2">
      <w:start w:val="10"/>
      <w:numFmt w:val="bullet"/>
      <w:lvlText w:val="-"/>
      <w:lvlJc w:val="left"/>
      <w:pPr>
        <w:ind w:left="720" w:hanging="360"/>
      </w:pPr>
      <w:rPr>
        <w:rFonts w:ascii="inherit" w:eastAsia="Times New Roman" w:hAnsi="inherit" w:cs="Courier New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82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5EC"/>
    <w:rsid w:val="001C0EB7"/>
    <w:rsid w:val="002A02B8"/>
    <w:rsid w:val="006868C4"/>
    <w:rsid w:val="007875EC"/>
    <w:rsid w:val="007A4A20"/>
    <w:rsid w:val="00F41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B332CF7-6777-431D-BE92-A9D620F04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875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875E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7875EC"/>
  </w:style>
  <w:style w:type="paragraph" w:styleId="ListParagraph">
    <w:name w:val="List Paragraph"/>
    <w:basedOn w:val="Normal"/>
    <w:uiPriority w:val="34"/>
    <w:qFormat/>
    <w:rsid w:val="006868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68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ur-lex.europa.eu/legal-content/EN/TXT/?uri=uriserv%3AOJ.L_.2022.200.01.0068.01.ENG&amp;toc=OJ%3AL%3A2022%3A200%3AT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2022-07-29T10:32:00Z</dcterms:created>
  <dcterms:modified xsi:type="dcterms:W3CDTF">2022-07-29T10:32:00Z</dcterms:modified>
</cp:coreProperties>
</file>